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xls" ContentType="application/vnd.ms-exce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48B1" w:rsidRPr="00E60989" w:rsidRDefault="008C48B1" w:rsidP="0076564E">
      <w:pPr>
        <w:pStyle w:val="a8"/>
        <w:spacing w:line="276" w:lineRule="auto"/>
        <w:ind w:firstLine="709"/>
        <w:jc w:val="center"/>
        <w:outlineLvl w:val="3"/>
        <w:rPr>
          <w:sz w:val="26"/>
          <w:szCs w:val="26"/>
        </w:rPr>
      </w:pPr>
      <w:r w:rsidRPr="00E60989">
        <w:rPr>
          <w:bCs/>
          <w:sz w:val="26"/>
          <w:szCs w:val="26"/>
        </w:rPr>
        <w:t xml:space="preserve">ФЕДЕРАЛЬНОЕ </w:t>
      </w:r>
      <w:r w:rsidRPr="00E60989">
        <w:rPr>
          <w:sz w:val="26"/>
          <w:szCs w:val="26"/>
        </w:rPr>
        <w:t xml:space="preserve">ГОСУДАРСТВЕННОЕ </w:t>
      </w:r>
    </w:p>
    <w:p w:rsidR="008C48B1" w:rsidRPr="00E60989" w:rsidRDefault="008C48B1" w:rsidP="0076564E">
      <w:pPr>
        <w:pStyle w:val="a8"/>
        <w:spacing w:line="276" w:lineRule="auto"/>
        <w:ind w:firstLine="709"/>
        <w:jc w:val="center"/>
        <w:outlineLvl w:val="3"/>
        <w:rPr>
          <w:bCs/>
          <w:sz w:val="26"/>
          <w:szCs w:val="26"/>
        </w:rPr>
      </w:pPr>
      <w:r w:rsidRPr="00E60989">
        <w:rPr>
          <w:sz w:val="26"/>
          <w:szCs w:val="26"/>
        </w:rPr>
        <w:t xml:space="preserve"> БЮДЖЕТНОЕ  УЧРЕЖДЕНИЕ НАУКИ</w:t>
      </w:r>
    </w:p>
    <w:p w:rsidR="008C48B1" w:rsidRPr="00E60989" w:rsidRDefault="008C48B1" w:rsidP="0076564E">
      <w:pPr>
        <w:pStyle w:val="a8"/>
        <w:spacing w:line="276" w:lineRule="auto"/>
        <w:ind w:firstLine="709"/>
        <w:jc w:val="center"/>
        <w:outlineLvl w:val="3"/>
        <w:rPr>
          <w:b/>
          <w:sz w:val="26"/>
          <w:szCs w:val="26"/>
        </w:rPr>
      </w:pPr>
      <w:r w:rsidRPr="00E60989">
        <w:rPr>
          <w:b/>
          <w:sz w:val="26"/>
          <w:szCs w:val="26"/>
        </w:rPr>
        <w:t>ИНСТИТУТ ПРОБЛЕМ ОСВОЕНИЯ СЕВЕРА</w:t>
      </w:r>
    </w:p>
    <w:p w:rsidR="008C48B1" w:rsidRPr="00E60989" w:rsidRDefault="008C48B1" w:rsidP="0076564E">
      <w:pPr>
        <w:pStyle w:val="a8"/>
        <w:spacing w:line="276" w:lineRule="auto"/>
        <w:ind w:firstLine="709"/>
        <w:jc w:val="center"/>
        <w:outlineLvl w:val="3"/>
        <w:rPr>
          <w:sz w:val="26"/>
          <w:szCs w:val="26"/>
        </w:rPr>
      </w:pPr>
      <w:r w:rsidRPr="00E60989">
        <w:rPr>
          <w:sz w:val="26"/>
          <w:szCs w:val="26"/>
        </w:rPr>
        <w:t xml:space="preserve">СИБИРСКОГО ОТДЕЛЕНИЯ </w:t>
      </w:r>
    </w:p>
    <w:p w:rsidR="008C48B1" w:rsidRPr="00E60989" w:rsidRDefault="008C48B1" w:rsidP="0076564E">
      <w:pPr>
        <w:pStyle w:val="a8"/>
        <w:spacing w:line="276" w:lineRule="auto"/>
        <w:ind w:firstLine="709"/>
        <w:jc w:val="center"/>
        <w:outlineLvl w:val="3"/>
        <w:rPr>
          <w:bCs/>
          <w:sz w:val="26"/>
          <w:szCs w:val="26"/>
        </w:rPr>
      </w:pPr>
      <w:r w:rsidRPr="00E60989">
        <w:rPr>
          <w:sz w:val="26"/>
          <w:szCs w:val="26"/>
        </w:rPr>
        <w:t>РОССИЙСКОЙ АКАДЕМИИ НАУК</w:t>
      </w: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b/>
          <w:sz w:val="28"/>
          <w:szCs w:val="28"/>
        </w:rPr>
      </w:pPr>
      <w:r w:rsidRPr="00E60989">
        <w:rPr>
          <w:rFonts w:ascii="Times New Roman" w:hAnsi="Times New Roman" w:cs="Times New Roman"/>
          <w:b/>
          <w:sz w:val="28"/>
          <w:szCs w:val="28"/>
        </w:rPr>
        <w:t>СВОДНЫЙ ОТЧЕТ</w:t>
      </w:r>
    </w:p>
    <w:p w:rsidR="00C508D7" w:rsidRPr="00E60989" w:rsidRDefault="008C48B1" w:rsidP="0076564E">
      <w:pPr>
        <w:spacing w:after="0"/>
        <w:ind w:firstLine="709"/>
        <w:jc w:val="center"/>
        <w:rPr>
          <w:rFonts w:ascii="Times New Roman" w:hAnsi="Times New Roman" w:cs="Times New Roman"/>
          <w:sz w:val="26"/>
          <w:szCs w:val="26"/>
        </w:rPr>
      </w:pPr>
      <w:r w:rsidRPr="00E60989">
        <w:rPr>
          <w:rFonts w:ascii="Times New Roman" w:hAnsi="Times New Roman" w:cs="Times New Roman"/>
          <w:sz w:val="26"/>
          <w:szCs w:val="26"/>
        </w:rPr>
        <w:t xml:space="preserve"> О НАУЧНОЙ И НАУЧНО-ОРГАНИЗАЦИОННОЙ </w:t>
      </w:r>
    </w:p>
    <w:p w:rsidR="008C48B1" w:rsidRPr="00E60989" w:rsidRDefault="008C48B1" w:rsidP="0076564E">
      <w:pPr>
        <w:spacing w:after="0"/>
        <w:ind w:firstLine="709"/>
        <w:jc w:val="center"/>
        <w:rPr>
          <w:rFonts w:ascii="Times New Roman" w:hAnsi="Times New Roman" w:cs="Times New Roman"/>
          <w:sz w:val="26"/>
          <w:szCs w:val="26"/>
        </w:rPr>
      </w:pPr>
      <w:r w:rsidRPr="00E60989">
        <w:rPr>
          <w:rFonts w:ascii="Times New Roman" w:hAnsi="Times New Roman" w:cs="Times New Roman"/>
          <w:sz w:val="26"/>
          <w:szCs w:val="26"/>
        </w:rPr>
        <w:t>ДЕЯТЕЛЬНОСТИ ИПОС СО РАН</w:t>
      </w: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t xml:space="preserve"> ЗА 2012 ГОД</w:t>
      </w: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pStyle w:val="e"/>
        <w:spacing w:line="276" w:lineRule="auto"/>
        <w:ind w:firstLine="709"/>
        <w:jc w:val="right"/>
        <w:rPr>
          <w:sz w:val="26"/>
          <w:szCs w:val="26"/>
        </w:rPr>
      </w:pPr>
      <w:r w:rsidRPr="00E60989">
        <w:rPr>
          <w:sz w:val="26"/>
          <w:szCs w:val="26"/>
        </w:rPr>
        <w:t>Отчет утвержден на заседании</w:t>
      </w:r>
    </w:p>
    <w:p w:rsidR="008C48B1" w:rsidRPr="00E60989" w:rsidRDefault="008C48B1" w:rsidP="0076564E">
      <w:pPr>
        <w:pStyle w:val="e"/>
        <w:spacing w:line="276" w:lineRule="auto"/>
        <w:ind w:firstLine="709"/>
        <w:jc w:val="right"/>
        <w:rPr>
          <w:sz w:val="26"/>
          <w:szCs w:val="26"/>
        </w:rPr>
      </w:pPr>
      <w:r w:rsidRPr="00E60989">
        <w:rPr>
          <w:sz w:val="26"/>
          <w:szCs w:val="26"/>
        </w:rPr>
        <w:t>Ученого совета ИПОС СО РАН</w:t>
      </w:r>
    </w:p>
    <w:p w:rsidR="008C48B1" w:rsidRPr="00E60989" w:rsidRDefault="008C48B1" w:rsidP="0076564E">
      <w:pPr>
        <w:pStyle w:val="e"/>
        <w:spacing w:line="276" w:lineRule="auto"/>
        <w:ind w:firstLine="709"/>
        <w:jc w:val="right"/>
        <w:rPr>
          <w:sz w:val="26"/>
          <w:szCs w:val="26"/>
        </w:rPr>
      </w:pPr>
      <w:r w:rsidRPr="00E60989">
        <w:rPr>
          <w:sz w:val="26"/>
          <w:szCs w:val="26"/>
        </w:rPr>
        <w:t>(протокол № 13 от 27 декабря 2012 г.)</w:t>
      </w:r>
    </w:p>
    <w:p w:rsidR="008C48B1" w:rsidRPr="00E60989" w:rsidRDefault="008C48B1" w:rsidP="0076564E">
      <w:pPr>
        <w:pStyle w:val="e"/>
        <w:spacing w:line="276" w:lineRule="auto"/>
        <w:ind w:firstLine="709"/>
        <w:jc w:val="right"/>
        <w:rPr>
          <w:sz w:val="26"/>
          <w:szCs w:val="26"/>
        </w:rPr>
      </w:pPr>
      <w:r w:rsidRPr="00E60989">
        <w:rPr>
          <w:sz w:val="26"/>
          <w:szCs w:val="26"/>
        </w:rPr>
        <w:t>Председатель ученого совета</w:t>
      </w:r>
    </w:p>
    <w:p w:rsidR="008C48B1" w:rsidRPr="00E60989" w:rsidRDefault="008C48B1" w:rsidP="0076564E">
      <w:pPr>
        <w:pStyle w:val="e"/>
        <w:spacing w:line="276" w:lineRule="auto"/>
        <w:ind w:firstLine="709"/>
        <w:jc w:val="right"/>
        <w:rPr>
          <w:sz w:val="26"/>
          <w:szCs w:val="26"/>
        </w:rPr>
      </w:pPr>
      <w:r w:rsidRPr="00E60989">
        <w:rPr>
          <w:sz w:val="26"/>
          <w:szCs w:val="26"/>
        </w:rPr>
        <w:t>д.и.н. А.Н. Багашев</w:t>
      </w:r>
    </w:p>
    <w:p w:rsidR="008C48B1" w:rsidRPr="00E60989" w:rsidRDefault="008C48B1" w:rsidP="0076564E">
      <w:pPr>
        <w:pStyle w:val="e"/>
        <w:spacing w:line="276" w:lineRule="auto"/>
        <w:ind w:firstLine="709"/>
        <w:jc w:val="right"/>
        <w:rPr>
          <w:sz w:val="26"/>
          <w:szCs w:val="26"/>
        </w:rPr>
      </w:pPr>
    </w:p>
    <w:p w:rsidR="008C48B1" w:rsidRPr="00E60989" w:rsidRDefault="008C48B1" w:rsidP="0076564E">
      <w:pPr>
        <w:pStyle w:val="e"/>
        <w:spacing w:line="276" w:lineRule="auto"/>
        <w:ind w:firstLine="709"/>
        <w:jc w:val="right"/>
        <w:rPr>
          <w:sz w:val="26"/>
          <w:szCs w:val="26"/>
        </w:rPr>
      </w:pPr>
      <w:r w:rsidRPr="00E60989">
        <w:rPr>
          <w:sz w:val="26"/>
          <w:szCs w:val="26"/>
        </w:rPr>
        <w:t>________________________</w:t>
      </w:r>
    </w:p>
    <w:p w:rsidR="008C48B1" w:rsidRPr="00E60989" w:rsidRDefault="008C48B1" w:rsidP="0076564E">
      <w:pPr>
        <w:pStyle w:val="e"/>
        <w:spacing w:line="276" w:lineRule="auto"/>
        <w:ind w:firstLine="709"/>
        <w:jc w:val="right"/>
        <w:rPr>
          <w:sz w:val="26"/>
          <w:szCs w:val="26"/>
        </w:rPr>
      </w:pPr>
    </w:p>
    <w:p w:rsidR="008C48B1" w:rsidRPr="00E60989" w:rsidRDefault="008C48B1" w:rsidP="0076564E">
      <w:pPr>
        <w:pStyle w:val="e"/>
        <w:spacing w:line="276" w:lineRule="auto"/>
        <w:ind w:firstLine="709"/>
        <w:jc w:val="right"/>
        <w:rPr>
          <w:sz w:val="26"/>
          <w:szCs w:val="26"/>
        </w:rPr>
      </w:pPr>
      <w:r w:rsidRPr="00E60989">
        <w:rPr>
          <w:sz w:val="26"/>
          <w:szCs w:val="26"/>
        </w:rPr>
        <w:t xml:space="preserve">Ученый секретарь  </w:t>
      </w:r>
    </w:p>
    <w:p w:rsidR="008C48B1" w:rsidRPr="00E60989" w:rsidRDefault="008C48B1" w:rsidP="0076564E">
      <w:pPr>
        <w:pStyle w:val="e"/>
        <w:spacing w:line="276" w:lineRule="auto"/>
        <w:ind w:firstLine="709"/>
        <w:jc w:val="right"/>
        <w:rPr>
          <w:sz w:val="26"/>
          <w:szCs w:val="26"/>
        </w:rPr>
      </w:pPr>
      <w:r w:rsidRPr="00E60989">
        <w:rPr>
          <w:sz w:val="26"/>
          <w:szCs w:val="26"/>
        </w:rPr>
        <w:t>к.г.-м.н. Н.Е. Рябогина</w:t>
      </w:r>
    </w:p>
    <w:p w:rsidR="008C48B1" w:rsidRPr="00E60989" w:rsidRDefault="008C48B1" w:rsidP="0076564E">
      <w:pPr>
        <w:pStyle w:val="e"/>
        <w:spacing w:line="276" w:lineRule="auto"/>
        <w:ind w:firstLine="709"/>
        <w:jc w:val="right"/>
        <w:rPr>
          <w:sz w:val="26"/>
          <w:szCs w:val="26"/>
        </w:rPr>
      </w:pPr>
    </w:p>
    <w:p w:rsidR="008C48B1" w:rsidRPr="00E60989" w:rsidRDefault="008C48B1" w:rsidP="0076564E">
      <w:pPr>
        <w:pStyle w:val="e"/>
        <w:spacing w:line="276" w:lineRule="auto"/>
        <w:ind w:firstLine="709"/>
        <w:jc w:val="right"/>
        <w:rPr>
          <w:i/>
          <w:sz w:val="26"/>
          <w:szCs w:val="26"/>
        </w:rPr>
      </w:pPr>
      <w:r w:rsidRPr="00E60989">
        <w:rPr>
          <w:sz w:val="26"/>
          <w:szCs w:val="26"/>
        </w:rPr>
        <w:t>_______________________</w:t>
      </w:r>
    </w:p>
    <w:p w:rsidR="008C48B1" w:rsidRPr="00E60989" w:rsidRDefault="008C48B1" w:rsidP="0076564E">
      <w:pPr>
        <w:pStyle w:val="a5"/>
        <w:spacing w:after="0"/>
        <w:ind w:firstLine="709"/>
        <w:rPr>
          <w:rFonts w:ascii="Times New Roman" w:hAnsi="Times New Roman" w:cs="Times New Roman"/>
          <w:i/>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r w:rsidRPr="00E60989">
        <w:rPr>
          <w:rFonts w:ascii="Times New Roman" w:hAnsi="Times New Roman" w:cs="Times New Roman"/>
          <w:sz w:val="26"/>
          <w:szCs w:val="26"/>
        </w:rPr>
        <w:t>Тюмень 2012</w:t>
      </w:r>
    </w:p>
    <w:p w:rsidR="008C48B1" w:rsidRPr="00E60989" w:rsidRDefault="008C48B1" w:rsidP="0076564E">
      <w:pPr>
        <w:spacing w:after="0"/>
        <w:ind w:firstLine="709"/>
        <w:jc w:val="center"/>
        <w:rPr>
          <w:rFonts w:ascii="Times New Roman" w:hAnsi="Times New Roman" w:cs="Times New Roman"/>
          <w:sz w:val="26"/>
          <w:szCs w:val="26"/>
        </w:rPr>
      </w:pPr>
    </w:p>
    <w:p w:rsidR="00C508D7" w:rsidRPr="00E60989" w:rsidRDefault="00C508D7" w:rsidP="0076564E">
      <w:pPr>
        <w:spacing w:after="0"/>
        <w:ind w:firstLine="709"/>
        <w:jc w:val="center"/>
        <w:rPr>
          <w:rFonts w:ascii="Times New Roman" w:hAnsi="Times New Roman" w:cs="Times New Roman"/>
          <w:sz w:val="26"/>
          <w:szCs w:val="26"/>
        </w:rPr>
      </w:pPr>
    </w:p>
    <w:p w:rsidR="00C508D7" w:rsidRPr="00E60989" w:rsidRDefault="00C508D7" w:rsidP="0076564E">
      <w:pPr>
        <w:spacing w:after="0"/>
        <w:ind w:firstLine="709"/>
        <w:jc w:val="center"/>
        <w:rPr>
          <w:rFonts w:ascii="Times New Roman" w:hAnsi="Times New Roman" w:cs="Times New Roman"/>
          <w:sz w:val="26"/>
          <w:szCs w:val="26"/>
        </w:rPr>
      </w:pPr>
    </w:p>
    <w:p w:rsidR="00C508D7" w:rsidRPr="00E60989" w:rsidRDefault="00C508D7" w:rsidP="0076564E">
      <w:pPr>
        <w:spacing w:after="0"/>
        <w:ind w:firstLine="709"/>
        <w:jc w:val="center"/>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sz w:val="26"/>
          <w:szCs w:val="26"/>
        </w:rPr>
      </w:pPr>
      <w:r w:rsidRPr="00E60989">
        <w:rPr>
          <w:rFonts w:ascii="Times New Roman" w:hAnsi="Times New Roman" w:cs="Times New Roman"/>
          <w:sz w:val="26"/>
          <w:szCs w:val="26"/>
        </w:rPr>
        <w:t>СОДЕРЖАНИЕ</w:t>
      </w:r>
    </w:p>
    <w:p w:rsidR="008C48B1" w:rsidRPr="00E60989" w:rsidRDefault="008C48B1" w:rsidP="0076564E">
      <w:pPr>
        <w:spacing w:after="0"/>
        <w:ind w:firstLine="709"/>
        <w:jc w:val="both"/>
        <w:rPr>
          <w:rFonts w:ascii="Times New Roman" w:hAnsi="Times New Roman" w:cs="Times New Roman"/>
          <w:sz w:val="26"/>
          <w:szCs w:val="26"/>
        </w:rPr>
      </w:pPr>
    </w:p>
    <w:tbl>
      <w:tblPr>
        <w:tblStyle w:val="a3"/>
        <w:tblW w:w="0" w:type="auto"/>
        <w:tblBorders>
          <w:top w:val="none" w:sz="0" w:space="0" w:color="auto"/>
          <w:left w:val="none" w:sz="0" w:space="0" w:color="auto"/>
          <w:bottom w:val="none" w:sz="0" w:space="0" w:color="auto"/>
          <w:right w:val="none" w:sz="0" w:space="0" w:color="auto"/>
          <w:insideH w:val="dotted" w:sz="2" w:space="0" w:color="auto"/>
          <w:insideV w:val="none" w:sz="0" w:space="0" w:color="auto"/>
        </w:tblBorders>
        <w:tblLook w:val="04A0"/>
      </w:tblPr>
      <w:tblGrid>
        <w:gridCol w:w="8755"/>
        <w:gridCol w:w="816"/>
      </w:tblGrid>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1. Общие данные о работе  института в 2012 г.</w:t>
            </w:r>
          </w:p>
        </w:tc>
        <w:tc>
          <w:tcPr>
            <w:tcW w:w="816" w:type="dxa"/>
            <w:hideMark/>
          </w:tcPr>
          <w:p w:rsidR="008C48B1" w:rsidRPr="00E60989" w:rsidRDefault="00347FC1" w:rsidP="00347FC1">
            <w:pPr>
              <w:spacing w:after="0"/>
              <w:rPr>
                <w:rFonts w:ascii="Times New Roman" w:hAnsi="Times New Roman" w:cs="Times New Roman"/>
                <w:sz w:val="24"/>
                <w:szCs w:val="24"/>
              </w:rPr>
            </w:pPr>
            <w:r w:rsidRPr="00E60989">
              <w:rPr>
                <w:rFonts w:ascii="Times New Roman" w:hAnsi="Times New Roman" w:cs="Times New Roman"/>
                <w:sz w:val="24"/>
                <w:szCs w:val="24"/>
              </w:rPr>
              <w:t>3</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2. Основные результаты научных исследований по базовым проектам</w:t>
            </w:r>
          </w:p>
        </w:tc>
        <w:tc>
          <w:tcPr>
            <w:tcW w:w="816" w:type="dxa"/>
            <w:hideMark/>
          </w:tcPr>
          <w:p w:rsidR="008C48B1" w:rsidRPr="00E60989" w:rsidRDefault="008C48B1" w:rsidP="00347FC1">
            <w:pPr>
              <w:spacing w:after="0"/>
              <w:rPr>
                <w:rFonts w:ascii="Times New Roman" w:hAnsi="Times New Roman" w:cs="Times New Roman"/>
                <w:sz w:val="24"/>
                <w:szCs w:val="24"/>
              </w:rPr>
            </w:pPr>
          </w:p>
        </w:tc>
      </w:tr>
      <w:tr w:rsidR="008C48B1" w:rsidRPr="00E60989" w:rsidTr="00E25DD7">
        <w:tc>
          <w:tcPr>
            <w:tcW w:w="8755" w:type="dxa"/>
            <w:hideMark/>
          </w:tcPr>
          <w:p w:rsidR="008C48B1" w:rsidRPr="00E60989" w:rsidRDefault="008C48B1" w:rsidP="0076564E">
            <w:pPr>
              <w:pStyle w:val="1"/>
              <w:keepNext w:val="0"/>
              <w:spacing w:before="0"/>
              <w:ind w:firstLine="709"/>
              <w:outlineLvl w:val="0"/>
              <w:rPr>
                <w:rFonts w:ascii="Times New Roman" w:hAnsi="Times New Roman" w:cs="Times New Roman"/>
                <w:b w:val="0"/>
                <w:color w:val="auto"/>
                <w:sz w:val="24"/>
                <w:szCs w:val="24"/>
              </w:rPr>
            </w:pPr>
            <w:r w:rsidRPr="00E60989">
              <w:rPr>
                <w:rFonts w:ascii="Times New Roman" w:hAnsi="Times New Roman" w:cs="Times New Roman"/>
                <w:b w:val="0"/>
                <w:color w:val="auto"/>
                <w:sz w:val="24"/>
                <w:szCs w:val="24"/>
              </w:rPr>
              <w:t xml:space="preserve">Проект </w:t>
            </w:r>
            <w:r w:rsidRPr="00E60989">
              <w:rPr>
                <w:rFonts w:ascii="Times New Roman" w:hAnsi="Times New Roman" w:cs="Times New Roman"/>
                <w:b w:val="0"/>
                <w:color w:val="auto"/>
                <w:sz w:val="24"/>
                <w:szCs w:val="24"/>
                <w:lang w:val="en-US"/>
              </w:rPr>
              <w:t>VIII</w:t>
            </w:r>
            <w:r w:rsidRPr="00E60989">
              <w:rPr>
                <w:rFonts w:ascii="Times New Roman" w:hAnsi="Times New Roman" w:cs="Times New Roman"/>
                <w:b w:val="0"/>
                <w:color w:val="auto"/>
                <w:sz w:val="24"/>
                <w:szCs w:val="24"/>
              </w:rPr>
              <w:t>. 67.2.4. Эволюция социокультурного пространства Тюменской области: структурно-коммуникативные и ценностно-смысловые аспекты</w:t>
            </w:r>
          </w:p>
        </w:tc>
        <w:tc>
          <w:tcPr>
            <w:tcW w:w="816" w:type="dxa"/>
          </w:tcPr>
          <w:p w:rsidR="008C48B1" w:rsidRPr="00E60989" w:rsidRDefault="00347FC1" w:rsidP="00347FC1">
            <w:pPr>
              <w:spacing w:after="0"/>
              <w:rPr>
                <w:rFonts w:ascii="Times New Roman" w:hAnsi="Times New Roman" w:cs="Times New Roman"/>
                <w:sz w:val="24"/>
                <w:szCs w:val="24"/>
              </w:rPr>
            </w:pPr>
            <w:r w:rsidRPr="00E60989">
              <w:rPr>
                <w:rFonts w:ascii="Times New Roman" w:hAnsi="Times New Roman" w:cs="Times New Roman"/>
                <w:sz w:val="24"/>
                <w:szCs w:val="24"/>
              </w:rPr>
              <w:t>5</w:t>
            </w:r>
          </w:p>
        </w:tc>
      </w:tr>
      <w:tr w:rsidR="008C48B1" w:rsidRPr="00E60989" w:rsidTr="00E25DD7">
        <w:tc>
          <w:tcPr>
            <w:tcW w:w="8755" w:type="dxa"/>
            <w:hideMark/>
          </w:tcPr>
          <w:p w:rsidR="008C48B1" w:rsidRPr="00E60989" w:rsidRDefault="008C48B1" w:rsidP="0076564E">
            <w:pPr>
              <w:widowControl w:val="0"/>
              <w:spacing w:after="0"/>
              <w:ind w:firstLine="709"/>
              <w:rPr>
                <w:rFonts w:ascii="Times New Roman" w:hAnsi="Times New Roman" w:cs="Times New Roman"/>
                <w:sz w:val="24"/>
                <w:szCs w:val="24"/>
              </w:rPr>
            </w:pPr>
            <w:r w:rsidRPr="00E60989">
              <w:rPr>
                <w:rFonts w:ascii="Times New Roman" w:hAnsi="Times New Roman" w:cs="Times New Roman"/>
                <w:sz w:val="24"/>
                <w:szCs w:val="24"/>
              </w:rPr>
              <w:t xml:space="preserve">Проект </w:t>
            </w:r>
            <w:r w:rsidRPr="00E60989">
              <w:rPr>
                <w:rFonts w:ascii="Times New Roman" w:hAnsi="Times New Roman" w:cs="Times New Roman"/>
                <w:sz w:val="24"/>
                <w:szCs w:val="24"/>
                <w:lang w:val="en-US"/>
              </w:rPr>
              <w:t>VIII</w:t>
            </w:r>
            <w:r w:rsidRPr="00E60989">
              <w:rPr>
                <w:rFonts w:ascii="Times New Roman" w:hAnsi="Times New Roman" w:cs="Times New Roman"/>
                <w:sz w:val="24"/>
                <w:szCs w:val="24"/>
              </w:rPr>
              <w:t>. 67.2.5.</w:t>
            </w:r>
            <w:r w:rsidRPr="00E60989">
              <w:rPr>
                <w:rFonts w:ascii="Times New Roman" w:hAnsi="Times New Roman" w:cs="Times New Roman"/>
                <w:bCs/>
                <w:sz w:val="24"/>
                <w:szCs w:val="24"/>
              </w:rPr>
              <w:t>Духовные процессы в Тюменской области: на примере жизнедеятельности религиозных сообществ</w:t>
            </w:r>
          </w:p>
        </w:tc>
        <w:tc>
          <w:tcPr>
            <w:tcW w:w="816" w:type="dxa"/>
          </w:tcPr>
          <w:p w:rsidR="008C48B1" w:rsidRPr="00E60989" w:rsidRDefault="00347FC1" w:rsidP="00347FC1">
            <w:pPr>
              <w:spacing w:after="0"/>
              <w:rPr>
                <w:rFonts w:ascii="Times New Roman" w:hAnsi="Times New Roman" w:cs="Times New Roman"/>
                <w:sz w:val="24"/>
                <w:szCs w:val="24"/>
              </w:rPr>
            </w:pPr>
            <w:r w:rsidRPr="00E60989">
              <w:rPr>
                <w:rFonts w:ascii="Times New Roman" w:hAnsi="Times New Roman" w:cs="Times New Roman"/>
                <w:sz w:val="24"/>
                <w:szCs w:val="24"/>
              </w:rPr>
              <w:t>5</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sz w:val="24"/>
                <w:szCs w:val="24"/>
              </w:rPr>
            </w:pPr>
            <w:r w:rsidRPr="00E60989">
              <w:rPr>
                <w:rFonts w:ascii="Times New Roman" w:hAnsi="Times New Roman" w:cs="Times New Roman"/>
                <w:sz w:val="24"/>
                <w:szCs w:val="24"/>
              </w:rPr>
              <w:t xml:space="preserve">Проект  </w:t>
            </w:r>
            <w:r w:rsidRPr="00E60989">
              <w:rPr>
                <w:rFonts w:ascii="Times New Roman" w:hAnsi="Times New Roman" w:cs="Times New Roman"/>
                <w:sz w:val="24"/>
                <w:szCs w:val="24"/>
                <w:lang w:val="en-US"/>
              </w:rPr>
              <w:t>IX</w:t>
            </w:r>
            <w:r w:rsidRPr="00E60989">
              <w:rPr>
                <w:rFonts w:ascii="Times New Roman" w:hAnsi="Times New Roman" w:cs="Times New Roman"/>
                <w:sz w:val="24"/>
                <w:szCs w:val="24"/>
              </w:rPr>
              <w:t>.81.2.4. Комплексные исследования палеоэкономики населения Западной Сибири</w:t>
            </w:r>
          </w:p>
        </w:tc>
        <w:tc>
          <w:tcPr>
            <w:tcW w:w="816" w:type="dxa"/>
          </w:tcPr>
          <w:p w:rsidR="008C48B1" w:rsidRPr="00E60989" w:rsidRDefault="00347FC1" w:rsidP="00347FC1">
            <w:pPr>
              <w:spacing w:after="0"/>
              <w:rPr>
                <w:rFonts w:ascii="Times New Roman" w:hAnsi="Times New Roman" w:cs="Times New Roman"/>
                <w:sz w:val="24"/>
                <w:szCs w:val="24"/>
              </w:rPr>
            </w:pPr>
            <w:r w:rsidRPr="00E60989">
              <w:rPr>
                <w:rFonts w:ascii="Times New Roman" w:hAnsi="Times New Roman" w:cs="Times New Roman"/>
                <w:sz w:val="24"/>
                <w:szCs w:val="24"/>
              </w:rPr>
              <w:t>7</w:t>
            </w:r>
          </w:p>
        </w:tc>
      </w:tr>
      <w:tr w:rsidR="008C48B1" w:rsidRPr="00E60989" w:rsidTr="00E25DD7">
        <w:tc>
          <w:tcPr>
            <w:tcW w:w="8755" w:type="dxa"/>
            <w:hideMark/>
          </w:tcPr>
          <w:p w:rsidR="008C48B1" w:rsidRPr="00E60989" w:rsidRDefault="008C48B1" w:rsidP="0076564E">
            <w:pPr>
              <w:pStyle w:val="3"/>
              <w:spacing w:before="0"/>
              <w:ind w:firstLine="709"/>
              <w:outlineLvl w:val="2"/>
              <w:rPr>
                <w:rFonts w:ascii="Times New Roman" w:hAnsi="Times New Roman" w:cs="Times New Roman"/>
                <w:b w:val="0"/>
                <w:color w:val="auto"/>
                <w:sz w:val="24"/>
                <w:szCs w:val="24"/>
              </w:rPr>
            </w:pPr>
            <w:r w:rsidRPr="00E60989">
              <w:rPr>
                <w:rFonts w:ascii="Times New Roman" w:hAnsi="Times New Roman" w:cs="Times New Roman"/>
                <w:b w:val="0"/>
                <w:color w:val="auto"/>
                <w:sz w:val="24"/>
                <w:szCs w:val="24"/>
              </w:rPr>
              <w:t xml:space="preserve">Проект </w:t>
            </w:r>
            <w:r w:rsidRPr="00E60989">
              <w:rPr>
                <w:rFonts w:ascii="Times New Roman" w:hAnsi="Times New Roman" w:cs="Times New Roman"/>
                <w:b w:val="0"/>
                <w:color w:val="auto"/>
                <w:sz w:val="24"/>
                <w:szCs w:val="24"/>
                <w:lang w:val="en-US"/>
              </w:rPr>
              <w:t>IX</w:t>
            </w:r>
            <w:r w:rsidRPr="00E60989">
              <w:rPr>
                <w:rFonts w:ascii="Times New Roman" w:hAnsi="Times New Roman" w:cs="Times New Roman"/>
                <w:b w:val="0"/>
                <w:color w:val="auto"/>
                <w:sz w:val="24"/>
                <w:szCs w:val="24"/>
              </w:rPr>
              <w:t>.81.3.1.Народы Северо-Западной Сибири: этнокультурное воспроизводство и антропологическое своеобразие</w:t>
            </w:r>
          </w:p>
        </w:tc>
        <w:tc>
          <w:tcPr>
            <w:tcW w:w="816" w:type="dxa"/>
          </w:tcPr>
          <w:p w:rsidR="008C48B1" w:rsidRPr="00E60989" w:rsidRDefault="00347FC1" w:rsidP="00347FC1">
            <w:pPr>
              <w:spacing w:after="0"/>
              <w:rPr>
                <w:rFonts w:ascii="Times New Roman" w:hAnsi="Times New Roman" w:cs="Times New Roman"/>
                <w:sz w:val="24"/>
                <w:szCs w:val="24"/>
              </w:rPr>
            </w:pPr>
            <w:r w:rsidRPr="00E60989">
              <w:rPr>
                <w:rFonts w:ascii="Times New Roman" w:hAnsi="Times New Roman" w:cs="Times New Roman"/>
                <w:sz w:val="24"/>
                <w:szCs w:val="24"/>
              </w:rPr>
              <w:t>15</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sz w:val="24"/>
                <w:szCs w:val="24"/>
              </w:rPr>
            </w:pPr>
            <w:r w:rsidRPr="00E60989">
              <w:rPr>
                <w:rFonts w:ascii="Times New Roman" w:hAnsi="Times New Roman" w:cs="Times New Roman"/>
                <w:sz w:val="24"/>
                <w:szCs w:val="24"/>
              </w:rPr>
              <w:t xml:space="preserve">Проект </w:t>
            </w:r>
            <w:r w:rsidRPr="00E60989">
              <w:rPr>
                <w:rFonts w:ascii="Times New Roman" w:hAnsi="Times New Roman" w:cs="Times New Roman"/>
                <w:sz w:val="24"/>
                <w:szCs w:val="24"/>
                <w:lang w:val="en-US"/>
              </w:rPr>
              <w:t>VI</w:t>
            </w:r>
            <w:r w:rsidRPr="00E60989">
              <w:rPr>
                <w:rFonts w:ascii="Times New Roman" w:hAnsi="Times New Roman" w:cs="Times New Roman"/>
                <w:sz w:val="24"/>
                <w:szCs w:val="24"/>
              </w:rPr>
              <w:t>.44.1.17. Биологическое разнообразие территорий промышленного освоения севера Западной Сибири: закономерности, методы оценки и пути сохранения</w:t>
            </w:r>
          </w:p>
        </w:tc>
        <w:tc>
          <w:tcPr>
            <w:tcW w:w="816" w:type="dxa"/>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2</w:t>
            </w:r>
            <w:r w:rsidR="00554C8D" w:rsidRPr="00E60989">
              <w:rPr>
                <w:rFonts w:ascii="Times New Roman" w:hAnsi="Times New Roman" w:cs="Times New Roman"/>
                <w:sz w:val="24"/>
                <w:szCs w:val="24"/>
              </w:rPr>
              <w:t>7</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3. Участие в выполнении грантов и проектов по конкурсным программам</w:t>
            </w:r>
          </w:p>
        </w:tc>
        <w:tc>
          <w:tcPr>
            <w:tcW w:w="816" w:type="dxa"/>
            <w:hideMark/>
          </w:tcPr>
          <w:p w:rsidR="008C48B1" w:rsidRPr="00E60989" w:rsidRDefault="00554C8D" w:rsidP="00347FC1">
            <w:pPr>
              <w:spacing w:after="0"/>
              <w:rPr>
                <w:rFonts w:ascii="Times New Roman" w:hAnsi="Times New Roman" w:cs="Times New Roman"/>
                <w:sz w:val="24"/>
                <w:szCs w:val="24"/>
              </w:rPr>
            </w:pPr>
            <w:r w:rsidRPr="00E60989">
              <w:rPr>
                <w:rFonts w:ascii="Times New Roman" w:hAnsi="Times New Roman" w:cs="Times New Roman"/>
                <w:sz w:val="24"/>
                <w:szCs w:val="24"/>
              </w:rPr>
              <w:t>39</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4. Участие в научных мероприятиях</w:t>
            </w:r>
          </w:p>
        </w:tc>
        <w:tc>
          <w:tcPr>
            <w:tcW w:w="816" w:type="dxa"/>
            <w:hideMark/>
          </w:tcPr>
          <w:p w:rsidR="008C48B1" w:rsidRPr="00E60989" w:rsidRDefault="00554C8D" w:rsidP="00347FC1">
            <w:pPr>
              <w:spacing w:after="0"/>
              <w:rPr>
                <w:rFonts w:ascii="Times New Roman" w:hAnsi="Times New Roman" w:cs="Times New Roman"/>
                <w:sz w:val="24"/>
                <w:szCs w:val="24"/>
              </w:rPr>
            </w:pPr>
            <w:r w:rsidRPr="00E60989">
              <w:rPr>
                <w:rFonts w:ascii="Times New Roman" w:hAnsi="Times New Roman" w:cs="Times New Roman"/>
                <w:sz w:val="24"/>
                <w:szCs w:val="24"/>
              </w:rPr>
              <w:t>49</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5. Экспертная деятельность</w:t>
            </w:r>
          </w:p>
        </w:tc>
        <w:tc>
          <w:tcPr>
            <w:tcW w:w="816" w:type="dxa"/>
            <w:hideMark/>
          </w:tcPr>
          <w:p w:rsidR="008C48B1" w:rsidRPr="00E60989" w:rsidRDefault="00554C8D" w:rsidP="00347FC1">
            <w:pPr>
              <w:spacing w:after="0"/>
              <w:rPr>
                <w:rFonts w:ascii="Times New Roman" w:hAnsi="Times New Roman" w:cs="Times New Roman"/>
                <w:sz w:val="24"/>
                <w:szCs w:val="24"/>
              </w:rPr>
            </w:pPr>
            <w:r w:rsidRPr="00E60989">
              <w:rPr>
                <w:rFonts w:ascii="Times New Roman" w:hAnsi="Times New Roman" w:cs="Times New Roman"/>
                <w:sz w:val="24"/>
                <w:szCs w:val="24"/>
              </w:rPr>
              <w:t>53</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6. Совместная деятельность с зарубежными исследователями и организациями</w:t>
            </w:r>
          </w:p>
        </w:tc>
        <w:tc>
          <w:tcPr>
            <w:tcW w:w="816" w:type="dxa"/>
          </w:tcPr>
          <w:p w:rsidR="008C48B1" w:rsidRPr="00E60989" w:rsidRDefault="00554C8D" w:rsidP="00347FC1">
            <w:pPr>
              <w:spacing w:after="0"/>
              <w:rPr>
                <w:rFonts w:ascii="Times New Roman" w:hAnsi="Times New Roman" w:cs="Times New Roman"/>
                <w:sz w:val="24"/>
                <w:szCs w:val="24"/>
              </w:rPr>
            </w:pPr>
            <w:r w:rsidRPr="00E60989">
              <w:rPr>
                <w:rFonts w:ascii="Times New Roman" w:hAnsi="Times New Roman" w:cs="Times New Roman"/>
                <w:sz w:val="24"/>
                <w:szCs w:val="24"/>
              </w:rPr>
              <w:t>56</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7. Публикационная активность исследователей</w:t>
            </w:r>
          </w:p>
        </w:tc>
        <w:tc>
          <w:tcPr>
            <w:tcW w:w="816" w:type="dxa"/>
          </w:tcPr>
          <w:p w:rsidR="008C48B1" w:rsidRPr="00E60989" w:rsidRDefault="008C48B1" w:rsidP="00347FC1">
            <w:pPr>
              <w:spacing w:after="0"/>
              <w:rPr>
                <w:rFonts w:ascii="Times New Roman" w:hAnsi="Times New Roman" w:cs="Times New Roman"/>
                <w:sz w:val="24"/>
                <w:szCs w:val="24"/>
              </w:rPr>
            </w:pP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 xml:space="preserve">Общий перечень публикаций (статей) </w:t>
            </w:r>
          </w:p>
        </w:tc>
        <w:tc>
          <w:tcPr>
            <w:tcW w:w="816" w:type="dxa"/>
            <w:hideMark/>
          </w:tcPr>
          <w:p w:rsidR="008C48B1" w:rsidRPr="00E60989" w:rsidRDefault="00554C8D" w:rsidP="00347FC1">
            <w:pPr>
              <w:spacing w:after="0"/>
              <w:rPr>
                <w:rFonts w:ascii="Times New Roman" w:hAnsi="Times New Roman" w:cs="Times New Roman"/>
                <w:sz w:val="24"/>
                <w:szCs w:val="24"/>
              </w:rPr>
            </w:pPr>
            <w:r w:rsidRPr="00E60989">
              <w:rPr>
                <w:rFonts w:ascii="Times New Roman" w:hAnsi="Times New Roman" w:cs="Times New Roman"/>
                <w:sz w:val="24"/>
                <w:szCs w:val="24"/>
              </w:rPr>
              <w:t>57</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 xml:space="preserve">Публикации в зарубежных  научных изданиях </w:t>
            </w:r>
          </w:p>
        </w:tc>
        <w:tc>
          <w:tcPr>
            <w:tcW w:w="816" w:type="dxa"/>
            <w:hideMark/>
          </w:tcPr>
          <w:p w:rsidR="008C48B1" w:rsidRPr="00E60989" w:rsidRDefault="00554C8D" w:rsidP="00347FC1">
            <w:pPr>
              <w:spacing w:after="0"/>
              <w:rPr>
                <w:rFonts w:ascii="Times New Roman" w:hAnsi="Times New Roman" w:cs="Times New Roman"/>
                <w:sz w:val="24"/>
                <w:szCs w:val="24"/>
              </w:rPr>
            </w:pPr>
            <w:r w:rsidRPr="00E60989">
              <w:rPr>
                <w:rFonts w:ascii="Times New Roman" w:hAnsi="Times New Roman" w:cs="Times New Roman"/>
                <w:sz w:val="24"/>
                <w:szCs w:val="24"/>
              </w:rPr>
              <w:t>79</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 xml:space="preserve">Публикации в отечественных изданиях, включённых в перечень ВАК </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8</w:t>
            </w:r>
            <w:r w:rsidR="00554C8D" w:rsidRPr="00E60989">
              <w:rPr>
                <w:rFonts w:ascii="Times New Roman" w:hAnsi="Times New Roman" w:cs="Times New Roman"/>
                <w:sz w:val="24"/>
                <w:szCs w:val="24"/>
              </w:rPr>
              <w:t>0</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Публикации,  включенные в РИНЦ</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8</w:t>
            </w:r>
            <w:r w:rsidR="00554C8D" w:rsidRPr="00E60989">
              <w:rPr>
                <w:rFonts w:ascii="Times New Roman" w:hAnsi="Times New Roman" w:cs="Times New Roman"/>
                <w:sz w:val="24"/>
                <w:szCs w:val="24"/>
              </w:rPr>
              <w:t>5</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 xml:space="preserve">Публикации в базе Web of Science </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9</w:t>
            </w:r>
            <w:r w:rsidR="00554C8D" w:rsidRPr="00E60989">
              <w:rPr>
                <w:rFonts w:ascii="Times New Roman" w:hAnsi="Times New Roman" w:cs="Times New Roman"/>
                <w:sz w:val="24"/>
                <w:szCs w:val="24"/>
              </w:rPr>
              <w:t>1</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sz w:val="24"/>
                <w:szCs w:val="24"/>
              </w:rPr>
            </w:pPr>
            <w:r w:rsidRPr="00E60989">
              <w:rPr>
                <w:rFonts w:ascii="Times New Roman" w:hAnsi="Times New Roman"/>
                <w:sz w:val="24"/>
                <w:szCs w:val="24"/>
              </w:rPr>
              <w:t>Публикации в других базах (</w:t>
            </w:r>
            <w:r w:rsidRPr="00E60989">
              <w:rPr>
                <w:rFonts w:ascii="Times New Roman" w:hAnsi="Times New Roman"/>
                <w:sz w:val="24"/>
                <w:szCs w:val="24"/>
                <w:lang w:val="en-US"/>
              </w:rPr>
              <w:t>Scopus</w:t>
            </w:r>
            <w:r w:rsidRPr="00E60989">
              <w:rPr>
                <w:rFonts w:ascii="Times New Roman" w:hAnsi="Times New Roman"/>
                <w:sz w:val="24"/>
                <w:szCs w:val="24"/>
              </w:rPr>
              <w:t>)</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9</w:t>
            </w:r>
            <w:r w:rsidR="00554C8D" w:rsidRPr="00E60989">
              <w:rPr>
                <w:rFonts w:ascii="Times New Roman" w:hAnsi="Times New Roman" w:cs="Times New Roman"/>
                <w:sz w:val="24"/>
                <w:szCs w:val="24"/>
              </w:rPr>
              <w:t>2</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 xml:space="preserve">Импакт-фактор публикаций в Web of Science. </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9</w:t>
            </w:r>
            <w:r w:rsidR="00554C8D" w:rsidRPr="00E60989">
              <w:rPr>
                <w:rFonts w:ascii="Times New Roman" w:hAnsi="Times New Roman" w:cs="Times New Roman"/>
                <w:sz w:val="24"/>
                <w:szCs w:val="24"/>
              </w:rPr>
              <w:t>2</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b/>
                <w:sz w:val="24"/>
                <w:szCs w:val="24"/>
              </w:rPr>
            </w:pPr>
            <w:r w:rsidRPr="00E60989">
              <w:rPr>
                <w:rFonts w:ascii="Times New Roman" w:hAnsi="Times New Roman"/>
                <w:sz w:val="24"/>
                <w:szCs w:val="24"/>
              </w:rPr>
              <w:t xml:space="preserve">Перечень докладов и тезисов докладов, на крупных научных мероприятиях. </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9</w:t>
            </w:r>
            <w:r w:rsidR="00554C8D" w:rsidRPr="00E60989">
              <w:rPr>
                <w:rFonts w:ascii="Times New Roman" w:hAnsi="Times New Roman" w:cs="Times New Roman"/>
                <w:sz w:val="24"/>
                <w:szCs w:val="24"/>
              </w:rPr>
              <w:t>2</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sz w:val="24"/>
                <w:szCs w:val="24"/>
              </w:rPr>
            </w:pPr>
            <w:r w:rsidRPr="00E60989">
              <w:rPr>
                <w:rFonts w:ascii="Times New Roman" w:hAnsi="Times New Roman"/>
                <w:sz w:val="24"/>
                <w:szCs w:val="24"/>
              </w:rPr>
              <w:t xml:space="preserve">Перечень докладов и тезисов докладов, на прочих научных мероприятиях </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10</w:t>
            </w:r>
            <w:r w:rsidR="00554C8D" w:rsidRPr="00E60989">
              <w:rPr>
                <w:rFonts w:ascii="Times New Roman" w:hAnsi="Times New Roman" w:cs="Times New Roman"/>
                <w:sz w:val="24"/>
                <w:szCs w:val="24"/>
              </w:rPr>
              <w:t>0</w:t>
            </w:r>
          </w:p>
        </w:tc>
      </w:tr>
      <w:tr w:rsidR="008C48B1" w:rsidRPr="00E60989" w:rsidTr="00E25DD7">
        <w:tc>
          <w:tcPr>
            <w:tcW w:w="8755" w:type="dxa"/>
            <w:hideMark/>
          </w:tcPr>
          <w:p w:rsidR="008C48B1" w:rsidRPr="00E60989" w:rsidRDefault="008C48B1" w:rsidP="0076564E">
            <w:pPr>
              <w:pStyle w:val="a4"/>
              <w:spacing w:line="276" w:lineRule="auto"/>
              <w:ind w:left="0" w:firstLine="709"/>
              <w:jc w:val="left"/>
              <w:rPr>
                <w:rFonts w:ascii="Times New Roman" w:hAnsi="Times New Roman"/>
                <w:sz w:val="24"/>
                <w:szCs w:val="24"/>
              </w:rPr>
            </w:pPr>
            <w:r w:rsidRPr="00E60989">
              <w:rPr>
                <w:rFonts w:ascii="Times New Roman" w:hAnsi="Times New Roman"/>
                <w:sz w:val="24"/>
                <w:szCs w:val="24"/>
              </w:rPr>
              <w:t xml:space="preserve">Монографии (меньше 4 авторов) </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10</w:t>
            </w:r>
            <w:r w:rsidR="00554C8D" w:rsidRPr="00E60989">
              <w:rPr>
                <w:rFonts w:ascii="Times New Roman" w:hAnsi="Times New Roman" w:cs="Times New Roman"/>
                <w:sz w:val="24"/>
                <w:szCs w:val="24"/>
              </w:rPr>
              <w:t>4</w:t>
            </w:r>
          </w:p>
        </w:tc>
      </w:tr>
      <w:tr w:rsidR="008C48B1" w:rsidRPr="00E60989" w:rsidTr="00E25DD7">
        <w:tc>
          <w:tcPr>
            <w:tcW w:w="8755" w:type="dxa"/>
            <w:hideMark/>
          </w:tcPr>
          <w:p w:rsidR="008C48B1" w:rsidRPr="00E60989" w:rsidRDefault="008C48B1" w:rsidP="0076564E">
            <w:pPr>
              <w:spacing w:after="0"/>
              <w:ind w:firstLine="709"/>
              <w:rPr>
                <w:rFonts w:ascii="Times New Roman" w:hAnsi="Times New Roman" w:cs="Times New Roman"/>
                <w:sz w:val="24"/>
                <w:szCs w:val="24"/>
              </w:rPr>
            </w:pPr>
            <w:r w:rsidRPr="00E60989">
              <w:rPr>
                <w:rFonts w:ascii="Times New Roman" w:hAnsi="Times New Roman" w:cs="Times New Roman"/>
                <w:sz w:val="24"/>
                <w:szCs w:val="24"/>
              </w:rPr>
              <w:t xml:space="preserve">Перечень  глав в монографиях и разделов в научно-справочных изданиях, выполненных совместно с исследователями других научных организаций. </w:t>
            </w:r>
          </w:p>
        </w:tc>
        <w:tc>
          <w:tcPr>
            <w:tcW w:w="816" w:type="dxa"/>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10</w:t>
            </w:r>
            <w:r w:rsidR="00554C8D" w:rsidRPr="00E60989">
              <w:rPr>
                <w:rFonts w:ascii="Times New Roman" w:hAnsi="Times New Roman" w:cs="Times New Roman"/>
                <w:sz w:val="24"/>
                <w:szCs w:val="24"/>
              </w:rPr>
              <w:t>5</w:t>
            </w:r>
          </w:p>
        </w:tc>
      </w:tr>
      <w:tr w:rsidR="008C48B1" w:rsidRPr="00E60989" w:rsidTr="00E25DD7">
        <w:tc>
          <w:tcPr>
            <w:tcW w:w="8755" w:type="dxa"/>
            <w:hideMark/>
          </w:tcPr>
          <w:p w:rsidR="008C48B1" w:rsidRPr="00E60989" w:rsidRDefault="00347FC1" w:rsidP="0076564E">
            <w:pPr>
              <w:spacing w:after="0"/>
              <w:ind w:firstLine="709"/>
              <w:rPr>
                <w:rFonts w:ascii="Times New Roman" w:hAnsi="Times New Roman" w:cs="Times New Roman"/>
                <w:b/>
                <w:sz w:val="24"/>
                <w:szCs w:val="24"/>
              </w:rPr>
            </w:pPr>
            <w:r w:rsidRPr="00E60989">
              <w:rPr>
                <w:rFonts w:ascii="Times New Roman" w:hAnsi="Times New Roman" w:cs="Times New Roman"/>
                <w:b/>
                <w:sz w:val="24"/>
                <w:szCs w:val="24"/>
              </w:rPr>
              <w:t>8</w:t>
            </w:r>
            <w:r w:rsidR="008C48B1" w:rsidRPr="00E60989">
              <w:rPr>
                <w:rFonts w:ascii="Times New Roman" w:hAnsi="Times New Roman" w:cs="Times New Roman"/>
                <w:b/>
                <w:sz w:val="24"/>
                <w:szCs w:val="24"/>
              </w:rPr>
              <w:t>. Вовлеченность в научно-образовательное сообщество</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10</w:t>
            </w:r>
            <w:r w:rsidR="00554C8D" w:rsidRPr="00E60989">
              <w:rPr>
                <w:rFonts w:ascii="Times New Roman" w:hAnsi="Times New Roman" w:cs="Times New Roman"/>
                <w:sz w:val="24"/>
                <w:szCs w:val="24"/>
              </w:rPr>
              <w:t>8</w:t>
            </w:r>
          </w:p>
        </w:tc>
      </w:tr>
      <w:tr w:rsidR="008C48B1" w:rsidRPr="00E60989" w:rsidTr="00E25DD7">
        <w:tc>
          <w:tcPr>
            <w:tcW w:w="8755" w:type="dxa"/>
            <w:hideMark/>
          </w:tcPr>
          <w:p w:rsidR="008C48B1" w:rsidRPr="00E60989" w:rsidRDefault="00347FC1" w:rsidP="0076564E">
            <w:pPr>
              <w:spacing w:after="0"/>
              <w:ind w:firstLine="709"/>
              <w:rPr>
                <w:rFonts w:ascii="Times New Roman" w:hAnsi="Times New Roman" w:cs="Times New Roman"/>
                <w:b/>
                <w:sz w:val="24"/>
                <w:szCs w:val="24"/>
                <w:lang w:val="en-US"/>
              </w:rPr>
            </w:pPr>
            <w:r w:rsidRPr="00E60989">
              <w:rPr>
                <w:rFonts w:ascii="Times New Roman" w:hAnsi="Times New Roman" w:cs="Times New Roman"/>
                <w:b/>
                <w:sz w:val="24"/>
                <w:szCs w:val="24"/>
              </w:rPr>
              <w:t>9</w:t>
            </w:r>
            <w:r w:rsidR="008C48B1" w:rsidRPr="00E60989">
              <w:rPr>
                <w:rFonts w:ascii="Times New Roman" w:hAnsi="Times New Roman" w:cs="Times New Roman"/>
                <w:b/>
                <w:sz w:val="24"/>
                <w:szCs w:val="24"/>
                <w:lang w:val="en-US"/>
              </w:rPr>
              <w:t xml:space="preserve">. </w:t>
            </w:r>
            <w:r w:rsidR="008C48B1" w:rsidRPr="00E60989">
              <w:rPr>
                <w:rFonts w:ascii="Times New Roman" w:hAnsi="Times New Roman" w:cs="Times New Roman"/>
                <w:b/>
                <w:sz w:val="24"/>
                <w:szCs w:val="24"/>
              </w:rPr>
              <w:t>Экспедиционные</w:t>
            </w:r>
            <w:r w:rsidR="008C48B1" w:rsidRPr="00E60989">
              <w:rPr>
                <w:rFonts w:ascii="Times New Roman" w:hAnsi="Times New Roman" w:cs="Times New Roman"/>
                <w:b/>
                <w:sz w:val="24"/>
                <w:szCs w:val="24"/>
                <w:lang w:val="en-US"/>
              </w:rPr>
              <w:t xml:space="preserve"> </w:t>
            </w:r>
            <w:r w:rsidR="008C48B1" w:rsidRPr="00E60989">
              <w:rPr>
                <w:rFonts w:ascii="Times New Roman" w:hAnsi="Times New Roman" w:cs="Times New Roman"/>
                <w:b/>
                <w:sz w:val="24"/>
                <w:szCs w:val="24"/>
              </w:rPr>
              <w:t>работы</w:t>
            </w:r>
          </w:p>
        </w:tc>
        <w:tc>
          <w:tcPr>
            <w:tcW w:w="816" w:type="dxa"/>
            <w:hideMark/>
          </w:tcPr>
          <w:p w:rsidR="008C48B1" w:rsidRPr="00E60989" w:rsidRDefault="00347FC1" w:rsidP="00554C8D">
            <w:pPr>
              <w:spacing w:after="0"/>
              <w:rPr>
                <w:rFonts w:ascii="Times New Roman" w:hAnsi="Times New Roman" w:cs="Times New Roman"/>
                <w:sz w:val="24"/>
                <w:szCs w:val="24"/>
              </w:rPr>
            </w:pPr>
            <w:r w:rsidRPr="00E60989">
              <w:rPr>
                <w:rFonts w:ascii="Times New Roman" w:hAnsi="Times New Roman" w:cs="Times New Roman"/>
                <w:sz w:val="24"/>
                <w:szCs w:val="24"/>
              </w:rPr>
              <w:t>1</w:t>
            </w:r>
            <w:r w:rsidR="00554C8D" w:rsidRPr="00E60989">
              <w:rPr>
                <w:rFonts w:ascii="Times New Roman" w:hAnsi="Times New Roman" w:cs="Times New Roman"/>
                <w:sz w:val="24"/>
                <w:szCs w:val="24"/>
              </w:rPr>
              <w:t>09</w:t>
            </w:r>
          </w:p>
        </w:tc>
      </w:tr>
    </w:tbl>
    <w:p w:rsidR="008C48B1" w:rsidRPr="00E60989" w:rsidRDefault="008C48B1" w:rsidP="0076564E">
      <w:pPr>
        <w:spacing w:after="0"/>
        <w:ind w:firstLine="709"/>
        <w:rPr>
          <w:rFonts w:ascii="Times New Roman" w:hAnsi="Times New Roman" w:cs="Times New Roman"/>
          <w:sz w:val="26"/>
          <w:szCs w:val="26"/>
        </w:rPr>
      </w:pPr>
    </w:p>
    <w:p w:rsidR="00347FC1" w:rsidRPr="00E60989" w:rsidRDefault="00347FC1" w:rsidP="0076564E">
      <w:pPr>
        <w:spacing w:after="0"/>
        <w:ind w:firstLine="709"/>
        <w:rPr>
          <w:rFonts w:ascii="Times New Roman" w:hAnsi="Times New Roman" w:cs="Times New Roman"/>
          <w:sz w:val="26"/>
          <w:szCs w:val="26"/>
        </w:rPr>
      </w:pPr>
    </w:p>
    <w:p w:rsidR="00347FC1" w:rsidRPr="00E60989" w:rsidRDefault="00347FC1" w:rsidP="0076564E">
      <w:pPr>
        <w:spacing w:after="0"/>
        <w:ind w:firstLine="709"/>
        <w:rPr>
          <w:rFonts w:ascii="Times New Roman" w:hAnsi="Times New Roman" w:cs="Times New Roman"/>
          <w:sz w:val="26"/>
          <w:szCs w:val="26"/>
        </w:rPr>
      </w:pPr>
    </w:p>
    <w:p w:rsidR="00390751" w:rsidRPr="00E60989" w:rsidRDefault="00390751" w:rsidP="0076564E">
      <w:pPr>
        <w:pStyle w:val="2"/>
        <w:spacing w:before="0"/>
        <w:ind w:firstLine="709"/>
        <w:jc w:val="center"/>
        <w:rPr>
          <w:rFonts w:ascii="Times New Roman" w:hAnsi="Times New Roman" w:cs="Times New Roman"/>
          <w:color w:val="auto"/>
        </w:rPr>
      </w:pPr>
    </w:p>
    <w:p w:rsidR="00E25DD7" w:rsidRPr="00E60989" w:rsidRDefault="00E25DD7" w:rsidP="00E25DD7"/>
    <w:p w:rsidR="00390751" w:rsidRPr="00E60989" w:rsidRDefault="00390751" w:rsidP="00390751"/>
    <w:p w:rsidR="008C48B1" w:rsidRPr="00E60989" w:rsidRDefault="008C48B1" w:rsidP="0076564E">
      <w:pPr>
        <w:pStyle w:val="2"/>
        <w:spacing w:before="0"/>
        <w:ind w:firstLine="709"/>
        <w:jc w:val="center"/>
        <w:rPr>
          <w:rFonts w:ascii="Times New Roman" w:hAnsi="Times New Roman" w:cs="Times New Roman"/>
          <w:color w:val="auto"/>
        </w:rPr>
      </w:pPr>
      <w:r w:rsidRPr="00E60989">
        <w:rPr>
          <w:rFonts w:ascii="Times New Roman" w:hAnsi="Times New Roman" w:cs="Times New Roman"/>
          <w:color w:val="auto"/>
        </w:rPr>
        <w:lastRenderedPageBreak/>
        <w:t>ОБЩИЕ ДАННЫЕ О РАБОТЕ  ИНСТИТУТА В 201</w:t>
      </w:r>
      <w:r w:rsidR="00390751" w:rsidRPr="00E60989">
        <w:rPr>
          <w:rFonts w:ascii="Times New Roman" w:hAnsi="Times New Roman" w:cs="Times New Roman"/>
          <w:color w:val="auto"/>
        </w:rPr>
        <w:t>2</w:t>
      </w:r>
      <w:r w:rsidRPr="00E60989">
        <w:rPr>
          <w:rFonts w:ascii="Times New Roman" w:hAnsi="Times New Roman" w:cs="Times New Roman"/>
          <w:color w:val="auto"/>
        </w:rPr>
        <w:t xml:space="preserve"> </w:t>
      </w:r>
      <w:r w:rsidR="00390751" w:rsidRPr="00E60989">
        <w:rPr>
          <w:rFonts w:ascii="Times New Roman" w:hAnsi="Times New Roman" w:cs="Times New Roman"/>
          <w:color w:val="auto"/>
        </w:rPr>
        <w:t>г</w:t>
      </w:r>
      <w:r w:rsidRPr="00E60989">
        <w:rPr>
          <w:rFonts w:ascii="Times New Roman" w:hAnsi="Times New Roman" w:cs="Times New Roman"/>
          <w:color w:val="auto"/>
        </w:rPr>
        <w:t>.</w:t>
      </w:r>
    </w:p>
    <w:p w:rsidR="008C48B1" w:rsidRPr="00E60989" w:rsidRDefault="008C48B1" w:rsidP="0076564E">
      <w:pPr>
        <w:spacing w:after="0"/>
        <w:ind w:firstLine="709"/>
        <w:rPr>
          <w:rFonts w:ascii="Times New Roman" w:hAnsi="Times New Roman" w:cs="Times New Roman"/>
          <w:sz w:val="26"/>
          <w:szCs w:val="26"/>
          <w:lang w:eastAsia="ru-RU"/>
        </w:rPr>
      </w:pPr>
    </w:p>
    <w:p w:rsidR="008C48B1" w:rsidRPr="00E60989" w:rsidRDefault="00AF38F1" w:rsidP="0076564E">
      <w:pPr>
        <w:pStyle w:val="1"/>
        <w:spacing w:before="0"/>
        <w:ind w:firstLine="709"/>
        <w:rPr>
          <w:rFonts w:ascii="Times New Roman" w:hAnsi="Times New Roman" w:cs="Times New Roman"/>
          <w:b w:val="0"/>
          <w:color w:val="auto"/>
          <w:sz w:val="26"/>
          <w:szCs w:val="26"/>
        </w:rPr>
      </w:pPr>
      <w:r w:rsidRPr="00E60989">
        <w:rPr>
          <w:rFonts w:ascii="Times New Roman" w:hAnsi="Times New Roman" w:cs="Times New Roman"/>
          <w:color w:val="auto"/>
          <w:sz w:val="26"/>
          <w:szCs w:val="26"/>
        </w:rPr>
        <w:t>Федеральное государственное бюджетное  учреждение науки Институт проблем освоения Севера Сибирского отделения Российской академии наук</w:t>
      </w:r>
      <w:r w:rsidRPr="00E60989">
        <w:rPr>
          <w:rFonts w:ascii="Times New Roman" w:hAnsi="Times New Roman" w:cs="Times New Roman"/>
          <w:b w:val="0"/>
          <w:color w:val="auto"/>
          <w:sz w:val="26"/>
          <w:szCs w:val="26"/>
        </w:rPr>
        <w:t xml:space="preserve"> </w:t>
      </w:r>
      <w:r w:rsidR="008C48B1" w:rsidRPr="00E60989">
        <w:rPr>
          <w:rFonts w:ascii="Times New Roman" w:hAnsi="Times New Roman" w:cs="Times New Roman"/>
          <w:b w:val="0"/>
          <w:color w:val="auto"/>
          <w:sz w:val="26"/>
          <w:szCs w:val="26"/>
        </w:rPr>
        <w:t>(ИПОС СО РАН)</w:t>
      </w:r>
    </w:p>
    <w:p w:rsidR="008C48B1" w:rsidRPr="00E60989" w:rsidRDefault="008C48B1" w:rsidP="0076564E">
      <w:pPr>
        <w:pStyle w:val="2"/>
        <w:spacing w:before="0"/>
        <w:ind w:firstLine="709"/>
        <w:rPr>
          <w:rFonts w:ascii="Times New Roman" w:hAnsi="Times New Roman" w:cs="Times New Roman"/>
          <w:b w:val="0"/>
          <w:color w:val="auto"/>
          <w:lang w:val="en-US"/>
        </w:rPr>
      </w:pPr>
      <w:r w:rsidRPr="00E60989">
        <w:rPr>
          <w:rFonts w:ascii="Times New Roman" w:hAnsi="Times New Roman" w:cs="Times New Roman"/>
          <w:b w:val="0"/>
          <w:color w:val="auto"/>
          <w:lang w:val="en-US"/>
        </w:rPr>
        <w:t xml:space="preserve">Institute of problems development of  North Siberian branch the Russian academy of sciences (IPDN SB RAS) </w:t>
      </w:r>
    </w:p>
    <w:p w:rsidR="008C48B1" w:rsidRPr="00E60989" w:rsidRDefault="008C48B1" w:rsidP="0076564E">
      <w:pPr>
        <w:pStyle w:val="2"/>
        <w:spacing w:before="0"/>
        <w:ind w:firstLine="709"/>
        <w:rPr>
          <w:rFonts w:ascii="Times New Roman" w:hAnsi="Times New Roman" w:cs="Times New Roman"/>
          <w:b w:val="0"/>
          <w:color w:val="auto"/>
          <w:lang w:val="en-US"/>
        </w:rPr>
      </w:pPr>
    </w:p>
    <w:p w:rsidR="008C48B1" w:rsidRPr="00E60989" w:rsidRDefault="008C48B1" w:rsidP="0076564E">
      <w:pPr>
        <w:pStyle w:val="2"/>
        <w:spacing w:before="0"/>
        <w:ind w:firstLine="709"/>
        <w:rPr>
          <w:rFonts w:ascii="Times New Roman" w:hAnsi="Times New Roman" w:cs="Times New Roman"/>
          <w:b w:val="0"/>
          <w:color w:val="auto"/>
        </w:rPr>
      </w:pPr>
      <w:r w:rsidRPr="00E60989">
        <w:rPr>
          <w:rFonts w:ascii="Times New Roman" w:hAnsi="Times New Roman" w:cs="Times New Roman"/>
          <w:b w:val="0"/>
          <w:color w:val="auto"/>
        </w:rPr>
        <w:t xml:space="preserve">Институт создан 11 декабря </w:t>
      </w:r>
      <w:smartTag w:uri="urn:schemas-microsoft-com:office:smarttags" w:element="metricconverter">
        <w:smartTagPr>
          <w:attr w:name="ProductID" w:val="1985 г"/>
        </w:smartTagPr>
        <w:r w:rsidRPr="00E60989">
          <w:rPr>
            <w:rFonts w:ascii="Times New Roman" w:hAnsi="Times New Roman" w:cs="Times New Roman"/>
            <w:b w:val="0"/>
            <w:color w:val="auto"/>
          </w:rPr>
          <w:t>1985 г</w:t>
        </w:r>
      </w:smartTag>
      <w:r w:rsidRPr="00E60989">
        <w:rPr>
          <w:rFonts w:ascii="Times New Roman" w:hAnsi="Times New Roman" w:cs="Times New Roman"/>
          <w:b w:val="0"/>
          <w:color w:val="auto"/>
        </w:rPr>
        <w:t>.</w:t>
      </w:r>
    </w:p>
    <w:p w:rsidR="008C48B1" w:rsidRPr="00E60989" w:rsidRDefault="008C48B1" w:rsidP="0076564E">
      <w:pPr>
        <w:pStyle w:val="2"/>
        <w:spacing w:before="0"/>
        <w:ind w:firstLine="709"/>
        <w:rPr>
          <w:rFonts w:ascii="Times New Roman" w:hAnsi="Times New Roman" w:cs="Times New Roman"/>
          <w:b w:val="0"/>
          <w:color w:val="auto"/>
        </w:rPr>
      </w:pPr>
      <w:r w:rsidRPr="00E60989">
        <w:rPr>
          <w:rFonts w:ascii="Times New Roman" w:hAnsi="Times New Roman" w:cs="Times New Roman"/>
          <w:b w:val="0"/>
          <w:color w:val="auto"/>
        </w:rPr>
        <w:t xml:space="preserve">Адрес: 625003, Тюмень, ул. Малыгина, 86,  а/я 2774 </w:t>
      </w:r>
    </w:p>
    <w:p w:rsidR="008C48B1" w:rsidRPr="00E60989" w:rsidRDefault="008C48B1" w:rsidP="0076564E">
      <w:pPr>
        <w:pStyle w:val="2"/>
        <w:spacing w:before="0"/>
        <w:ind w:firstLine="709"/>
        <w:rPr>
          <w:rFonts w:ascii="Times New Roman" w:hAnsi="Times New Roman" w:cs="Times New Roman"/>
          <w:b w:val="0"/>
          <w:color w:val="auto"/>
        </w:rPr>
      </w:pPr>
      <w:r w:rsidRPr="00E60989">
        <w:rPr>
          <w:rFonts w:ascii="Times New Roman" w:hAnsi="Times New Roman" w:cs="Times New Roman"/>
          <w:b w:val="0"/>
          <w:color w:val="auto"/>
        </w:rPr>
        <w:t xml:space="preserve">Тел./факс  (3452) 22-93-60; </w:t>
      </w:r>
      <w:r w:rsidRPr="00E60989">
        <w:rPr>
          <w:rFonts w:ascii="Times New Roman" w:hAnsi="Times New Roman" w:cs="Times New Roman"/>
          <w:color w:val="auto"/>
        </w:rPr>
        <w:t xml:space="preserve">  Е –mail: </w:t>
      </w:r>
      <w:hyperlink r:id="rId8" w:history="1">
        <w:r w:rsidRPr="00E60989">
          <w:rPr>
            <w:rStyle w:val="a7"/>
            <w:rFonts w:ascii="Times New Roman" w:hAnsi="Times New Roman" w:cs="Times New Roman"/>
            <w:color w:val="auto"/>
          </w:rPr>
          <w:t>IPOS@</w:t>
        </w:r>
        <w:r w:rsidRPr="00E60989">
          <w:rPr>
            <w:rStyle w:val="a7"/>
            <w:rFonts w:ascii="Times New Roman" w:hAnsi="Times New Roman" w:cs="Times New Roman"/>
            <w:color w:val="auto"/>
            <w:lang w:val="en-US"/>
          </w:rPr>
          <w:t>IPDN</w:t>
        </w:r>
        <w:r w:rsidRPr="00E60989">
          <w:rPr>
            <w:rStyle w:val="a7"/>
            <w:rFonts w:ascii="Times New Roman" w:hAnsi="Times New Roman" w:cs="Times New Roman"/>
            <w:color w:val="auto"/>
          </w:rPr>
          <w:t>.RU</w:t>
        </w:r>
      </w:hyperlink>
    </w:p>
    <w:p w:rsidR="008C48B1" w:rsidRPr="00E60989" w:rsidRDefault="008C48B1" w:rsidP="0076564E">
      <w:pPr>
        <w:spacing w:after="0"/>
        <w:ind w:firstLine="709"/>
        <w:rPr>
          <w:rFonts w:ascii="Times New Roman" w:hAnsi="Times New Roman" w:cs="Times New Roman"/>
          <w:sz w:val="26"/>
          <w:szCs w:val="26"/>
        </w:rPr>
      </w:pPr>
    </w:p>
    <w:p w:rsidR="008C48B1" w:rsidRPr="00E60989" w:rsidRDefault="008C48B1" w:rsidP="0076564E">
      <w:pPr>
        <w:pStyle w:val="a5"/>
        <w:spacing w:after="0"/>
        <w:ind w:firstLine="709"/>
        <w:rPr>
          <w:rFonts w:ascii="Times New Roman" w:hAnsi="Times New Roman" w:cs="Times New Roman"/>
          <w:b/>
          <w:sz w:val="26"/>
          <w:szCs w:val="26"/>
        </w:rPr>
      </w:pPr>
      <w:r w:rsidRPr="00E60989">
        <w:rPr>
          <w:rFonts w:ascii="Times New Roman" w:hAnsi="Times New Roman" w:cs="Times New Roman"/>
          <w:b/>
          <w:sz w:val="26"/>
          <w:szCs w:val="26"/>
        </w:rPr>
        <w:t xml:space="preserve">Основное научное направление: </w:t>
      </w:r>
    </w:p>
    <w:p w:rsidR="008C48B1" w:rsidRPr="00E60989" w:rsidRDefault="008C48B1" w:rsidP="0076564E">
      <w:pPr>
        <w:numPr>
          <w:ilvl w:val="0"/>
          <w:numId w:val="2"/>
        </w:numPr>
        <w:spacing w:after="0" w:line="240" w:lineRule="auto"/>
        <w:ind w:left="0" w:firstLine="709"/>
        <w:jc w:val="both"/>
        <w:rPr>
          <w:rFonts w:ascii="Times New Roman" w:hAnsi="Times New Roman" w:cs="Times New Roman"/>
          <w:b/>
          <w:i/>
          <w:sz w:val="26"/>
          <w:szCs w:val="26"/>
        </w:rPr>
      </w:pPr>
      <w:r w:rsidRPr="00E60989">
        <w:rPr>
          <w:rFonts w:ascii="Times New Roman" w:hAnsi="Times New Roman" w:cs="Times New Roman"/>
          <w:i/>
          <w:sz w:val="26"/>
          <w:szCs w:val="26"/>
        </w:rPr>
        <w:t>Евразийская промежуточная зона, как арена взаимодействия множества этногенетических линий; проблема сложения современных этно-социальных и религиозно-конфессиональных сообществ Западной Сибири; закономерности динамики биогеоценозов Западной Сибири и их мониторинг в зонах воздействия нефтегазового комплекса</w:t>
      </w:r>
      <w:r w:rsidRPr="00E60989">
        <w:rPr>
          <w:rFonts w:ascii="Times New Roman" w:hAnsi="Times New Roman" w:cs="Times New Roman"/>
          <w:b/>
          <w:i/>
          <w:sz w:val="26"/>
          <w:szCs w:val="26"/>
        </w:rPr>
        <w:t>.</w:t>
      </w:r>
    </w:p>
    <w:p w:rsidR="008C48B1" w:rsidRPr="00E60989" w:rsidRDefault="008C48B1" w:rsidP="0076564E">
      <w:pPr>
        <w:pStyle w:val="a5"/>
        <w:spacing w:after="0"/>
        <w:ind w:firstLine="709"/>
        <w:jc w:val="center"/>
        <w:rPr>
          <w:rFonts w:ascii="Times New Roman" w:hAnsi="Times New Roman" w:cs="Times New Roman"/>
          <w:b/>
          <w:sz w:val="26"/>
          <w:szCs w:val="26"/>
        </w:rPr>
      </w:pPr>
    </w:p>
    <w:p w:rsidR="008C48B1" w:rsidRPr="00E60989" w:rsidRDefault="008C48B1" w:rsidP="0076564E">
      <w:pPr>
        <w:pStyle w:val="a5"/>
        <w:spacing w:after="0"/>
        <w:ind w:firstLine="709"/>
        <w:rPr>
          <w:rFonts w:ascii="Times New Roman" w:hAnsi="Times New Roman" w:cs="Times New Roman"/>
          <w:b/>
          <w:sz w:val="26"/>
          <w:szCs w:val="26"/>
        </w:rPr>
      </w:pPr>
      <w:r w:rsidRPr="00E60989">
        <w:rPr>
          <w:rFonts w:ascii="Times New Roman" w:hAnsi="Times New Roman" w:cs="Times New Roman"/>
          <w:b/>
          <w:sz w:val="26"/>
          <w:szCs w:val="26"/>
        </w:rPr>
        <w:t xml:space="preserve">Директор – </w:t>
      </w:r>
      <w:r w:rsidRPr="00E60989">
        <w:rPr>
          <w:rFonts w:ascii="Times New Roman" w:hAnsi="Times New Roman" w:cs="Times New Roman"/>
          <w:sz w:val="26"/>
          <w:szCs w:val="26"/>
        </w:rPr>
        <w:t>д.и.н. Багашев Анатолий Николаевич</w:t>
      </w:r>
    </w:p>
    <w:p w:rsidR="008C48B1" w:rsidRPr="00E60989" w:rsidRDefault="008C48B1" w:rsidP="0076564E">
      <w:pPr>
        <w:pStyle w:val="a5"/>
        <w:spacing w:after="0"/>
        <w:ind w:firstLine="709"/>
        <w:rPr>
          <w:rFonts w:ascii="Times New Roman" w:hAnsi="Times New Roman" w:cs="Times New Roman"/>
          <w:sz w:val="26"/>
          <w:szCs w:val="26"/>
        </w:rPr>
      </w:pPr>
      <w:r w:rsidRPr="00E60989">
        <w:rPr>
          <w:rFonts w:ascii="Times New Roman" w:hAnsi="Times New Roman" w:cs="Times New Roman"/>
          <w:b/>
          <w:sz w:val="26"/>
          <w:szCs w:val="26"/>
        </w:rPr>
        <w:t>Заместитель директора по научной работе</w:t>
      </w:r>
      <w:r w:rsidRPr="00E60989">
        <w:rPr>
          <w:rFonts w:ascii="Times New Roman" w:hAnsi="Times New Roman" w:cs="Times New Roman"/>
          <w:sz w:val="26"/>
          <w:szCs w:val="26"/>
        </w:rPr>
        <w:t xml:space="preserve"> - д.и.н. Ткачев Александр Александрович</w:t>
      </w:r>
    </w:p>
    <w:p w:rsidR="0023785B" w:rsidRPr="00E60989" w:rsidRDefault="0023785B" w:rsidP="0076564E">
      <w:pPr>
        <w:pStyle w:val="a5"/>
        <w:spacing w:after="0"/>
        <w:ind w:firstLine="709"/>
        <w:rPr>
          <w:rFonts w:ascii="Times New Roman" w:hAnsi="Times New Roman" w:cs="Times New Roman"/>
          <w:sz w:val="26"/>
          <w:szCs w:val="26"/>
        </w:rPr>
      </w:pPr>
    </w:p>
    <w:p w:rsidR="00A372E5" w:rsidRPr="00E60989" w:rsidRDefault="00A372E5" w:rsidP="0076564E">
      <w:pPr>
        <w:pStyle w:val="a5"/>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Научные подразделения (лаборатории):</w:t>
      </w:r>
    </w:p>
    <w:tbl>
      <w:tblPr>
        <w:tblW w:w="9750" w:type="dxa"/>
        <w:tblLayout w:type="fixed"/>
        <w:tblLook w:val="04A0"/>
      </w:tblPr>
      <w:tblGrid>
        <w:gridCol w:w="5920"/>
        <w:gridCol w:w="3830"/>
      </w:tblGrid>
      <w:tr w:rsidR="0023785B" w:rsidRPr="00E60989" w:rsidTr="0023785B">
        <w:trPr>
          <w:cantSplit/>
          <w:trHeight w:val="1926"/>
        </w:trPr>
        <w:tc>
          <w:tcPr>
            <w:tcW w:w="5920" w:type="dxa"/>
          </w:tcPr>
          <w:p w:rsidR="0023785B" w:rsidRPr="00E60989" w:rsidRDefault="0023785B" w:rsidP="0076564E">
            <w:pPr>
              <w:pStyle w:val="a5"/>
              <w:spacing w:after="0"/>
              <w:ind w:firstLine="709"/>
              <w:rPr>
                <w:rFonts w:ascii="Times New Roman" w:hAnsi="Times New Roman" w:cs="Times New Roman"/>
                <w:sz w:val="26"/>
                <w:szCs w:val="26"/>
              </w:rPr>
            </w:pPr>
          </w:p>
          <w:p w:rsidR="0023785B" w:rsidRPr="00E60989" w:rsidRDefault="0023785B" w:rsidP="0076564E">
            <w:pPr>
              <w:pStyle w:val="a5"/>
              <w:spacing w:after="0"/>
              <w:ind w:firstLine="709"/>
              <w:rPr>
                <w:rFonts w:ascii="Times New Roman" w:hAnsi="Times New Roman" w:cs="Times New Roman"/>
                <w:sz w:val="26"/>
                <w:szCs w:val="26"/>
              </w:rPr>
            </w:pPr>
            <w:r w:rsidRPr="00E60989">
              <w:rPr>
                <w:rFonts w:ascii="Times New Roman" w:hAnsi="Times New Roman" w:cs="Times New Roman"/>
                <w:sz w:val="26"/>
                <w:szCs w:val="26"/>
              </w:rPr>
              <w:t>Археологии и естественно-научных методов</w:t>
            </w:r>
          </w:p>
          <w:p w:rsidR="0023785B" w:rsidRPr="00E60989" w:rsidRDefault="0023785B" w:rsidP="0076564E">
            <w:pPr>
              <w:pStyle w:val="7"/>
              <w:spacing w:before="0"/>
              <w:ind w:firstLine="709"/>
              <w:rPr>
                <w:rFonts w:ascii="Times New Roman" w:hAnsi="Times New Roman" w:cs="Times New Roman"/>
                <w:i w:val="0"/>
                <w:color w:val="auto"/>
                <w:sz w:val="26"/>
                <w:szCs w:val="26"/>
              </w:rPr>
            </w:pPr>
            <w:r w:rsidRPr="00E60989">
              <w:rPr>
                <w:rFonts w:ascii="Times New Roman" w:hAnsi="Times New Roman" w:cs="Times New Roman"/>
                <w:i w:val="0"/>
                <w:color w:val="auto"/>
                <w:sz w:val="26"/>
                <w:szCs w:val="26"/>
              </w:rPr>
              <w:t xml:space="preserve">Антропологии и этнологии </w:t>
            </w:r>
          </w:p>
          <w:p w:rsidR="0023785B" w:rsidRPr="00E60989" w:rsidRDefault="0023785B" w:rsidP="0076564E">
            <w:pPr>
              <w:pStyle w:val="21"/>
              <w:spacing w:after="0" w:line="240" w:lineRule="auto"/>
              <w:ind w:firstLine="709"/>
              <w:rPr>
                <w:rFonts w:ascii="Times New Roman" w:hAnsi="Times New Roman" w:cs="Times New Roman"/>
                <w:sz w:val="26"/>
                <w:szCs w:val="26"/>
              </w:rPr>
            </w:pPr>
            <w:r w:rsidRPr="00E60989">
              <w:rPr>
                <w:rFonts w:ascii="Times New Roman" w:hAnsi="Times New Roman" w:cs="Times New Roman"/>
                <w:sz w:val="26"/>
                <w:szCs w:val="26"/>
              </w:rPr>
              <w:t>Экологии, математического моделирования и ГИС-технологий</w:t>
            </w:r>
          </w:p>
        </w:tc>
        <w:tc>
          <w:tcPr>
            <w:tcW w:w="3830" w:type="dxa"/>
          </w:tcPr>
          <w:p w:rsidR="0023785B" w:rsidRPr="00E60989" w:rsidRDefault="0023785B" w:rsidP="0076564E">
            <w:pPr>
              <w:pStyle w:val="a5"/>
              <w:spacing w:after="0"/>
              <w:ind w:firstLine="709"/>
              <w:rPr>
                <w:rFonts w:ascii="Times New Roman" w:hAnsi="Times New Roman" w:cs="Times New Roman"/>
                <w:sz w:val="26"/>
                <w:szCs w:val="26"/>
              </w:rPr>
            </w:pPr>
          </w:p>
          <w:p w:rsidR="0023785B" w:rsidRPr="00E60989" w:rsidRDefault="0023785B" w:rsidP="0076564E">
            <w:pPr>
              <w:pStyle w:val="a5"/>
              <w:spacing w:after="0"/>
              <w:ind w:firstLine="709"/>
              <w:rPr>
                <w:rFonts w:ascii="Times New Roman" w:hAnsi="Times New Roman" w:cs="Times New Roman"/>
                <w:sz w:val="26"/>
                <w:szCs w:val="26"/>
              </w:rPr>
            </w:pPr>
            <w:r w:rsidRPr="00E60989">
              <w:rPr>
                <w:rFonts w:ascii="Times New Roman" w:hAnsi="Times New Roman" w:cs="Times New Roman"/>
                <w:sz w:val="26"/>
                <w:szCs w:val="26"/>
              </w:rPr>
              <w:t>(д.и.н. В.А. Зах)</w:t>
            </w:r>
          </w:p>
          <w:p w:rsidR="0023785B" w:rsidRPr="00E60989" w:rsidRDefault="0023785B" w:rsidP="0076564E">
            <w:pPr>
              <w:pStyle w:val="21"/>
              <w:spacing w:after="0" w:line="240" w:lineRule="auto"/>
              <w:ind w:firstLine="709"/>
              <w:rPr>
                <w:rFonts w:ascii="Times New Roman" w:hAnsi="Times New Roman" w:cs="Times New Roman"/>
                <w:sz w:val="26"/>
                <w:szCs w:val="26"/>
              </w:rPr>
            </w:pPr>
            <w:r w:rsidRPr="00E60989">
              <w:rPr>
                <w:rFonts w:ascii="Times New Roman" w:hAnsi="Times New Roman" w:cs="Times New Roman"/>
                <w:sz w:val="26"/>
                <w:szCs w:val="26"/>
              </w:rPr>
              <w:t xml:space="preserve">(д.и.н. А.Н. Багашев) </w:t>
            </w:r>
          </w:p>
          <w:p w:rsidR="0023785B" w:rsidRPr="00E60989" w:rsidRDefault="0023785B" w:rsidP="0076564E">
            <w:pPr>
              <w:pStyle w:val="21"/>
              <w:spacing w:after="0" w:line="240" w:lineRule="auto"/>
              <w:ind w:firstLine="709"/>
              <w:rPr>
                <w:rFonts w:ascii="Times New Roman" w:hAnsi="Times New Roman" w:cs="Times New Roman"/>
                <w:sz w:val="26"/>
                <w:szCs w:val="26"/>
              </w:rPr>
            </w:pPr>
          </w:p>
          <w:p w:rsidR="0023785B" w:rsidRPr="00E60989" w:rsidRDefault="0023785B" w:rsidP="0076564E">
            <w:pPr>
              <w:pStyle w:val="21"/>
              <w:spacing w:after="0" w:line="240" w:lineRule="auto"/>
              <w:ind w:firstLine="709"/>
              <w:rPr>
                <w:rFonts w:ascii="Times New Roman" w:hAnsi="Times New Roman" w:cs="Times New Roman"/>
                <w:sz w:val="26"/>
                <w:szCs w:val="26"/>
              </w:rPr>
            </w:pPr>
            <w:r w:rsidRPr="00E60989">
              <w:rPr>
                <w:rFonts w:ascii="Times New Roman" w:hAnsi="Times New Roman" w:cs="Times New Roman"/>
                <w:sz w:val="26"/>
                <w:szCs w:val="26"/>
              </w:rPr>
              <w:t>(д.т.н. Цибульский В.Р.)</w:t>
            </w:r>
          </w:p>
        </w:tc>
      </w:tr>
    </w:tbl>
    <w:p w:rsidR="00C508D7" w:rsidRPr="00E60989" w:rsidRDefault="00C508D7" w:rsidP="0076564E">
      <w:pPr>
        <w:spacing w:after="0"/>
        <w:ind w:firstLine="709"/>
        <w:rPr>
          <w:rFonts w:ascii="Times New Roman" w:hAnsi="Times New Roman" w:cs="Times New Roman"/>
        </w:rPr>
      </w:pPr>
    </w:p>
    <w:p w:rsidR="0023785B" w:rsidRPr="00E60989" w:rsidRDefault="0023785B" w:rsidP="0076564E">
      <w:pPr>
        <w:spacing w:after="0"/>
        <w:ind w:firstLine="709"/>
        <w:rPr>
          <w:rFonts w:ascii="Times New Roman" w:hAnsi="Times New Roman" w:cs="Times New Roman"/>
        </w:rPr>
      </w:pPr>
    </w:p>
    <w:p w:rsidR="0023785B" w:rsidRPr="00E60989" w:rsidRDefault="0023785B" w:rsidP="0076564E">
      <w:pPr>
        <w:spacing w:after="0"/>
        <w:ind w:firstLine="709"/>
        <w:rPr>
          <w:rFonts w:ascii="Times New Roman" w:hAnsi="Times New Roman" w:cs="Times New Roman"/>
        </w:rPr>
      </w:pPr>
    </w:p>
    <w:p w:rsidR="00C508D7" w:rsidRPr="00E60989" w:rsidRDefault="00C508D7"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97263D" w:rsidRPr="00E60989" w:rsidRDefault="0097263D" w:rsidP="0076564E">
      <w:pPr>
        <w:spacing w:after="0"/>
        <w:ind w:firstLine="709"/>
        <w:rPr>
          <w:rFonts w:ascii="Times New Roman" w:hAnsi="Times New Roman" w:cs="Times New Roman"/>
        </w:rPr>
      </w:pPr>
    </w:p>
    <w:p w:rsidR="00CD475C" w:rsidRPr="00E60989" w:rsidRDefault="00CD475C"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p w:rsidR="00AF38F1" w:rsidRPr="00E60989" w:rsidRDefault="00AF38F1" w:rsidP="0076564E">
      <w:pPr>
        <w:spacing w:after="0"/>
        <w:ind w:firstLine="709"/>
        <w:rPr>
          <w:rFonts w:ascii="Times New Roman" w:hAnsi="Times New Roman" w:cs="Times New Roman"/>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437"/>
        <w:gridCol w:w="6367"/>
        <w:gridCol w:w="993"/>
        <w:gridCol w:w="1743"/>
      </w:tblGrid>
      <w:tr w:rsidR="008C48B1" w:rsidRPr="00E60989" w:rsidTr="00C508D7">
        <w:trPr>
          <w:cantSplit/>
          <w:trHeight w:val="262"/>
        </w:trPr>
        <w:tc>
          <w:tcPr>
            <w:tcW w:w="437" w:type="dxa"/>
            <w:tcBorders>
              <w:top w:val="single" w:sz="4" w:space="0" w:color="auto"/>
              <w:left w:val="single" w:sz="4" w:space="0" w:color="auto"/>
              <w:bottom w:val="single" w:sz="4" w:space="0" w:color="auto"/>
              <w:right w:val="single" w:sz="4" w:space="0" w:color="auto"/>
            </w:tcBorders>
            <w:vAlign w:val="center"/>
          </w:tcPr>
          <w:p w:rsidR="008C48B1" w:rsidRPr="00E60989" w:rsidRDefault="008C48B1" w:rsidP="0097263D">
            <w:pPr>
              <w:widowControl w:val="0"/>
              <w:adjustRightInd w:val="0"/>
              <w:spacing w:after="0" w:line="240" w:lineRule="auto"/>
              <w:rPr>
                <w:rFonts w:ascii="Times New Roman" w:hAnsi="Times New Roman" w:cs="Times New Roman"/>
                <w:sz w:val="24"/>
                <w:szCs w:val="24"/>
                <w:lang w:eastAsia="zh-CN"/>
              </w:rPr>
            </w:pPr>
          </w:p>
          <w:p w:rsidR="008C48B1" w:rsidRPr="00E60989" w:rsidRDefault="008C48B1" w:rsidP="0097263D">
            <w:pPr>
              <w:widowControl w:val="0"/>
              <w:adjustRightInd w:val="0"/>
              <w:spacing w:after="0" w:line="240" w:lineRule="auto"/>
              <w:rPr>
                <w:rFonts w:ascii="Times New Roman" w:hAnsi="Times New Roman" w:cs="Times New Roman"/>
                <w:sz w:val="24"/>
                <w:szCs w:val="24"/>
                <w:lang w:eastAsia="zh-CN"/>
              </w:rPr>
            </w:pPr>
          </w:p>
        </w:tc>
        <w:tc>
          <w:tcPr>
            <w:tcW w:w="6367" w:type="dxa"/>
            <w:tcBorders>
              <w:top w:val="single" w:sz="4" w:space="0" w:color="auto"/>
              <w:left w:val="single" w:sz="4" w:space="0" w:color="auto"/>
              <w:bottom w:val="single" w:sz="4" w:space="0" w:color="auto"/>
              <w:right w:val="single" w:sz="4" w:space="0" w:color="auto"/>
            </w:tcBorders>
            <w:vAlign w:val="center"/>
            <w:hideMark/>
          </w:tcPr>
          <w:p w:rsidR="008C48B1" w:rsidRPr="00E60989" w:rsidRDefault="008C48B1" w:rsidP="00E62455">
            <w:pPr>
              <w:pStyle w:val="a5"/>
              <w:spacing w:after="0" w:line="240" w:lineRule="auto"/>
              <w:jc w:val="center"/>
              <w:rPr>
                <w:rFonts w:ascii="Times New Roman" w:hAnsi="Times New Roman" w:cs="Times New Roman"/>
                <w:b/>
                <w:sz w:val="24"/>
                <w:szCs w:val="24"/>
                <w:lang w:eastAsia="zh-CN"/>
              </w:rPr>
            </w:pPr>
            <w:r w:rsidRPr="00E60989">
              <w:rPr>
                <w:rFonts w:ascii="Times New Roman" w:hAnsi="Times New Roman" w:cs="Times New Roman"/>
                <w:b/>
                <w:sz w:val="24"/>
                <w:szCs w:val="24"/>
                <w:lang w:eastAsia="zh-CN"/>
              </w:rPr>
              <w:t>Основные показатели ИПОС СО РАН в 201</w:t>
            </w:r>
            <w:r w:rsidR="00C508D7" w:rsidRPr="00E60989">
              <w:rPr>
                <w:rFonts w:ascii="Times New Roman" w:hAnsi="Times New Roman" w:cs="Times New Roman"/>
                <w:b/>
                <w:sz w:val="24"/>
                <w:szCs w:val="24"/>
                <w:lang w:eastAsia="zh-CN"/>
              </w:rPr>
              <w:t>2</w:t>
            </w:r>
            <w:r w:rsidRPr="00E60989">
              <w:rPr>
                <w:rFonts w:ascii="Times New Roman" w:hAnsi="Times New Roman" w:cs="Times New Roman"/>
                <w:b/>
                <w:sz w:val="24"/>
                <w:szCs w:val="24"/>
                <w:lang w:eastAsia="zh-CN"/>
              </w:rPr>
              <w:t xml:space="preserve"> г.</w:t>
            </w:r>
          </w:p>
        </w:tc>
        <w:tc>
          <w:tcPr>
            <w:tcW w:w="993" w:type="dxa"/>
            <w:tcBorders>
              <w:top w:val="single" w:sz="4" w:space="0" w:color="auto"/>
              <w:left w:val="single" w:sz="4" w:space="0" w:color="auto"/>
              <w:bottom w:val="single" w:sz="4" w:space="0" w:color="auto"/>
              <w:right w:val="single" w:sz="4" w:space="0" w:color="auto"/>
            </w:tcBorders>
            <w:vAlign w:val="center"/>
            <w:hideMark/>
          </w:tcPr>
          <w:p w:rsidR="008C48B1" w:rsidRPr="00E60989" w:rsidRDefault="008C48B1"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число</w:t>
            </w:r>
          </w:p>
        </w:tc>
        <w:tc>
          <w:tcPr>
            <w:tcW w:w="1743" w:type="dxa"/>
            <w:tcBorders>
              <w:top w:val="single" w:sz="4" w:space="0" w:color="auto"/>
              <w:left w:val="single" w:sz="4" w:space="0" w:color="auto"/>
              <w:bottom w:val="single" w:sz="4" w:space="0" w:color="auto"/>
              <w:right w:val="single" w:sz="4" w:space="0" w:color="auto"/>
            </w:tcBorders>
            <w:vAlign w:val="center"/>
            <w:hideMark/>
          </w:tcPr>
          <w:p w:rsidR="008C48B1" w:rsidRPr="00E60989" w:rsidRDefault="008C48B1"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тыс. руб.</w:t>
            </w:r>
          </w:p>
        </w:tc>
      </w:tr>
      <w:tr w:rsidR="008C48B1" w:rsidRPr="00E60989" w:rsidTr="00C508D7">
        <w:tc>
          <w:tcPr>
            <w:tcW w:w="437" w:type="dxa"/>
            <w:tcBorders>
              <w:top w:val="single" w:sz="4" w:space="0" w:color="auto"/>
              <w:left w:val="single" w:sz="4" w:space="0" w:color="auto"/>
              <w:bottom w:val="single" w:sz="4" w:space="0" w:color="auto"/>
              <w:right w:val="single" w:sz="4" w:space="0" w:color="auto"/>
            </w:tcBorders>
            <w:shd w:val="pct5" w:color="000000" w:fill="FFFFFF"/>
            <w:hideMark/>
          </w:tcPr>
          <w:p w:rsidR="008C48B1" w:rsidRPr="00E60989" w:rsidRDefault="008C48B1" w:rsidP="0076564E">
            <w:pPr>
              <w:widowControl w:val="0"/>
              <w:adjustRightInd w:val="0"/>
              <w:spacing w:after="0" w:line="240" w:lineRule="auto"/>
              <w:ind w:firstLine="709"/>
              <w:rPr>
                <w:rFonts w:ascii="Times New Roman" w:hAnsi="Times New Roman" w:cs="Times New Roman"/>
                <w:sz w:val="24"/>
                <w:szCs w:val="24"/>
                <w:lang w:eastAsia="zh-CN"/>
              </w:rPr>
            </w:pPr>
            <w:r w:rsidRPr="00E60989">
              <w:rPr>
                <w:rFonts w:ascii="Times New Roman" w:hAnsi="Times New Roman" w:cs="Times New Roman"/>
                <w:sz w:val="24"/>
                <w:szCs w:val="24"/>
              </w:rPr>
              <w:t>1</w:t>
            </w:r>
          </w:p>
        </w:tc>
        <w:tc>
          <w:tcPr>
            <w:tcW w:w="6367" w:type="dxa"/>
            <w:tcBorders>
              <w:top w:val="single" w:sz="4" w:space="0" w:color="auto"/>
              <w:left w:val="single" w:sz="4" w:space="0" w:color="auto"/>
              <w:bottom w:val="single" w:sz="4" w:space="0" w:color="auto"/>
              <w:right w:val="single" w:sz="4" w:space="0" w:color="auto"/>
            </w:tcBorders>
            <w:shd w:val="pct5" w:color="000000" w:fill="FFFFFF"/>
            <w:hideMark/>
          </w:tcPr>
          <w:p w:rsidR="008C48B1" w:rsidRPr="00E60989" w:rsidRDefault="008C48B1" w:rsidP="00181FCD">
            <w:pPr>
              <w:spacing w:after="0" w:line="240" w:lineRule="auto"/>
              <w:jc w:val="center"/>
              <w:rPr>
                <w:rFonts w:ascii="Times New Roman" w:hAnsi="Times New Roman" w:cs="Times New Roman"/>
                <w:b/>
                <w:sz w:val="24"/>
                <w:szCs w:val="24"/>
              </w:rPr>
            </w:pPr>
            <w:r w:rsidRPr="00E60989">
              <w:rPr>
                <w:rFonts w:ascii="Times New Roman" w:hAnsi="Times New Roman" w:cs="Times New Roman"/>
                <w:b/>
                <w:sz w:val="24"/>
                <w:szCs w:val="24"/>
              </w:rPr>
              <w:t>Кадры</w:t>
            </w:r>
          </w:p>
          <w:p w:rsidR="008C48B1" w:rsidRPr="00E60989" w:rsidRDefault="008C48B1" w:rsidP="00181FCD">
            <w:pPr>
              <w:spacing w:after="0" w:line="240" w:lineRule="auto"/>
              <w:rPr>
                <w:rFonts w:ascii="Times New Roman" w:eastAsia="SimSun" w:hAnsi="Times New Roman" w:cs="Times New Roman"/>
                <w:sz w:val="24"/>
                <w:szCs w:val="24"/>
                <w:lang w:eastAsia="zh-CN"/>
              </w:rPr>
            </w:pPr>
            <w:r w:rsidRPr="00E60989">
              <w:rPr>
                <w:rFonts w:ascii="Times New Roman" w:hAnsi="Times New Roman" w:cs="Times New Roman"/>
                <w:sz w:val="24"/>
                <w:szCs w:val="24"/>
              </w:rPr>
              <w:t>Общая численность работников, в том числе:</w:t>
            </w:r>
          </w:p>
          <w:p w:rsidR="008C48B1" w:rsidRPr="00E60989" w:rsidRDefault="008C48B1" w:rsidP="00181FC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Исследователей (бюджетные и внебюджетные н.с.)</w:t>
            </w:r>
          </w:p>
          <w:p w:rsidR="008C48B1" w:rsidRPr="00E60989" w:rsidRDefault="008C48B1" w:rsidP="00181FC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Докторов наук</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Кандидаты наук</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Молодые научные сотрудники (до 35 лет)</w:t>
            </w:r>
          </w:p>
          <w:p w:rsidR="008C48B1" w:rsidRPr="00E60989" w:rsidRDefault="008C48B1" w:rsidP="00181FC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Аспиранты (очно/заочно)</w:t>
            </w:r>
          </w:p>
        </w:tc>
        <w:tc>
          <w:tcPr>
            <w:tcW w:w="993" w:type="dxa"/>
            <w:tcBorders>
              <w:top w:val="single" w:sz="4" w:space="0" w:color="auto"/>
              <w:left w:val="single" w:sz="4" w:space="0" w:color="auto"/>
              <w:bottom w:val="single" w:sz="4" w:space="0" w:color="auto"/>
              <w:right w:val="single" w:sz="4" w:space="0" w:color="auto"/>
            </w:tcBorders>
            <w:shd w:val="pct5" w:color="000000" w:fill="FFFFFF"/>
          </w:tcPr>
          <w:p w:rsidR="008C48B1" w:rsidRPr="00E60989" w:rsidRDefault="008C48B1" w:rsidP="0097263D">
            <w:pPr>
              <w:spacing w:after="0" w:line="240" w:lineRule="auto"/>
              <w:rPr>
                <w:rFonts w:ascii="Times New Roman" w:hAnsi="Times New Roman" w:cs="Times New Roman"/>
                <w:sz w:val="24"/>
                <w:szCs w:val="24"/>
                <w:lang w:eastAsia="zh-CN"/>
              </w:rPr>
            </w:pPr>
          </w:p>
          <w:p w:rsidR="0097263D" w:rsidRPr="00E60989" w:rsidRDefault="00211B16" w:rsidP="0097263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70</w:t>
            </w:r>
          </w:p>
          <w:p w:rsidR="0097263D" w:rsidRPr="00E60989" w:rsidRDefault="0097263D" w:rsidP="0097263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5</w:t>
            </w:r>
            <w:r w:rsidR="00211B16" w:rsidRPr="00E60989">
              <w:rPr>
                <w:rFonts w:ascii="Times New Roman" w:hAnsi="Times New Roman" w:cs="Times New Roman"/>
                <w:sz w:val="24"/>
                <w:szCs w:val="24"/>
                <w:lang w:eastAsia="zh-CN"/>
              </w:rPr>
              <w:t>5</w:t>
            </w:r>
          </w:p>
          <w:p w:rsidR="0097263D" w:rsidRPr="00E60989" w:rsidRDefault="0097263D" w:rsidP="0097263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10</w:t>
            </w:r>
          </w:p>
          <w:p w:rsidR="0097263D" w:rsidRPr="00E60989" w:rsidRDefault="0097263D" w:rsidP="0097263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30</w:t>
            </w:r>
          </w:p>
          <w:p w:rsidR="0097263D" w:rsidRPr="00E60989" w:rsidRDefault="0097263D" w:rsidP="0097263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19</w:t>
            </w:r>
          </w:p>
          <w:p w:rsidR="0097263D" w:rsidRPr="00E60989" w:rsidRDefault="0097263D" w:rsidP="0097263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11/5</w:t>
            </w:r>
          </w:p>
        </w:tc>
        <w:tc>
          <w:tcPr>
            <w:tcW w:w="1743" w:type="dxa"/>
            <w:tcBorders>
              <w:top w:val="single" w:sz="4" w:space="0" w:color="auto"/>
              <w:left w:val="single" w:sz="4" w:space="0" w:color="auto"/>
              <w:bottom w:val="single" w:sz="4" w:space="0" w:color="auto"/>
              <w:right w:val="single" w:sz="4" w:space="0" w:color="auto"/>
            </w:tcBorders>
            <w:shd w:val="pct5" w:color="000000" w:fill="FFFFFF"/>
          </w:tcPr>
          <w:p w:rsidR="008C48B1" w:rsidRPr="00E60989" w:rsidRDefault="008C48B1" w:rsidP="000F5BD5">
            <w:pPr>
              <w:widowControl w:val="0"/>
              <w:adjustRightInd w:val="0"/>
              <w:spacing w:after="0" w:line="240" w:lineRule="auto"/>
              <w:rPr>
                <w:rFonts w:ascii="Times New Roman" w:hAnsi="Times New Roman" w:cs="Times New Roman"/>
                <w:sz w:val="24"/>
                <w:szCs w:val="24"/>
                <w:lang w:eastAsia="zh-CN"/>
              </w:rPr>
            </w:pPr>
          </w:p>
        </w:tc>
      </w:tr>
      <w:tr w:rsidR="008C48B1" w:rsidRPr="00E60989" w:rsidTr="00C508D7">
        <w:tc>
          <w:tcPr>
            <w:tcW w:w="437"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8C48B1" w:rsidP="0076564E">
            <w:pPr>
              <w:widowControl w:val="0"/>
              <w:adjustRightInd w:val="0"/>
              <w:spacing w:after="0" w:line="240" w:lineRule="auto"/>
              <w:ind w:firstLine="709"/>
              <w:rPr>
                <w:rFonts w:ascii="Times New Roman" w:hAnsi="Times New Roman" w:cs="Times New Roman"/>
                <w:sz w:val="24"/>
                <w:szCs w:val="24"/>
                <w:lang w:eastAsia="zh-CN"/>
              </w:rPr>
            </w:pPr>
            <w:r w:rsidRPr="00E60989">
              <w:rPr>
                <w:rFonts w:ascii="Times New Roman" w:hAnsi="Times New Roman" w:cs="Times New Roman"/>
                <w:sz w:val="24"/>
                <w:szCs w:val="24"/>
              </w:rPr>
              <w:t>2</w:t>
            </w:r>
          </w:p>
        </w:tc>
        <w:tc>
          <w:tcPr>
            <w:tcW w:w="6367"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8C48B1" w:rsidP="00181FCD">
            <w:pPr>
              <w:spacing w:after="0" w:line="240" w:lineRule="auto"/>
              <w:jc w:val="center"/>
              <w:rPr>
                <w:rFonts w:ascii="Times New Roman" w:hAnsi="Times New Roman" w:cs="Times New Roman"/>
                <w:b/>
                <w:sz w:val="24"/>
                <w:szCs w:val="24"/>
              </w:rPr>
            </w:pPr>
            <w:r w:rsidRPr="00E60989">
              <w:rPr>
                <w:rFonts w:ascii="Times New Roman" w:hAnsi="Times New Roman" w:cs="Times New Roman"/>
                <w:b/>
                <w:sz w:val="24"/>
                <w:szCs w:val="24"/>
              </w:rPr>
              <w:t>Финансирование</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Бюджет СО РАН, в том числе:</w:t>
            </w:r>
          </w:p>
          <w:p w:rsidR="008C48B1" w:rsidRPr="00E60989" w:rsidRDefault="008C48B1" w:rsidP="00181FCD">
            <w:pPr>
              <w:spacing w:after="0" w:line="240" w:lineRule="auto"/>
              <w:ind w:firstLine="448"/>
              <w:rPr>
                <w:rFonts w:ascii="Times New Roman" w:hAnsi="Times New Roman" w:cs="Times New Roman"/>
                <w:sz w:val="24"/>
                <w:szCs w:val="24"/>
              </w:rPr>
            </w:pPr>
            <w:r w:rsidRPr="00E60989">
              <w:rPr>
                <w:rFonts w:ascii="Times New Roman" w:hAnsi="Times New Roman" w:cs="Times New Roman"/>
                <w:sz w:val="24"/>
                <w:szCs w:val="24"/>
              </w:rPr>
              <w:t>Базовые проекты</w:t>
            </w:r>
          </w:p>
          <w:p w:rsidR="008C48B1" w:rsidRPr="00E60989" w:rsidRDefault="008C48B1" w:rsidP="00181FCD">
            <w:pPr>
              <w:spacing w:after="0" w:line="240" w:lineRule="auto"/>
              <w:ind w:firstLine="448"/>
              <w:rPr>
                <w:rFonts w:ascii="Times New Roman" w:hAnsi="Times New Roman" w:cs="Times New Roman"/>
                <w:sz w:val="24"/>
                <w:szCs w:val="24"/>
              </w:rPr>
            </w:pPr>
            <w:r w:rsidRPr="00E60989">
              <w:rPr>
                <w:rFonts w:ascii="Times New Roman" w:hAnsi="Times New Roman" w:cs="Times New Roman"/>
                <w:sz w:val="24"/>
                <w:szCs w:val="24"/>
              </w:rPr>
              <w:t>Экспедиционные гранты СО РАН</w:t>
            </w:r>
          </w:p>
          <w:p w:rsidR="008C48B1" w:rsidRPr="00E60989" w:rsidRDefault="008C48B1" w:rsidP="00181FCD">
            <w:pPr>
              <w:spacing w:after="0" w:line="240" w:lineRule="auto"/>
              <w:ind w:firstLine="448"/>
              <w:rPr>
                <w:rFonts w:ascii="Times New Roman" w:hAnsi="Times New Roman" w:cs="Times New Roman"/>
                <w:sz w:val="24"/>
                <w:szCs w:val="24"/>
              </w:rPr>
            </w:pPr>
            <w:r w:rsidRPr="00E60989">
              <w:rPr>
                <w:rFonts w:ascii="Times New Roman" w:hAnsi="Times New Roman" w:cs="Times New Roman"/>
                <w:sz w:val="24"/>
                <w:szCs w:val="24"/>
              </w:rPr>
              <w:t>Программ</w:t>
            </w:r>
            <w:r w:rsidR="0097263D" w:rsidRPr="00E60989">
              <w:rPr>
                <w:rFonts w:ascii="Times New Roman" w:hAnsi="Times New Roman" w:cs="Times New Roman"/>
                <w:sz w:val="24"/>
                <w:szCs w:val="24"/>
              </w:rPr>
              <w:t>а</w:t>
            </w:r>
            <w:r w:rsidRPr="00E60989">
              <w:rPr>
                <w:rFonts w:ascii="Times New Roman" w:hAnsi="Times New Roman" w:cs="Times New Roman"/>
                <w:sz w:val="24"/>
                <w:szCs w:val="24"/>
              </w:rPr>
              <w:t xml:space="preserve"> Президиума РАН </w:t>
            </w:r>
          </w:p>
          <w:p w:rsidR="0097263D" w:rsidRPr="00E60989" w:rsidRDefault="000F5BD5" w:rsidP="00181FCD">
            <w:pPr>
              <w:spacing w:after="0" w:line="240" w:lineRule="auto"/>
              <w:ind w:firstLine="448"/>
              <w:rPr>
                <w:rFonts w:ascii="Times New Roman" w:hAnsi="Times New Roman" w:cs="Times New Roman"/>
                <w:sz w:val="24"/>
                <w:szCs w:val="24"/>
              </w:rPr>
            </w:pPr>
            <w:r w:rsidRPr="00E60989">
              <w:rPr>
                <w:rFonts w:ascii="Times New Roman" w:hAnsi="Times New Roman" w:cs="Times New Roman"/>
                <w:sz w:val="24"/>
                <w:szCs w:val="24"/>
              </w:rPr>
              <w:t>Междисциплин. интеграционные проекты</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Гранты РФФИ</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Гранты РГНФ</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Договора</w:t>
            </w:r>
            <w:r w:rsidR="00985B3F" w:rsidRPr="00E60989">
              <w:rPr>
                <w:rFonts w:ascii="Times New Roman" w:hAnsi="Times New Roman" w:cs="Times New Roman"/>
                <w:sz w:val="24"/>
                <w:szCs w:val="24"/>
              </w:rPr>
              <w:t>, гос. контракты</w:t>
            </w:r>
            <w:r w:rsidRPr="00E60989">
              <w:rPr>
                <w:rFonts w:ascii="Times New Roman" w:hAnsi="Times New Roman" w:cs="Times New Roman"/>
                <w:sz w:val="24"/>
                <w:szCs w:val="24"/>
              </w:rPr>
              <w:t xml:space="preserve"> на выполнение НИР</w:t>
            </w:r>
          </w:p>
          <w:p w:rsidR="008C48B1" w:rsidRPr="00E60989" w:rsidRDefault="008C48B1" w:rsidP="00181FC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Общее финансирование ИПОС СО РАН  в 2011 году</w:t>
            </w:r>
          </w:p>
        </w:tc>
        <w:tc>
          <w:tcPr>
            <w:tcW w:w="993" w:type="dxa"/>
            <w:tcBorders>
              <w:top w:val="single" w:sz="4" w:space="0" w:color="auto"/>
              <w:left w:val="single" w:sz="4" w:space="0" w:color="auto"/>
              <w:bottom w:val="single" w:sz="4" w:space="0" w:color="auto"/>
              <w:right w:val="single" w:sz="4" w:space="0" w:color="auto"/>
            </w:tcBorders>
            <w:shd w:val="pct20" w:color="000000" w:fill="FFFFFF"/>
          </w:tcPr>
          <w:p w:rsidR="008C48B1" w:rsidRPr="00E60989" w:rsidRDefault="008C48B1" w:rsidP="0097263D">
            <w:pPr>
              <w:widowControl w:val="0"/>
              <w:adjustRightInd w:val="0"/>
              <w:spacing w:after="0" w:line="240" w:lineRule="auto"/>
              <w:rPr>
                <w:rFonts w:ascii="Times New Roman" w:hAnsi="Times New Roman" w:cs="Times New Roman"/>
                <w:sz w:val="24"/>
                <w:szCs w:val="24"/>
                <w:lang w:eastAsia="zh-CN"/>
              </w:rPr>
            </w:pPr>
          </w:p>
          <w:p w:rsidR="000F5BD5" w:rsidRPr="00E60989" w:rsidRDefault="000F5BD5" w:rsidP="0097263D">
            <w:pPr>
              <w:widowControl w:val="0"/>
              <w:adjustRightInd w:val="0"/>
              <w:spacing w:after="0" w:line="240" w:lineRule="auto"/>
              <w:rPr>
                <w:rFonts w:ascii="Times New Roman" w:hAnsi="Times New Roman" w:cs="Times New Roman"/>
                <w:sz w:val="24"/>
                <w:szCs w:val="24"/>
                <w:lang w:eastAsia="zh-CN"/>
              </w:rPr>
            </w:pPr>
          </w:p>
          <w:p w:rsidR="000F5BD5" w:rsidRPr="00E60989" w:rsidRDefault="000F5BD5"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5</w:t>
            </w:r>
          </w:p>
          <w:p w:rsidR="000F5BD5" w:rsidRPr="00E60989" w:rsidRDefault="000F5BD5"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7</w:t>
            </w:r>
          </w:p>
          <w:p w:rsidR="000F5BD5" w:rsidRPr="00E60989" w:rsidRDefault="000F5BD5"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6</w:t>
            </w:r>
          </w:p>
          <w:p w:rsidR="00985B3F" w:rsidRPr="00E60989" w:rsidRDefault="00985B3F"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w:t>
            </w:r>
          </w:p>
          <w:p w:rsidR="00985B3F" w:rsidRPr="00E60989" w:rsidRDefault="00985B3F"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5</w:t>
            </w:r>
          </w:p>
          <w:p w:rsidR="00985B3F" w:rsidRPr="00E60989" w:rsidRDefault="00985B3F"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4</w:t>
            </w:r>
          </w:p>
          <w:p w:rsidR="00181FCD" w:rsidRPr="00E60989" w:rsidRDefault="00181FCD"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11</w:t>
            </w:r>
          </w:p>
          <w:p w:rsidR="00985B3F" w:rsidRPr="00E60989" w:rsidRDefault="00985B3F" w:rsidP="0097263D">
            <w:pPr>
              <w:widowControl w:val="0"/>
              <w:adjustRightInd w:val="0"/>
              <w:spacing w:after="0" w:line="240" w:lineRule="auto"/>
              <w:rPr>
                <w:rFonts w:ascii="Times New Roman" w:hAnsi="Times New Roman" w:cs="Times New Roman"/>
                <w:sz w:val="24"/>
                <w:szCs w:val="24"/>
                <w:lang w:eastAsia="zh-CN"/>
              </w:rPr>
            </w:pPr>
          </w:p>
        </w:tc>
        <w:tc>
          <w:tcPr>
            <w:tcW w:w="1743" w:type="dxa"/>
            <w:tcBorders>
              <w:top w:val="single" w:sz="4" w:space="0" w:color="auto"/>
              <w:left w:val="single" w:sz="4" w:space="0" w:color="auto"/>
              <w:bottom w:val="single" w:sz="4" w:space="0" w:color="auto"/>
              <w:right w:val="single" w:sz="4" w:space="0" w:color="auto"/>
            </w:tcBorders>
            <w:shd w:val="pct20" w:color="000000" w:fill="FFFFFF"/>
          </w:tcPr>
          <w:p w:rsidR="008C48B1" w:rsidRPr="00E60989" w:rsidRDefault="008C48B1" w:rsidP="000F5BD5">
            <w:pPr>
              <w:widowControl w:val="0"/>
              <w:adjustRightInd w:val="0"/>
              <w:spacing w:after="0" w:line="240" w:lineRule="auto"/>
              <w:rPr>
                <w:rFonts w:ascii="Times New Roman" w:hAnsi="Times New Roman" w:cs="Times New Roman"/>
                <w:sz w:val="24"/>
                <w:szCs w:val="24"/>
                <w:lang w:eastAsia="zh-CN"/>
              </w:rPr>
            </w:pPr>
          </w:p>
          <w:p w:rsidR="000F5BD5" w:rsidRPr="00E60989" w:rsidRDefault="000F5BD5" w:rsidP="000F5BD5">
            <w:pPr>
              <w:widowControl w:val="0"/>
              <w:adjustRightInd w:val="0"/>
              <w:spacing w:after="0" w:line="240" w:lineRule="auto"/>
              <w:rPr>
                <w:rFonts w:ascii="Times New Roman" w:hAnsi="Times New Roman" w:cs="Times New Roman"/>
                <w:sz w:val="24"/>
                <w:szCs w:val="24"/>
                <w:lang w:eastAsia="zh-CN"/>
              </w:rPr>
            </w:pPr>
          </w:p>
          <w:p w:rsidR="000F5BD5" w:rsidRPr="00E60989" w:rsidRDefault="000F5BD5"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28</w:t>
            </w:r>
            <w:r w:rsidR="00181FCD" w:rsidRPr="00E60989">
              <w:rPr>
                <w:rFonts w:ascii="Times New Roman" w:hAnsi="Times New Roman" w:cs="Times New Roman"/>
                <w:sz w:val="24"/>
                <w:szCs w:val="24"/>
                <w:lang w:eastAsia="zh-CN"/>
              </w:rPr>
              <w:t xml:space="preserve"> </w:t>
            </w:r>
            <w:r w:rsidRPr="00E60989">
              <w:rPr>
                <w:rFonts w:ascii="Times New Roman" w:hAnsi="Times New Roman" w:cs="Times New Roman"/>
                <w:sz w:val="24"/>
                <w:szCs w:val="24"/>
                <w:lang w:eastAsia="zh-CN"/>
              </w:rPr>
              <w:t>930,502</w:t>
            </w:r>
          </w:p>
          <w:p w:rsidR="000F5BD5"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 xml:space="preserve">     </w:t>
            </w:r>
            <w:r w:rsidR="000F5BD5" w:rsidRPr="00E60989">
              <w:rPr>
                <w:rFonts w:ascii="Times New Roman" w:hAnsi="Times New Roman" w:cs="Times New Roman"/>
                <w:sz w:val="24"/>
                <w:szCs w:val="24"/>
                <w:lang w:eastAsia="zh-CN"/>
              </w:rPr>
              <w:t>330,0</w:t>
            </w:r>
          </w:p>
          <w:p w:rsidR="000F5BD5"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 xml:space="preserve">  </w:t>
            </w:r>
            <w:r w:rsidR="000F5BD5" w:rsidRPr="00E60989">
              <w:rPr>
                <w:rFonts w:ascii="Times New Roman" w:hAnsi="Times New Roman" w:cs="Times New Roman"/>
                <w:sz w:val="24"/>
                <w:szCs w:val="24"/>
                <w:lang w:eastAsia="zh-CN"/>
              </w:rPr>
              <w:t>1</w:t>
            </w:r>
            <w:r w:rsidRPr="00E60989">
              <w:rPr>
                <w:rFonts w:ascii="Times New Roman" w:hAnsi="Times New Roman" w:cs="Times New Roman"/>
                <w:sz w:val="24"/>
                <w:szCs w:val="24"/>
                <w:lang w:eastAsia="zh-CN"/>
              </w:rPr>
              <w:t xml:space="preserve"> </w:t>
            </w:r>
            <w:r w:rsidR="000F5BD5" w:rsidRPr="00E60989">
              <w:rPr>
                <w:rFonts w:ascii="Times New Roman" w:hAnsi="Times New Roman" w:cs="Times New Roman"/>
                <w:sz w:val="24"/>
                <w:szCs w:val="24"/>
                <w:lang w:eastAsia="zh-CN"/>
              </w:rPr>
              <w:t>400,0</w:t>
            </w:r>
          </w:p>
          <w:p w:rsidR="000F5BD5"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 xml:space="preserve">     </w:t>
            </w:r>
            <w:r w:rsidR="000F5BD5" w:rsidRPr="00E60989">
              <w:rPr>
                <w:rFonts w:ascii="Times New Roman" w:hAnsi="Times New Roman" w:cs="Times New Roman"/>
                <w:sz w:val="24"/>
                <w:szCs w:val="24"/>
                <w:lang w:eastAsia="zh-CN"/>
              </w:rPr>
              <w:t>100</w:t>
            </w:r>
            <w:r w:rsidR="00985B3F" w:rsidRPr="00E60989">
              <w:rPr>
                <w:rFonts w:ascii="Times New Roman" w:hAnsi="Times New Roman" w:cs="Times New Roman"/>
                <w:sz w:val="24"/>
                <w:szCs w:val="24"/>
                <w:lang w:eastAsia="zh-CN"/>
              </w:rPr>
              <w:t>,0</w:t>
            </w:r>
          </w:p>
          <w:p w:rsidR="000F5BD5"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 xml:space="preserve">  1 </w:t>
            </w:r>
            <w:r w:rsidR="00985B3F" w:rsidRPr="00E60989">
              <w:rPr>
                <w:rFonts w:ascii="Times New Roman" w:hAnsi="Times New Roman" w:cs="Times New Roman"/>
                <w:sz w:val="24"/>
                <w:szCs w:val="24"/>
                <w:lang w:eastAsia="zh-CN"/>
              </w:rPr>
              <w:t>860,0</w:t>
            </w:r>
          </w:p>
          <w:p w:rsidR="00985B3F"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 xml:space="preserve">  </w:t>
            </w:r>
            <w:r w:rsidR="00985B3F" w:rsidRPr="00E60989">
              <w:rPr>
                <w:rFonts w:ascii="Times New Roman" w:hAnsi="Times New Roman" w:cs="Times New Roman"/>
                <w:sz w:val="24"/>
                <w:szCs w:val="24"/>
                <w:lang w:eastAsia="zh-CN"/>
              </w:rPr>
              <w:t>1</w:t>
            </w:r>
            <w:r w:rsidRPr="00E60989">
              <w:rPr>
                <w:rFonts w:ascii="Times New Roman" w:hAnsi="Times New Roman" w:cs="Times New Roman"/>
                <w:sz w:val="24"/>
                <w:szCs w:val="24"/>
                <w:lang w:eastAsia="zh-CN"/>
              </w:rPr>
              <w:t xml:space="preserve"> </w:t>
            </w:r>
            <w:r w:rsidR="00985B3F" w:rsidRPr="00E60989">
              <w:rPr>
                <w:rFonts w:ascii="Times New Roman" w:hAnsi="Times New Roman" w:cs="Times New Roman"/>
                <w:sz w:val="24"/>
                <w:szCs w:val="24"/>
                <w:lang w:eastAsia="zh-CN"/>
              </w:rPr>
              <w:t>620,0</w:t>
            </w:r>
          </w:p>
          <w:p w:rsidR="00181FCD"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 xml:space="preserve">  7 800,56275</w:t>
            </w:r>
          </w:p>
          <w:p w:rsidR="00181FCD" w:rsidRPr="00E60989" w:rsidRDefault="00181FCD" w:rsidP="000F5BD5">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40 451,43975</w:t>
            </w:r>
          </w:p>
          <w:p w:rsidR="000F5BD5" w:rsidRPr="00E60989" w:rsidRDefault="000F5BD5" w:rsidP="000F5BD5">
            <w:pPr>
              <w:widowControl w:val="0"/>
              <w:adjustRightInd w:val="0"/>
              <w:spacing w:after="0" w:line="240" w:lineRule="auto"/>
              <w:rPr>
                <w:rFonts w:ascii="Times New Roman" w:hAnsi="Times New Roman" w:cs="Times New Roman"/>
                <w:sz w:val="24"/>
                <w:szCs w:val="24"/>
                <w:lang w:eastAsia="zh-CN"/>
              </w:rPr>
            </w:pPr>
          </w:p>
        </w:tc>
      </w:tr>
      <w:tr w:rsidR="008C48B1" w:rsidRPr="00E60989" w:rsidTr="00C508D7">
        <w:tc>
          <w:tcPr>
            <w:tcW w:w="437" w:type="dxa"/>
            <w:tcBorders>
              <w:top w:val="single" w:sz="4" w:space="0" w:color="auto"/>
              <w:left w:val="single" w:sz="4" w:space="0" w:color="auto"/>
              <w:bottom w:val="single" w:sz="4" w:space="0" w:color="auto"/>
              <w:right w:val="single" w:sz="4" w:space="0" w:color="auto"/>
            </w:tcBorders>
            <w:shd w:val="pct5" w:color="000000" w:fill="FFFFFF"/>
            <w:hideMark/>
          </w:tcPr>
          <w:p w:rsidR="008C48B1" w:rsidRPr="00E60989" w:rsidRDefault="008C48B1" w:rsidP="0076564E">
            <w:pPr>
              <w:widowControl w:val="0"/>
              <w:adjustRightInd w:val="0"/>
              <w:spacing w:after="0" w:line="240" w:lineRule="auto"/>
              <w:ind w:firstLine="709"/>
              <w:rPr>
                <w:rFonts w:ascii="Times New Roman" w:hAnsi="Times New Roman" w:cs="Times New Roman"/>
                <w:sz w:val="24"/>
                <w:szCs w:val="24"/>
                <w:lang w:eastAsia="zh-CN"/>
              </w:rPr>
            </w:pPr>
            <w:r w:rsidRPr="00E60989">
              <w:rPr>
                <w:rFonts w:ascii="Times New Roman" w:hAnsi="Times New Roman" w:cs="Times New Roman"/>
                <w:sz w:val="24"/>
                <w:szCs w:val="24"/>
              </w:rPr>
              <w:t>3</w:t>
            </w:r>
          </w:p>
        </w:tc>
        <w:tc>
          <w:tcPr>
            <w:tcW w:w="6367" w:type="dxa"/>
            <w:tcBorders>
              <w:top w:val="single" w:sz="4" w:space="0" w:color="auto"/>
              <w:left w:val="single" w:sz="4" w:space="0" w:color="auto"/>
              <w:bottom w:val="single" w:sz="4" w:space="0" w:color="auto"/>
              <w:right w:val="single" w:sz="4" w:space="0" w:color="auto"/>
            </w:tcBorders>
            <w:shd w:val="pct5" w:color="000000" w:fill="FFFFFF"/>
            <w:hideMark/>
          </w:tcPr>
          <w:p w:rsidR="008C48B1" w:rsidRPr="00E60989" w:rsidRDefault="008C48B1" w:rsidP="00181FCD">
            <w:pPr>
              <w:spacing w:after="0" w:line="240" w:lineRule="auto"/>
              <w:jc w:val="center"/>
              <w:rPr>
                <w:rFonts w:ascii="Times New Roman" w:hAnsi="Times New Roman" w:cs="Times New Roman"/>
                <w:b/>
                <w:sz w:val="24"/>
                <w:szCs w:val="24"/>
              </w:rPr>
            </w:pPr>
            <w:r w:rsidRPr="00E60989">
              <w:rPr>
                <w:rFonts w:ascii="Times New Roman" w:hAnsi="Times New Roman" w:cs="Times New Roman"/>
                <w:b/>
                <w:sz w:val="24"/>
                <w:szCs w:val="24"/>
              </w:rPr>
              <w:t>Заработная плата</w:t>
            </w:r>
          </w:p>
          <w:p w:rsidR="008C48B1" w:rsidRPr="00E60989" w:rsidRDefault="008C48B1" w:rsidP="00181FCD">
            <w:pPr>
              <w:spacing w:after="0" w:line="240" w:lineRule="auto"/>
              <w:rPr>
                <w:rFonts w:ascii="Times New Roman" w:hAnsi="Times New Roman" w:cs="Times New Roman"/>
                <w:sz w:val="24"/>
                <w:szCs w:val="24"/>
              </w:rPr>
            </w:pPr>
            <w:r w:rsidRPr="00E60989">
              <w:rPr>
                <w:rFonts w:ascii="Times New Roman" w:hAnsi="Times New Roman" w:cs="Times New Roman"/>
                <w:sz w:val="24"/>
                <w:szCs w:val="24"/>
              </w:rPr>
              <w:t xml:space="preserve">Средняя заработная плата работника </w:t>
            </w:r>
          </w:p>
          <w:p w:rsidR="008C48B1" w:rsidRPr="00E60989" w:rsidRDefault="008C48B1" w:rsidP="00181FCD">
            <w:pPr>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Средняя заработная плата исследователя</w:t>
            </w:r>
          </w:p>
        </w:tc>
        <w:tc>
          <w:tcPr>
            <w:tcW w:w="993" w:type="dxa"/>
            <w:tcBorders>
              <w:top w:val="single" w:sz="4" w:space="0" w:color="auto"/>
              <w:left w:val="single" w:sz="4" w:space="0" w:color="auto"/>
              <w:bottom w:val="single" w:sz="4" w:space="0" w:color="auto"/>
              <w:right w:val="single" w:sz="4" w:space="0" w:color="auto"/>
            </w:tcBorders>
            <w:shd w:val="pct5" w:color="000000" w:fill="FFFFFF"/>
          </w:tcPr>
          <w:p w:rsidR="008C48B1" w:rsidRPr="00E60989" w:rsidRDefault="008C48B1" w:rsidP="0097263D">
            <w:pPr>
              <w:widowControl w:val="0"/>
              <w:adjustRightInd w:val="0"/>
              <w:spacing w:after="0" w:line="240" w:lineRule="auto"/>
              <w:rPr>
                <w:rFonts w:ascii="Times New Roman" w:hAnsi="Times New Roman" w:cs="Times New Roman"/>
                <w:sz w:val="24"/>
                <w:szCs w:val="24"/>
                <w:lang w:eastAsia="zh-CN"/>
              </w:rPr>
            </w:pPr>
          </w:p>
        </w:tc>
        <w:tc>
          <w:tcPr>
            <w:tcW w:w="1743" w:type="dxa"/>
            <w:tcBorders>
              <w:top w:val="single" w:sz="4" w:space="0" w:color="auto"/>
              <w:left w:val="single" w:sz="4" w:space="0" w:color="auto"/>
              <w:bottom w:val="single" w:sz="4" w:space="0" w:color="auto"/>
              <w:right w:val="single" w:sz="4" w:space="0" w:color="auto"/>
            </w:tcBorders>
            <w:shd w:val="pct5" w:color="000000" w:fill="FFFFFF"/>
          </w:tcPr>
          <w:p w:rsidR="008C48B1" w:rsidRPr="00E60989" w:rsidRDefault="008C48B1" w:rsidP="0097263D">
            <w:pPr>
              <w:widowControl w:val="0"/>
              <w:adjustRightInd w:val="0"/>
              <w:spacing w:after="0" w:line="240" w:lineRule="auto"/>
              <w:jc w:val="center"/>
              <w:rPr>
                <w:rFonts w:ascii="Times New Roman" w:hAnsi="Times New Roman" w:cs="Times New Roman"/>
                <w:sz w:val="24"/>
                <w:szCs w:val="24"/>
                <w:lang w:eastAsia="zh-CN"/>
              </w:rPr>
            </w:pPr>
          </w:p>
          <w:p w:rsidR="00181FCD" w:rsidRPr="00E60989" w:rsidRDefault="00181FCD" w:rsidP="0097263D">
            <w:pPr>
              <w:widowControl w:val="0"/>
              <w:adjustRightInd w:val="0"/>
              <w:spacing w:after="0" w:line="240" w:lineRule="auto"/>
              <w:jc w:val="center"/>
              <w:rPr>
                <w:rFonts w:ascii="Times New Roman" w:hAnsi="Times New Roman" w:cs="Times New Roman"/>
                <w:sz w:val="24"/>
                <w:szCs w:val="24"/>
                <w:lang w:eastAsia="zh-CN"/>
              </w:rPr>
            </w:pPr>
            <w:r w:rsidRPr="00E60989">
              <w:rPr>
                <w:rFonts w:ascii="Times New Roman" w:hAnsi="Times New Roman" w:cs="Times New Roman"/>
                <w:sz w:val="24"/>
                <w:szCs w:val="24"/>
                <w:lang w:eastAsia="zh-CN"/>
              </w:rPr>
              <w:t>36 727</w:t>
            </w:r>
          </w:p>
          <w:p w:rsidR="00181FCD" w:rsidRPr="00E60989" w:rsidRDefault="00181FCD" w:rsidP="0097263D">
            <w:pPr>
              <w:widowControl w:val="0"/>
              <w:adjustRightInd w:val="0"/>
              <w:spacing w:after="0" w:line="240" w:lineRule="auto"/>
              <w:jc w:val="center"/>
              <w:rPr>
                <w:rFonts w:ascii="Times New Roman" w:hAnsi="Times New Roman" w:cs="Times New Roman"/>
                <w:sz w:val="24"/>
                <w:szCs w:val="24"/>
                <w:lang w:eastAsia="zh-CN"/>
              </w:rPr>
            </w:pPr>
            <w:r w:rsidRPr="00E60989">
              <w:rPr>
                <w:rFonts w:ascii="Times New Roman" w:hAnsi="Times New Roman" w:cs="Times New Roman"/>
                <w:sz w:val="24"/>
                <w:szCs w:val="24"/>
                <w:lang w:eastAsia="zh-CN"/>
              </w:rPr>
              <w:t>39 006</w:t>
            </w:r>
          </w:p>
        </w:tc>
      </w:tr>
      <w:tr w:rsidR="008C48B1" w:rsidRPr="00E60989" w:rsidTr="00C508D7">
        <w:tc>
          <w:tcPr>
            <w:tcW w:w="437"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8C48B1" w:rsidP="0076564E">
            <w:pPr>
              <w:widowControl w:val="0"/>
              <w:adjustRightInd w:val="0"/>
              <w:spacing w:after="0" w:line="240" w:lineRule="auto"/>
              <w:ind w:firstLine="709"/>
              <w:rPr>
                <w:rFonts w:ascii="Times New Roman" w:hAnsi="Times New Roman" w:cs="Times New Roman"/>
                <w:sz w:val="24"/>
                <w:szCs w:val="24"/>
                <w:lang w:eastAsia="zh-CN"/>
              </w:rPr>
            </w:pPr>
            <w:r w:rsidRPr="00E60989">
              <w:rPr>
                <w:rFonts w:ascii="Times New Roman" w:hAnsi="Times New Roman" w:cs="Times New Roman"/>
                <w:sz w:val="24"/>
                <w:szCs w:val="24"/>
              </w:rPr>
              <w:t>4</w:t>
            </w:r>
          </w:p>
        </w:tc>
        <w:tc>
          <w:tcPr>
            <w:tcW w:w="6367"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8C48B1" w:rsidP="00704E3B">
            <w:pPr>
              <w:spacing w:after="0" w:line="240" w:lineRule="auto"/>
              <w:jc w:val="center"/>
              <w:rPr>
                <w:rFonts w:ascii="Times New Roman" w:hAnsi="Times New Roman" w:cs="Times New Roman"/>
                <w:b/>
                <w:sz w:val="24"/>
                <w:szCs w:val="24"/>
              </w:rPr>
            </w:pPr>
            <w:r w:rsidRPr="00E60989">
              <w:rPr>
                <w:rFonts w:ascii="Times New Roman" w:hAnsi="Times New Roman" w:cs="Times New Roman"/>
                <w:b/>
                <w:sz w:val="24"/>
                <w:szCs w:val="24"/>
              </w:rPr>
              <w:t>Публикационная активность</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 xml:space="preserve">Общее число </w:t>
            </w:r>
            <w:r w:rsidR="00704E3B" w:rsidRPr="00E60989">
              <w:rPr>
                <w:rFonts w:ascii="Times New Roman" w:hAnsi="Times New Roman"/>
                <w:sz w:val="24"/>
                <w:szCs w:val="24"/>
              </w:rPr>
              <w:t>публикаций</w:t>
            </w:r>
            <w:r w:rsidRPr="00E60989">
              <w:rPr>
                <w:rFonts w:ascii="Times New Roman" w:hAnsi="Times New Roman"/>
                <w:sz w:val="24"/>
                <w:szCs w:val="24"/>
              </w:rPr>
              <w:t xml:space="preserve">, в их числе: </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 xml:space="preserve">Публикации в зарубежных  научных изданиях </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 xml:space="preserve">Публикации, включенные в перечень ВАК </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Публикации,  включенные в РИНЦ (на 1.12.201</w:t>
            </w:r>
            <w:r w:rsidR="00181FCD" w:rsidRPr="00E60989">
              <w:rPr>
                <w:rFonts w:ascii="Times New Roman" w:hAnsi="Times New Roman"/>
                <w:sz w:val="24"/>
                <w:szCs w:val="24"/>
              </w:rPr>
              <w:t>2</w:t>
            </w:r>
            <w:r w:rsidRPr="00E60989">
              <w:rPr>
                <w:rFonts w:ascii="Times New Roman" w:hAnsi="Times New Roman"/>
                <w:sz w:val="24"/>
                <w:szCs w:val="24"/>
              </w:rPr>
              <w:t>)</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 xml:space="preserve">Публикации в базе </w:t>
            </w:r>
            <w:r w:rsidRPr="00E60989">
              <w:rPr>
                <w:rFonts w:ascii="Times New Roman" w:hAnsi="Times New Roman"/>
                <w:sz w:val="24"/>
                <w:szCs w:val="24"/>
                <w:lang w:val="en-US"/>
              </w:rPr>
              <w:t>Web</w:t>
            </w:r>
            <w:r w:rsidRPr="00E60989">
              <w:rPr>
                <w:rFonts w:ascii="Times New Roman" w:hAnsi="Times New Roman"/>
                <w:sz w:val="24"/>
                <w:szCs w:val="24"/>
              </w:rPr>
              <w:t xml:space="preserve"> </w:t>
            </w:r>
            <w:r w:rsidRPr="00E60989">
              <w:rPr>
                <w:rFonts w:ascii="Times New Roman" w:hAnsi="Times New Roman"/>
                <w:sz w:val="24"/>
                <w:szCs w:val="24"/>
                <w:lang w:val="en-US"/>
              </w:rPr>
              <w:t>of</w:t>
            </w:r>
            <w:r w:rsidRPr="00E60989">
              <w:rPr>
                <w:rFonts w:ascii="Times New Roman" w:hAnsi="Times New Roman"/>
                <w:sz w:val="24"/>
                <w:szCs w:val="24"/>
              </w:rPr>
              <w:t xml:space="preserve">  </w:t>
            </w:r>
            <w:r w:rsidRPr="00E60989">
              <w:rPr>
                <w:rFonts w:ascii="Times New Roman" w:hAnsi="Times New Roman"/>
                <w:sz w:val="24"/>
                <w:szCs w:val="24"/>
                <w:lang w:val="en-US"/>
              </w:rPr>
              <w:t>Science</w:t>
            </w:r>
            <w:r w:rsidRPr="00E60989">
              <w:rPr>
                <w:rFonts w:ascii="Times New Roman" w:hAnsi="Times New Roman"/>
                <w:sz w:val="24"/>
                <w:szCs w:val="24"/>
              </w:rPr>
              <w:t xml:space="preserve"> </w:t>
            </w:r>
          </w:p>
          <w:p w:rsidR="008C48B1" w:rsidRPr="00E60989" w:rsidRDefault="008C48B1" w:rsidP="00704E3B">
            <w:pPr>
              <w:pStyle w:val="a4"/>
              <w:ind w:left="0"/>
              <w:jc w:val="left"/>
              <w:rPr>
                <w:rFonts w:ascii="Times New Roman" w:hAnsi="Times New Roman"/>
                <w:sz w:val="24"/>
                <w:szCs w:val="24"/>
              </w:rPr>
            </w:pPr>
            <w:r w:rsidRPr="00E60989">
              <w:rPr>
                <w:rFonts w:ascii="Times New Roman" w:hAnsi="Times New Roman"/>
                <w:sz w:val="24"/>
                <w:szCs w:val="24"/>
              </w:rPr>
              <w:t>Публикации в других базах (</w:t>
            </w:r>
            <w:r w:rsidRPr="00E60989">
              <w:rPr>
                <w:rFonts w:ascii="Times New Roman" w:hAnsi="Times New Roman"/>
                <w:sz w:val="24"/>
                <w:szCs w:val="24"/>
                <w:lang w:val="en-US"/>
              </w:rPr>
              <w:t>Scopus</w:t>
            </w:r>
            <w:r w:rsidRPr="00E60989">
              <w:rPr>
                <w:rFonts w:ascii="Times New Roman" w:hAnsi="Times New Roman"/>
                <w:sz w:val="24"/>
                <w:szCs w:val="24"/>
              </w:rPr>
              <w:t>)</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 xml:space="preserve">Сумма импакт-фактора публикаций в Web of Science. </w:t>
            </w:r>
          </w:p>
          <w:p w:rsidR="008C48B1" w:rsidRPr="00E60989" w:rsidRDefault="008C48B1" w:rsidP="00704E3B">
            <w:pPr>
              <w:pStyle w:val="a4"/>
              <w:ind w:left="0"/>
              <w:jc w:val="left"/>
              <w:rPr>
                <w:rFonts w:ascii="Times New Roman" w:hAnsi="Times New Roman"/>
                <w:b/>
                <w:sz w:val="24"/>
                <w:szCs w:val="24"/>
              </w:rPr>
            </w:pPr>
            <w:r w:rsidRPr="00E60989">
              <w:rPr>
                <w:rFonts w:ascii="Times New Roman" w:hAnsi="Times New Roman"/>
                <w:sz w:val="24"/>
                <w:szCs w:val="24"/>
              </w:rPr>
              <w:t>Число докладов и тезисов докладов, на крупных научных мероприятиях</w:t>
            </w:r>
          </w:p>
          <w:p w:rsidR="008C48B1" w:rsidRPr="00E60989" w:rsidRDefault="008C48B1" w:rsidP="00704E3B">
            <w:pPr>
              <w:pStyle w:val="a4"/>
              <w:ind w:left="0"/>
              <w:jc w:val="left"/>
              <w:rPr>
                <w:rFonts w:ascii="Times New Roman" w:hAnsi="Times New Roman"/>
                <w:sz w:val="24"/>
                <w:szCs w:val="24"/>
              </w:rPr>
            </w:pPr>
            <w:r w:rsidRPr="00E60989">
              <w:rPr>
                <w:rFonts w:ascii="Times New Roman" w:hAnsi="Times New Roman"/>
                <w:sz w:val="24"/>
                <w:szCs w:val="24"/>
              </w:rPr>
              <w:t xml:space="preserve">Число докладов и тезисов докладов, на прочих научных мероприятиях </w:t>
            </w:r>
          </w:p>
          <w:p w:rsidR="008C48B1" w:rsidRPr="00E60989" w:rsidRDefault="008C48B1" w:rsidP="00704E3B">
            <w:pPr>
              <w:pStyle w:val="a4"/>
              <w:ind w:left="0"/>
              <w:jc w:val="left"/>
              <w:rPr>
                <w:rFonts w:ascii="Times New Roman" w:hAnsi="Times New Roman"/>
                <w:sz w:val="24"/>
                <w:szCs w:val="24"/>
              </w:rPr>
            </w:pPr>
            <w:r w:rsidRPr="00E60989">
              <w:rPr>
                <w:rFonts w:ascii="Times New Roman" w:hAnsi="Times New Roman"/>
                <w:sz w:val="24"/>
                <w:szCs w:val="24"/>
              </w:rPr>
              <w:t xml:space="preserve">Монографии (меньше 4 авторов) </w:t>
            </w:r>
          </w:p>
          <w:p w:rsidR="008C48B1" w:rsidRPr="00E60989" w:rsidRDefault="008C48B1" w:rsidP="00704E3B">
            <w:pPr>
              <w:pStyle w:val="a4"/>
              <w:ind w:left="0"/>
              <w:jc w:val="left"/>
              <w:rPr>
                <w:rFonts w:ascii="Times New Roman" w:hAnsi="Times New Roman"/>
                <w:sz w:val="24"/>
                <w:szCs w:val="24"/>
              </w:rPr>
            </w:pPr>
            <w:r w:rsidRPr="00E60989">
              <w:rPr>
                <w:rFonts w:ascii="Times New Roman" w:hAnsi="Times New Roman"/>
                <w:sz w:val="24"/>
                <w:szCs w:val="24"/>
              </w:rPr>
              <w:t xml:space="preserve">Учебники  </w:t>
            </w:r>
          </w:p>
          <w:p w:rsidR="008C48B1" w:rsidRPr="00E60989" w:rsidRDefault="008C48B1" w:rsidP="00704E3B">
            <w:pPr>
              <w:pStyle w:val="a4"/>
              <w:ind w:left="0"/>
              <w:jc w:val="left"/>
              <w:rPr>
                <w:rFonts w:ascii="Times New Roman" w:hAnsi="Times New Roman"/>
                <w:sz w:val="24"/>
                <w:szCs w:val="24"/>
              </w:rPr>
            </w:pPr>
            <w:r w:rsidRPr="00E60989">
              <w:rPr>
                <w:rFonts w:ascii="Times New Roman" w:hAnsi="Times New Roman"/>
                <w:sz w:val="24"/>
                <w:szCs w:val="24"/>
              </w:rPr>
              <w:t xml:space="preserve">Научно-справочные издания, словари, атласы, энциклопедии и проч. </w:t>
            </w:r>
          </w:p>
          <w:p w:rsidR="008C48B1" w:rsidRPr="00E60989" w:rsidRDefault="008C48B1"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 xml:space="preserve">Число  глав в монографиях и разделов научно-справочных изданиях </w:t>
            </w:r>
          </w:p>
        </w:tc>
        <w:tc>
          <w:tcPr>
            <w:tcW w:w="993" w:type="dxa"/>
            <w:tcBorders>
              <w:top w:val="single" w:sz="4" w:space="0" w:color="auto"/>
              <w:left w:val="single" w:sz="4" w:space="0" w:color="auto"/>
              <w:bottom w:val="single" w:sz="4" w:space="0" w:color="auto"/>
              <w:right w:val="single" w:sz="4" w:space="0" w:color="auto"/>
            </w:tcBorders>
            <w:shd w:val="pct20" w:color="000000" w:fill="FFFFFF"/>
          </w:tcPr>
          <w:p w:rsidR="008C48B1" w:rsidRPr="00E60989" w:rsidRDefault="008C48B1" w:rsidP="00704E3B">
            <w:pPr>
              <w:widowControl w:val="0"/>
              <w:adjustRightInd w:val="0"/>
              <w:spacing w:after="0" w:line="240" w:lineRule="auto"/>
              <w:rPr>
                <w:rFonts w:ascii="Times New Roman" w:hAnsi="Times New Roman" w:cs="Times New Roman"/>
                <w:sz w:val="24"/>
                <w:szCs w:val="24"/>
                <w:lang w:eastAsia="zh-CN"/>
              </w:rPr>
            </w:pP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233</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11</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63</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79</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3</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9</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0,809</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80</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40</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6</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11</w:t>
            </w:r>
          </w:p>
          <w:p w:rsidR="00704E3B" w:rsidRPr="00E60989" w:rsidRDefault="00704E3B" w:rsidP="00704E3B">
            <w:pPr>
              <w:widowControl w:val="0"/>
              <w:adjustRightInd w:val="0"/>
              <w:spacing w:after="0" w:line="240" w:lineRule="auto"/>
              <w:rPr>
                <w:rFonts w:ascii="Times New Roman" w:hAnsi="Times New Roman" w:cs="Times New Roman"/>
                <w:sz w:val="24"/>
                <w:szCs w:val="24"/>
                <w:lang w:eastAsia="zh-CN"/>
              </w:rPr>
            </w:pPr>
          </w:p>
        </w:tc>
        <w:tc>
          <w:tcPr>
            <w:tcW w:w="1743" w:type="dxa"/>
            <w:tcBorders>
              <w:top w:val="single" w:sz="4" w:space="0" w:color="auto"/>
              <w:left w:val="single" w:sz="4" w:space="0" w:color="auto"/>
              <w:bottom w:val="single" w:sz="4" w:space="0" w:color="auto"/>
              <w:right w:val="single" w:sz="4" w:space="0" w:color="auto"/>
            </w:tcBorders>
            <w:shd w:val="pct20" w:color="000000" w:fill="FFFFFF"/>
          </w:tcPr>
          <w:p w:rsidR="008C48B1" w:rsidRPr="00E60989" w:rsidRDefault="008C48B1" w:rsidP="0097263D">
            <w:pPr>
              <w:widowControl w:val="0"/>
              <w:adjustRightInd w:val="0"/>
              <w:spacing w:after="0" w:line="240" w:lineRule="auto"/>
              <w:jc w:val="center"/>
              <w:rPr>
                <w:rFonts w:ascii="Times New Roman" w:hAnsi="Times New Roman" w:cs="Times New Roman"/>
                <w:sz w:val="24"/>
                <w:szCs w:val="24"/>
                <w:lang w:eastAsia="zh-CN"/>
              </w:rPr>
            </w:pPr>
          </w:p>
        </w:tc>
      </w:tr>
      <w:tr w:rsidR="008C48B1" w:rsidRPr="00E60989" w:rsidTr="00C508D7">
        <w:trPr>
          <w:trHeight w:val="90"/>
        </w:trPr>
        <w:tc>
          <w:tcPr>
            <w:tcW w:w="437"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8C48B1" w:rsidP="0076564E">
            <w:pPr>
              <w:widowControl w:val="0"/>
              <w:adjustRightInd w:val="0"/>
              <w:spacing w:after="0" w:line="240" w:lineRule="auto"/>
              <w:ind w:firstLine="709"/>
              <w:rPr>
                <w:rFonts w:ascii="Times New Roman" w:hAnsi="Times New Roman" w:cs="Times New Roman"/>
                <w:sz w:val="24"/>
                <w:szCs w:val="24"/>
                <w:lang w:eastAsia="zh-CN"/>
              </w:rPr>
            </w:pPr>
            <w:r w:rsidRPr="00E60989">
              <w:rPr>
                <w:rFonts w:ascii="Times New Roman" w:hAnsi="Times New Roman" w:cs="Times New Roman"/>
                <w:sz w:val="24"/>
                <w:szCs w:val="24"/>
              </w:rPr>
              <w:t>5</w:t>
            </w:r>
          </w:p>
        </w:tc>
        <w:tc>
          <w:tcPr>
            <w:tcW w:w="6367"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8C48B1" w:rsidP="00181FC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rPr>
              <w:t>Участие в научных мероприятиях</w:t>
            </w:r>
          </w:p>
        </w:tc>
        <w:tc>
          <w:tcPr>
            <w:tcW w:w="993" w:type="dxa"/>
            <w:tcBorders>
              <w:top w:val="single" w:sz="4" w:space="0" w:color="auto"/>
              <w:left w:val="single" w:sz="4" w:space="0" w:color="auto"/>
              <w:bottom w:val="single" w:sz="4" w:space="0" w:color="auto"/>
              <w:right w:val="single" w:sz="4" w:space="0" w:color="auto"/>
            </w:tcBorders>
            <w:shd w:val="pct20" w:color="000000" w:fill="FFFFFF"/>
            <w:hideMark/>
          </w:tcPr>
          <w:p w:rsidR="008C48B1" w:rsidRPr="00E60989" w:rsidRDefault="00704E3B" w:rsidP="0097263D">
            <w:pPr>
              <w:widowControl w:val="0"/>
              <w:adjustRightInd w:val="0"/>
              <w:spacing w:after="0" w:line="240" w:lineRule="auto"/>
              <w:rPr>
                <w:rFonts w:ascii="Times New Roman" w:hAnsi="Times New Roman" w:cs="Times New Roman"/>
                <w:sz w:val="24"/>
                <w:szCs w:val="24"/>
                <w:lang w:eastAsia="zh-CN"/>
              </w:rPr>
            </w:pPr>
            <w:r w:rsidRPr="00E60989">
              <w:rPr>
                <w:rFonts w:ascii="Times New Roman" w:hAnsi="Times New Roman" w:cs="Times New Roman"/>
                <w:sz w:val="24"/>
                <w:szCs w:val="24"/>
                <w:lang w:eastAsia="zh-CN"/>
              </w:rPr>
              <w:t>59</w:t>
            </w:r>
          </w:p>
        </w:tc>
        <w:tc>
          <w:tcPr>
            <w:tcW w:w="1743" w:type="dxa"/>
            <w:tcBorders>
              <w:top w:val="single" w:sz="4" w:space="0" w:color="auto"/>
              <w:left w:val="single" w:sz="4" w:space="0" w:color="auto"/>
              <w:bottom w:val="single" w:sz="4" w:space="0" w:color="auto"/>
              <w:right w:val="single" w:sz="4" w:space="0" w:color="auto"/>
            </w:tcBorders>
            <w:shd w:val="pct20" w:color="000000" w:fill="FFFFFF"/>
          </w:tcPr>
          <w:p w:rsidR="008C48B1" w:rsidRPr="00E60989" w:rsidRDefault="008C48B1" w:rsidP="0097263D">
            <w:pPr>
              <w:widowControl w:val="0"/>
              <w:adjustRightInd w:val="0"/>
              <w:spacing w:after="0" w:line="240" w:lineRule="auto"/>
              <w:jc w:val="center"/>
              <w:rPr>
                <w:rFonts w:ascii="Times New Roman" w:hAnsi="Times New Roman" w:cs="Times New Roman"/>
                <w:sz w:val="24"/>
                <w:szCs w:val="24"/>
                <w:lang w:eastAsia="zh-CN"/>
              </w:rPr>
            </w:pPr>
          </w:p>
        </w:tc>
      </w:tr>
    </w:tbl>
    <w:p w:rsidR="008C48B1" w:rsidRPr="00E60989" w:rsidRDefault="008C48B1" w:rsidP="0076564E">
      <w:pPr>
        <w:spacing w:after="0"/>
        <w:ind w:firstLine="709"/>
        <w:rPr>
          <w:rFonts w:ascii="Times New Roman" w:hAnsi="Times New Roman" w:cs="Times New Roman"/>
          <w:sz w:val="26"/>
          <w:szCs w:val="26"/>
        </w:rPr>
      </w:pPr>
    </w:p>
    <w:p w:rsidR="008C48B1" w:rsidRPr="00E60989" w:rsidRDefault="008C48B1" w:rsidP="0076564E">
      <w:pPr>
        <w:spacing w:after="0"/>
        <w:ind w:firstLine="709"/>
        <w:rPr>
          <w:rFonts w:ascii="Times New Roman" w:hAnsi="Times New Roman" w:cs="Times New Roman"/>
          <w:sz w:val="26"/>
          <w:szCs w:val="26"/>
        </w:rPr>
      </w:pPr>
    </w:p>
    <w:p w:rsidR="008C48B1" w:rsidRPr="00E60989" w:rsidRDefault="008C48B1" w:rsidP="0076564E">
      <w:pPr>
        <w:spacing w:after="0"/>
        <w:ind w:firstLine="709"/>
        <w:rPr>
          <w:rFonts w:ascii="Times New Roman" w:hAnsi="Times New Roman" w:cs="Times New Roman"/>
          <w:sz w:val="26"/>
          <w:szCs w:val="26"/>
        </w:rPr>
      </w:pPr>
    </w:p>
    <w:p w:rsidR="00C508D7" w:rsidRPr="00E60989" w:rsidRDefault="00C508D7" w:rsidP="0076564E">
      <w:pPr>
        <w:spacing w:after="0"/>
        <w:ind w:firstLine="709"/>
        <w:rPr>
          <w:rFonts w:ascii="Times New Roman" w:hAnsi="Times New Roman" w:cs="Times New Roman"/>
          <w:sz w:val="26"/>
          <w:szCs w:val="26"/>
        </w:rPr>
      </w:pPr>
    </w:p>
    <w:p w:rsidR="00E62455" w:rsidRPr="00E60989" w:rsidRDefault="00E62455" w:rsidP="0076564E">
      <w:pPr>
        <w:spacing w:after="0"/>
        <w:ind w:firstLine="709"/>
        <w:rPr>
          <w:rFonts w:ascii="Times New Roman" w:hAnsi="Times New Roman" w:cs="Times New Roman"/>
          <w:sz w:val="26"/>
          <w:szCs w:val="26"/>
        </w:rPr>
      </w:pPr>
    </w:p>
    <w:p w:rsidR="00E62455" w:rsidRPr="00E60989" w:rsidRDefault="00E62455" w:rsidP="0076564E">
      <w:pPr>
        <w:spacing w:after="0"/>
        <w:ind w:firstLine="709"/>
        <w:rPr>
          <w:rFonts w:ascii="Times New Roman" w:hAnsi="Times New Roman" w:cs="Times New Roman"/>
          <w:sz w:val="26"/>
          <w:szCs w:val="26"/>
        </w:rPr>
      </w:pPr>
    </w:p>
    <w:p w:rsidR="00C508D7" w:rsidRPr="00E60989" w:rsidRDefault="00C508D7" w:rsidP="0076564E">
      <w:pPr>
        <w:spacing w:after="0"/>
        <w:ind w:firstLine="709"/>
        <w:rPr>
          <w:rFonts w:ascii="Times New Roman" w:hAnsi="Times New Roman" w:cs="Times New Roman"/>
          <w:sz w:val="26"/>
          <w:szCs w:val="26"/>
        </w:rPr>
      </w:pPr>
    </w:p>
    <w:p w:rsidR="00C2716F" w:rsidRPr="00E60989" w:rsidRDefault="00C2716F" w:rsidP="0076564E">
      <w:pPr>
        <w:spacing w:after="0"/>
        <w:ind w:firstLine="709"/>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lastRenderedPageBreak/>
        <w:t xml:space="preserve">ОСНОВНЫЕ РЕЗУЛЬТАТЫ НАУЧНЫХ ИССЛЕДОВАНИЙ </w:t>
      </w:r>
    </w:p>
    <w:p w:rsidR="008C48B1" w:rsidRPr="00E60989" w:rsidRDefault="008C48B1" w:rsidP="0076564E">
      <w:pPr>
        <w:spacing w:after="0"/>
        <w:ind w:firstLine="709"/>
        <w:jc w:val="center"/>
        <w:rPr>
          <w:rFonts w:ascii="Times New Roman" w:eastAsia="Calibri" w:hAnsi="Times New Roman" w:cs="Times New Roman"/>
          <w:b/>
          <w:sz w:val="26"/>
          <w:szCs w:val="26"/>
        </w:rPr>
      </w:pPr>
      <w:r w:rsidRPr="00E60989">
        <w:rPr>
          <w:rFonts w:ascii="Times New Roman" w:hAnsi="Times New Roman" w:cs="Times New Roman"/>
          <w:b/>
          <w:sz w:val="26"/>
          <w:szCs w:val="26"/>
        </w:rPr>
        <w:t>ПО БАЗОВЫМ ПРОЕКТАМ</w:t>
      </w:r>
      <w:r w:rsidRPr="00E60989">
        <w:rPr>
          <w:rFonts w:ascii="Times New Roman" w:eastAsia="Calibri" w:hAnsi="Times New Roman" w:cs="Times New Roman"/>
          <w:b/>
          <w:sz w:val="26"/>
          <w:szCs w:val="26"/>
        </w:rPr>
        <w:t xml:space="preserve"> </w:t>
      </w:r>
    </w:p>
    <w:p w:rsidR="008C48B1" w:rsidRPr="00E60989" w:rsidRDefault="008C48B1" w:rsidP="0076564E">
      <w:pPr>
        <w:spacing w:after="0"/>
        <w:ind w:firstLine="709"/>
        <w:jc w:val="center"/>
        <w:rPr>
          <w:rFonts w:ascii="Times New Roman" w:hAnsi="Times New Roman" w:cs="Times New Roman"/>
          <w:b/>
          <w:caps/>
          <w:sz w:val="26"/>
          <w:szCs w:val="26"/>
        </w:rPr>
      </w:pPr>
    </w:p>
    <w:p w:rsidR="008C48B1" w:rsidRPr="00E60989" w:rsidRDefault="008C48B1" w:rsidP="0076564E">
      <w:pPr>
        <w:pStyle w:val="1"/>
        <w:keepNext w:val="0"/>
        <w:spacing w:before="0"/>
        <w:ind w:firstLine="709"/>
        <w:jc w:val="center"/>
        <w:rPr>
          <w:rFonts w:ascii="Times New Roman" w:hAnsi="Times New Roman" w:cs="Times New Roman"/>
          <w:color w:val="auto"/>
          <w:sz w:val="26"/>
          <w:szCs w:val="26"/>
          <w:u w:val="single"/>
        </w:rPr>
      </w:pPr>
      <w:r w:rsidRPr="00E60989">
        <w:rPr>
          <w:rFonts w:ascii="Times New Roman" w:hAnsi="Times New Roman" w:cs="Times New Roman"/>
          <w:color w:val="auto"/>
          <w:sz w:val="26"/>
          <w:szCs w:val="26"/>
          <w:u w:val="single"/>
        </w:rPr>
        <w:t xml:space="preserve">Проект </w:t>
      </w:r>
      <w:r w:rsidRPr="00E60989">
        <w:rPr>
          <w:rFonts w:ascii="Times New Roman" w:hAnsi="Times New Roman" w:cs="Times New Roman"/>
          <w:color w:val="auto"/>
          <w:sz w:val="26"/>
          <w:szCs w:val="26"/>
          <w:u w:val="single"/>
          <w:lang w:val="en-US"/>
        </w:rPr>
        <w:t>VIII</w:t>
      </w:r>
      <w:r w:rsidRPr="00E60989">
        <w:rPr>
          <w:rFonts w:ascii="Times New Roman" w:hAnsi="Times New Roman" w:cs="Times New Roman"/>
          <w:color w:val="auto"/>
          <w:sz w:val="26"/>
          <w:szCs w:val="26"/>
          <w:u w:val="single"/>
        </w:rPr>
        <w:t>. 67.2.4.</w:t>
      </w:r>
    </w:p>
    <w:p w:rsidR="008C48B1" w:rsidRPr="00E60989" w:rsidRDefault="008C48B1" w:rsidP="0076564E">
      <w:pPr>
        <w:pStyle w:val="1"/>
        <w:keepNext w:val="0"/>
        <w:spacing w:before="0"/>
        <w:ind w:firstLine="709"/>
        <w:jc w:val="center"/>
        <w:rPr>
          <w:rFonts w:ascii="Times New Roman" w:hAnsi="Times New Roman" w:cs="Times New Roman"/>
          <w:color w:val="auto"/>
          <w:sz w:val="26"/>
          <w:szCs w:val="26"/>
          <w:u w:val="single"/>
        </w:rPr>
      </w:pPr>
      <w:r w:rsidRPr="00E60989">
        <w:rPr>
          <w:rFonts w:ascii="Times New Roman" w:hAnsi="Times New Roman" w:cs="Times New Roman"/>
          <w:color w:val="auto"/>
          <w:sz w:val="26"/>
          <w:szCs w:val="26"/>
          <w:u w:val="single"/>
        </w:rPr>
        <w:t>Эволюция социокультурного пространства Тюменской области: структурно-коммуникативные и ценностно-смысловые аспекты</w:t>
      </w:r>
    </w:p>
    <w:p w:rsidR="00C2716F" w:rsidRPr="00E60989" w:rsidRDefault="00C2716F" w:rsidP="0076564E">
      <w:pPr>
        <w:spacing w:after="0"/>
        <w:ind w:firstLine="709"/>
        <w:rPr>
          <w:rFonts w:ascii="Times New Roman" w:hAnsi="Times New Roman" w:cs="Times New Roman"/>
        </w:rPr>
      </w:pPr>
    </w:p>
    <w:p w:rsidR="00221CA2" w:rsidRPr="00E60989" w:rsidRDefault="00221CA2" w:rsidP="0076564E">
      <w:pPr>
        <w:widowControl w:val="0"/>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Задание:</w:t>
      </w:r>
    </w:p>
    <w:p w:rsidR="00221CA2" w:rsidRPr="00E60989" w:rsidRDefault="00221CA2" w:rsidP="0076564E">
      <w:pPr>
        <w:widowControl w:val="0"/>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Историко-географическая реконструкция становления нефтегазодобывающего региона как итога эволюции социокультурного пространства Тюменской области.</w:t>
      </w:r>
    </w:p>
    <w:p w:rsidR="00221CA2" w:rsidRPr="00E60989" w:rsidRDefault="00221CA2" w:rsidP="0076564E">
      <w:pPr>
        <w:widowControl w:val="0"/>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221CA2" w:rsidRPr="00E60989" w:rsidRDefault="00221CA2" w:rsidP="0076564E">
      <w:pPr>
        <w:widowControl w:val="0"/>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Реконструированы последовательность и содержание основных этапов послойного индустриального освоения территории Тюменской области и соответствующих им трансформаций утилитарной системы расселения, определивших структуру цивилизационного ландшафта и становление региона в качестве объекта нефтегазодобывающей цивилизации.</w:t>
      </w:r>
    </w:p>
    <w:p w:rsidR="00221CA2" w:rsidRPr="00E60989" w:rsidRDefault="00221CA2" w:rsidP="0076564E">
      <w:pPr>
        <w:widowControl w:val="0"/>
        <w:spacing w:after="0"/>
        <w:ind w:firstLine="709"/>
        <w:jc w:val="both"/>
        <w:rPr>
          <w:rFonts w:ascii="Times New Roman" w:hAnsi="Times New Roman" w:cs="Times New Roman"/>
          <w:bCs/>
          <w:sz w:val="26"/>
          <w:szCs w:val="26"/>
        </w:rPr>
      </w:pPr>
      <w:r w:rsidRPr="00E60989">
        <w:rPr>
          <w:rFonts w:ascii="Times New Roman" w:hAnsi="Times New Roman" w:cs="Times New Roman"/>
          <w:bCs/>
          <w:sz w:val="26"/>
          <w:szCs w:val="26"/>
        </w:rPr>
        <w:t>Аннотация:</w:t>
      </w:r>
    </w:p>
    <w:p w:rsidR="00221CA2" w:rsidRPr="00E60989" w:rsidRDefault="00221CA2" w:rsidP="0076564E">
      <w:pPr>
        <w:widowControl w:val="0"/>
        <w:spacing w:after="0"/>
        <w:ind w:firstLine="709"/>
        <w:jc w:val="both"/>
        <w:rPr>
          <w:rFonts w:ascii="Times New Roman" w:hAnsi="Times New Roman" w:cs="Times New Roman"/>
          <w:bCs/>
          <w:sz w:val="26"/>
          <w:szCs w:val="26"/>
        </w:rPr>
      </w:pPr>
      <w:r w:rsidRPr="00E60989">
        <w:rPr>
          <w:rFonts w:ascii="Times New Roman" w:hAnsi="Times New Roman" w:cs="Times New Roman"/>
          <w:bCs/>
          <w:sz w:val="26"/>
          <w:szCs w:val="26"/>
        </w:rPr>
        <w:t xml:space="preserve">Сооружение нефтегазового комплекса  – кульминационный  момент эволюции </w:t>
      </w:r>
      <w:r w:rsidRPr="00E60989">
        <w:rPr>
          <w:rFonts w:ascii="Times New Roman" w:hAnsi="Times New Roman" w:cs="Times New Roman"/>
          <w:sz w:val="26"/>
          <w:szCs w:val="26"/>
        </w:rPr>
        <w:t>социокультурного пространства</w:t>
      </w:r>
      <w:r w:rsidRPr="00E60989">
        <w:rPr>
          <w:rFonts w:ascii="Times New Roman" w:hAnsi="Times New Roman" w:cs="Times New Roman"/>
          <w:bCs/>
          <w:sz w:val="26"/>
          <w:szCs w:val="26"/>
        </w:rPr>
        <w:t xml:space="preserve"> Тюменской области.  В течение трех-четырех десятилетий сформировался уникальный (не только в стране, но и в мире) цивилизационный ландшафт. Эта уникальность обусловлена богатейшими запасами углеводородного сырья в сочетании с масштабами человеческой деятельности в местах, еще недавно казавшихся неприспособленными для постоянного проживания. При этом сотни тысяч людей, приезжавших на волне добровольного массового порыва, были готовы к тому, чтобы жить в этих условиях, чтобы  их рассматривали как мобилизуемый и распределяемый в необходимом количестве ресурс для возведения и функционирования предприятий комплекса. В итоге в Тюменской области сформировалась утилитарная система расселения, обеспечивавшая послойный характер индустриального освоения (геологическая разметка – строительный десант – нефтегазодобыча – магистральный транспорт нефти и газа), что и определило  структуру цивилизационного ландшафта.</w:t>
      </w:r>
    </w:p>
    <w:p w:rsidR="0023785B" w:rsidRPr="00E60989" w:rsidRDefault="0023785B" w:rsidP="0076564E">
      <w:pPr>
        <w:spacing w:after="0"/>
        <w:ind w:firstLine="709"/>
        <w:rPr>
          <w:rFonts w:ascii="Times New Roman" w:hAnsi="Times New Roman" w:cs="Times New Roman"/>
        </w:rPr>
      </w:pPr>
    </w:p>
    <w:p w:rsidR="008C48B1" w:rsidRPr="00E60989" w:rsidRDefault="008C48B1" w:rsidP="0076564E">
      <w:pPr>
        <w:widowControl w:val="0"/>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 xml:space="preserve">Проект </w:t>
      </w:r>
      <w:r w:rsidRPr="00E60989">
        <w:rPr>
          <w:rFonts w:ascii="Times New Roman" w:hAnsi="Times New Roman" w:cs="Times New Roman"/>
          <w:b/>
          <w:sz w:val="26"/>
          <w:szCs w:val="26"/>
          <w:u w:val="single"/>
          <w:lang w:val="en-US"/>
        </w:rPr>
        <w:t>VIII</w:t>
      </w:r>
      <w:r w:rsidRPr="00E60989">
        <w:rPr>
          <w:rFonts w:ascii="Times New Roman" w:hAnsi="Times New Roman" w:cs="Times New Roman"/>
          <w:b/>
          <w:sz w:val="26"/>
          <w:szCs w:val="26"/>
          <w:u w:val="single"/>
        </w:rPr>
        <w:t>. 67.2.5.</w:t>
      </w:r>
    </w:p>
    <w:p w:rsidR="00221CA2" w:rsidRPr="00E60989" w:rsidRDefault="008C48B1" w:rsidP="0076564E">
      <w:pPr>
        <w:widowControl w:val="0"/>
        <w:spacing w:after="0"/>
        <w:ind w:firstLine="709"/>
        <w:jc w:val="center"/>
        <w:rPr>
          <w:rFonts w:ascii="Times New Roman" w:hAnsi="Times New Roman" w:cs="Times New Roman"/>
          <w:b/>
          <w:bCs/>
          <w:sz w:val="26"/>
          <w:szCs w:val="26"/>
          <w:u w:val="single"/>
        </w:rPr>
      </w:pPr>
      <w:r w:rsidRPr="00E60989">
        <w:rPr>
          <w:rFonts w:ascii="Times New Roman" w:hAnsi="Times New Roman" w:cs="Times New Roman"/>
          <w:b/>
          <w:bCs/>
          <w:sz w:val="26"/>
          <w:szCs w:val="26"/>
          <w:u w:val="single"/>
        </w:rPr>
        <w:t>Духовные процессы в Тюменской области: на примере жизнедеятельности религ</w:t>
      </w:r>
      <w:r w:rsidR="00221CA2" w:rsidRPr="00E60989">
        <w:rPr>
          <w:rFonts w:ascii="Times New Roman" w:hAnsi="Times New Roman" w:cs="Times New Roman"/>
          <w:b/>
          <w:bCs/>
          <w:sz w:val="26"/>
          <w:szCs w:val="26"/>
          <w:u w:val="single"/>
        </w:rPr>
        <w:t>иозных сообществ</w:t>
      </w:r>
    </w:p>
    <w:p w:rsidR="00221CA2" w:rsidRPr="00E60989" w:rsidRDefault="00221CA2" w:rsidP="0076564E">
      <w:pPr>
        <w:pStyle w:val="a5"/>
        <w:spacing w:after="0"/>
        <w:ind w:firstLine="709"/>
        <w:rPr>
          <w:rFonts w:ascii="Times New Roman" w:hAnsi="Times New Roman" w:cs="Times New Roman"/>
          <w:b/>
          <w:sz w:val="26"/>
          <w:szCs w:val="26"/>
        </w:rPr>
      </w:pPr>
      <w:r w:rsidRPr="00E60989">
        <w:rPr>
          <w:rFonts w:ascii="Times New Roman" w:hAnsi="Times New Roman" w:cs="Times New Roman"/>
          <w:b/>
          <w:sz w:val="26"/>
          <w:szCs w:val="26"/>
        </w:rPr>
        <w:t xml:space="preserve"> </w:t>
      </w:r>
      <w:r w:rsidR="00F15E84" w:rsidRPr="00E60989">
        <w:rPr>
          <w:rFonts w:ascii="Times New Roman" w:hAnsi="Times New Roman" w:cs="Times New Roman"/>
          <w:b/>
          <w:sz w:val="26"/>
          <w:szCs w:val="26"/>
        </w:rPr>
        <w:t>Задание:</w:t>
      </w:r>
      <w:r w:rsidRPr="00E60989">
        <w:rPr>
          <w:rFonts w:ascii="Times New Roman" w:hAnsi="Times New Roman" w:cs="Times New Roman"/>
          <w:b/>
          <w:sz w:val="26"/>
          <w:szCs w:val="26"/>
        </w:rPr>
        <w:t xml:space="preserve"> </w:t>
      </w:r>
    </w:p>
    <w:p w:rsidR="00221CA2" w:rsidRPr="00E60989" w:rsidRDefault="00221CA2" w:rsidP="0076564E">
      <w:pPr>
        <w:widowControl w:val="0"/>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Выявление и анализ особенностей организационных структур, религиозных практик и смыслов, а также специфики участия в государственно-конфессиональных и межконфессиональных взаимодействиях религиозных сообществ Тюменской области.</w:t>
      </w:r>
    </w:p>
    <w:p w:rsidR="00221CA2" w:rsidRPr="00E60989" w:rsidRDefault="00221CA2" w:rsidP="0076564E">
      <w:pPr>
        <w:spacing w:after="0"/>
        <w:ind w:firstLine="709"/>
        <w:jc w:val="both"/>
        <w:rPr>
          <w:rFonts w:ascii="Times New Roman" w:hAnsi="Times New Roman" w:cs="Times New Roman"/>
          <w:b/>
          <w:sz w:val="26"/>
          <w:szCs w:val="26"/>
        </w:rPr>
      </w:pPr>
    </w:p>
    <w:p w:rsidR="00221CA2" w:rsidRPr="00E60989" w:rsidRDefault="00221CA2"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r w:rsidR="00F15E84" w:rsidRPr="00E60989">
        <w:rPr>
          <w:rFonts w:ascii="Times New Roman" w:hAnsi="Times New Roman" w:cs="Times New Roman"/>
          <w:b/>
          <w:sz w:val="26"/>
          <w:szCs w:val="26"/>
        </w:rPr>
        <w:t>:</w:t>
      </w:r>
    </w:p>
    <w:p w:rsidR="00221CA2" w:rsidRPr="00E60989" w:rsidRDefault="00221CA2"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Впервые выявлены и описаны основные типы и уровни межконфессиональных отношений, основные стратегии их воспроизводства и идейно-догматические обоснования. Установлено, что религиозные объединения с ограниченными ресурсами более активно участвуют в межконфессиональном сотрудничестве горизонтального уровня, в то время как религиозные организации, обладающие широким спектром ресурсов, преимущественно включены в межконфессиональное сотрудничество вертикального уровня.</w:t>
      </w:r>
    </w:p>
    <w:p w:rsidR="00221CA2" w:rsidRPr="00E60989" w:rsidRDefault="00221CA2"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Выявлены специфические характеристики внутриобщинной жизни христианских сообществ, связанные с особенностями становления общин, биографическим опытом лидеров, сценариями конверсии и социализации верующих и другими факторами.</w:t>
      </w:r>
    </w:p>
    <w:p w:rsidR="00221CA2" w:rsidRPr="00E60989" w:rsidRDefault="00F15E84"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221CA2" w:rsidRPr="00E60989" w:rsidRDefault="00221CA2"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Составлена типологизация межконфессиональных отношений, согласно которой основными типами являются сотрудничество, конкуренция, конфликт. При этом межконфессиональное сотрудничество реализуется на двух уровнях: горизонтальном и вертикальном. Сотрудничество на вертикальном уровне инициируется органами государственной власти. Оно характеризуется ограниченностью реального диалога между представителями различных конфессий и заключается в индивидуальной презентации представителями отдельных конфессий их религиозных и общественно-политических образов, идей, оценок, ожиданий в рамках официальных площадок. Межконфессиональное сотрудничество горизонтального уровня инициируются религиозными объединениями и отличается реализацией совместной деятельности, направленной на удовлетворение общих интересов и разрешение общих проблем. На этом же уровне чаще всего возникают межконфессиональные конкуренция и конфликт.</w:t>
      </w:r>
    </w:p>
    <w:p w:rsidR="00221CA2" w:rsidRPr="00E60989" w:rsidRDefault="00221CA2"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Межконфессиональное сотрудничество вертикального уровня разворачивается на официальных мероприятиях. Межконфессиональное и межденоминационное сотрудничество горизонтального уровня разворачивается на самодеятельных площадках таких, как КРОТО, СХЦ г. Тюмени, РО ЦХВЕ ХМАО-Югры.</w:t>
      </w:r>
    </w:p>
    <w:p w:rsidR="00221CA2" w:rsidRPr="00E60989" w:rsidRDefault="00221CA2"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Вертикальный уровень межконфессионального сотрудничества позволяет религиозным объединениям, участвующим в нём, создавать позитивный образ конфессии (способность к диалогу, неконфликтность, реализация социальной работы и позитивная значимость религиозных учений), а также озвучивать проблемы, расширять и поддерживать связи с представителями органов госвласти. Горизонтальный уровень межконфессионального сотрудничества предоставляет его участникам возможность компенсировать нехватку социальных ресурсов посредством увеличения представительской способности через участие в межконфессиональном объединении, повышения уровня своей правовой </w:t>
      </w:r>
      <w:r w:rsidRPr="00E60989">
        <w:rPr>
          <w:rFonts w:ascii="Times New Roman" w:hAnsi="Times New Roman" w:cs="Times New Roman"/>
          <w:sz w:val="26"/>
          <w:szCs w:val="26"/>
        </w:rPr>
        <w:lastRenderedPageBreak/>
        <w:t>компетенции, расширения и поддержания сети знакомств с представителями различных конфессий. Повышение представительской способности позволяет участникам горизонтального уровня межконфессионального взаимодействия включаться в вертикальный уровень диалога через своих представителей на официальных мероприятиях.</w:t>
      </w:r>
    </w:p>
    <w:p w:rsidR="00221CA2" w:rsidRPr="00E60989" w:rsidRDefault="00221CA2"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Основными идейными обоснованиями межконфессионального сотрудничества являются как гражданско-правовые нормы, так и интерпретации отдельных положений священных текстов.</w:t>
      </w:r>
    </w:p>
    <w:p w:rsidR="00221CA2" w:rsidRPr="00E60989" w:rsidRDefault="00221CA2"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На формирование специфики христианских сообществ влияют история и современное состояние общин, варианты государственно-конфессиональных отношений, социокультурные особенности верующих и сценарии конверсии и социализации верующих, а также сложившееся общественное мнение о конфессиях. </w:t>
      </w:r>
    </w:p>
    <w:p w:rsidR="00221CA2" w:rsidRPr="00E60989" w:rsidRDefault="00221CA2"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По результатам исследования написана монография: «Пятидесятники в Югре (на примере общин РО ЦХВЕ)» (15 п.л.), где перечисленные факторы рассмотрены на примере  одной из протестантских групп (пятидесятников) на территории Ханты-Мансийского округа. Выделяются три сценария образования пятидесятнических общин на территории округа: «ищущий», «пробужденческий» и «миссионерский». Подробно рассматривается социально-демографический состав общин, и делается вывод о «старении» российских пятидесятнических церквей: преобладание молодёжи в 1990-х гг. сменилось преобладанием верующих среднего возраста (35-50 лет) в 2000-е годы. Проанализирован «путь» человека к пятидесятнической общине, основные типы (латентно-религиозный, активно-религиозный, трагический, экзистенциальный), этапы (молитва  покаяния, водное крещение и крещение духом святым) и элементы конверсии, инструменты социализации в религиозной общине и религиозная карьера верующих. С помощью критериев, адекватных для исследования протестантских общин, подробно рассмотрен вопрос религиозности российских пятидесятников, определены группы прихожан с высокой (26%), средней (69%) и низкой (5%) степенью религиозности. </w:t>
      </w:r>
    </w:p>
    <w:p w:rsidR="0023785B" w:rsidRPr="00E60989" w:rsidRDefault="0023785B" w:rsidP="0076564E">
      <w:pPr>
        <w:widowControl w:val="0"/>
        <w:spacing w:after="0"/>
        <w:ind w:firstLine="709"/>
        <w:jc w:val="center"/>
        <w:rPr>
          <w:rFonts w:ascii="Times New Roman" w:hAnsi="Times New Roman" w:cs="Times New Roman"/>
          <w:b/>
          <w:bCs/>
          <w:sz w:val="26"/>
          <w:szCs w:val="26"/>
          <w:u w:val="single"/>
        </w:rPr>
      </w:pPr>
    </w:p>
    <w:p w:rsidR="008C48B1" w:rsidRPr="00E60989" w:rsidRDefault="008C48B1" w:rsidP="0076564E">
      <w:pPr>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 xml:space="preserve">Проект  </w:t>
      </w:r>
      <w:r w:rsidRPr="00E60989">
        <w:rPr>
          <w:rFonts w:ascii="Times New Roman" w:hAnsi="Times New Roman" w:cs="Times New Roman"/>
          <w:b/>
          <w:sz w:val="26"/>
          <w:szCs w:val="26"/>
          <w:u w:val="single"/>
          <w:lang w:val="en-US"/>
        </w:rPr>
        <w:t>IX</w:t>
      </w:r>
      <w:r w:rsidRPr="00E60989">
        <w:rPr>
          <w:rFonts w:ascii="Times New Roman" w:hAnsi="Times New Roman" w:cs="Times New Roman"/>
          <w:b/>
          <w:sz w:val="26"/>
          <w:szCs w:val="26"/>
          <w:u w:val="single"/>
        </w:rPr>
        <w:t xml:space="preserve">.81.2.4 </w:t>
      </w:r>
    </w:p>
    <w:p w:rsidR="008C48B1" w:rsidRPr="00E60989" w:rsidRDefault="008C48B1" w:rsidP="0076564E">
      <w:pPr>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Комплексные исследования палеоэкономики населения</w:t>
      </w:r>
    </w:p>
    <w:p w:rsidR="008C48B1" w:rsidRPr="00E60989" w:rsidRDefault="008C48B1" w:rsidP="0076564E">
      <w:pPr>
        <w:pStyle w:val="3"/>
        <w:spacing w:before="0"/>
        <w:ind w:firstLine="709"/>
        <w:jc w:val="center"/>
        <w:rPr>
          <w:rFonts w:ascii="Times New Roman" w:hAnsi="Times New Roman" w:cs="Times New Roman"/>
          <w:color w:val="auto"/>
          <w:sz w:val="26"/>
          <w:szCs w:val="26"/>
          <w:u w:val="single"/>
        </w:rPr>
      </w:pPr>
      <w:r w:rsidRPr="00E60989">
        <w:rPr>
          <w:rFonts w:ascii="Times New Roman" w:hAnsi="Times New Roman" w:cs="Times New Roman"/>
          <w:color w:val="auto"/>
          <w:sz w:val="26"/>
          <w:szCs w:val="26"/>
          <w:u w:val="single"/>
        </w:rPr>
        <w:t xml:space="preserve">Западной Сибири </w:t>
      </w:r>
    </w:p>
    <w:p w:rsidR="00C2716F" w:rsidRPr="00E60989" w:rsidRDefault="00C2716F" w:rsidP="0076564E">
      <w:pPr>
        <w:pStyle w:val="a5"/>
        <w:spacing w:after="0"/>
        <w:ind w:firstLine="709"/>
        <w:rPr>
          <w:rFonts w:ascii="Times New Roman" w:hAnsi="Times New Roman" w:cs="Times New Roman"/>
          <w:b/>
          <w:sz w:val="26"/>
          <w:szCs w:val="26"/>
        </w:rPr>
      </w:pPr>
      <w:r w:rsidRPr="00E60989">
        <w:rPr>
          <w:rFonts w:ascii="Times New Roman" w:hAnsi="Times New Roman" w:cs="Times New Roman"/>
          <w:b/>
          <w:sz w:val="26"/>
          <w:szCs w:val="26"/>
        </w:rPr>
        <w:t>Задания:</w:t>
      </w:r>
    </w:p>
    <w:p w:rsidR="004A1E44" w:rsidRPr="00E60989" w:rsidRDefault="004A1E44" w:rsidP="0076564E">
      <w:pPr>
        <w:pStyle w:val="a5"/>
        <w:numPr>
          <w:ilvl w:val="0"/>
          <w:numId w:val="4"/>
        </w:numPr>
        <w:spacing w:after="0"/>
        <w:ind w:left="0" w:firstLine="709"/>
        <w:rPr>
          <w:rFonts w:ascii="Times New Roman" w:hAnsi="Times New Roman" w:cs="Times New Roman"/>
          <w:i/>
          <w:sz w:val="26"/>
          <w:szCs w:val="26"/>
        </w:rPr>
      </w:pPr>
      <w:r w:rsidRPr="00E60989">
        <w:rPr>
          <w:rFonts w:ascii="Times New Roman" w:hAnsi="Times New Roman" w:cs="Times New Roman"/>
          <w:i/>
          <w:sz w:val="26"/>
          <w:szCs w:val="26"/>
        </w:rPr>
        <w:t>Интерпретация результатов палинологических и геохимических анализов культурных слоев неолита - раннего железного века Тоболо-Ишимья.</w:t>
      </w:r>
    </w:p>
    <w:p w:rsidR="00631360" w:rsidRPr="00E60989" w:rsidRDefault="00631360" w:rsidP="0076564E">
      <w:pPr>
        <w:autoSpaceDE w:val="0"/>
        <w:autoSpaceDN w:val="0"/>
        <w:adjustRightInd w:val="0"/>
        <w:spacing w:after="0"/>
        <w:ind w:firstLine="709"/>
        <w:rPr>
          <w:rFonts w:ascii="Times New Roman" w:hAnsi="Times New Roman" w:cs="Times New Roman"/>
          <w:b/>
          <w:bCs/>
          <w:sz w:val="26"/>
          <w:szCs w:val="26"/>
        </w:rPr>
      </w:pPr>
      <w:r w:rsidRPr="00E60989">
        <w:rPr>
          <w:rFonts w:ascii="Times New Roman" w:hAnsi="Times New Roman" w:cs="Times New Roman"/>
          <w:b/>
          <w:bCs/>
          <w:sz w:val="26"/>
          <w:szCs w:val="26"/>
        </w:rPr>
        <w:t>Результат:</w:t>
      </w:r>
    </w:p>
    <w:p w:rsidR="00631360" w:rsidRPr="00E60989" w:rsidRDefault="00631360" w:rsidP="0076564E">
      <w:pPr>
        <w:autoSpaceDE w:val="0"/>
        <w:autoSpaceDN w:val="0"/>
        <w:adjustRightInd w:val="0"/>
        <w:spacing w:after="0"/>
        <w:ind w:firstLine="709"/>
        <w:jc w:val="both"/>
        <w:rPr>
          <w:rFonts w:ascii="Times New Roman" w:hAnsi="Times New Roman" w:cs="Times New Roman"/>
          <w:b/>
          <w:sz w:val="26"/>
          <w:szCs w:val="26"/>
        </w:rPr>
      </w:pPr>
      <w:r w:rsidRPr="00E60989">
        <w:rPr>
          <w:rFonts w:ascii="Times New Roman" w:hAnsi="Times New Roman" w:cs="Times New Roman"/>
          <w:b/>
          <w:bCs/>
          <w:sz w:val="26"/>
          <w:szCs w:val="26"/>
        </w:rPr>
        <w:t xml:space="preserve">На оригинальных палинологических материалах разработаны и впервые применены для территории Западной Сибири геоинформационные подходы к реконструкции изменений растительного покрова.  На их основе иллюстрированы региональные и внутрирегиональные особенности природных изменений по хроносрезам от начала суббореального периода до </w:t>
      </w:r>
      <w:r w:rsidRPr="00E60989">
        <w:rPr>
          <w:rFonts w:ascii="Times New Roman" w:hAnsi="Times New Roman" w:cs="Times New Roman"/>
          <w:b/>
          <w:bCs/>
          <w:sz w:val="26"/>
          <w:szCs w:val="26"/>
        </w:rPr>
        <w:lastRenderedPageBreak/>
        <w:t xml:space="preserve">современности (рис. 1). Благодаря чему более адекватно оценены изменения ресурсного потенциала территории в течение второй половины голоцена и уточнены </w:t>
      </w:r>
      <w:r w:rsidRPr="00E60989">
        <w:rPr>
          <w:rFonts w:ascii="Times New Roman" w:hAnsi="Times New Roman" w:cs="Times New Roman"/>
          <w:b/>
          <w:sz w:val="26"/>
          <w:szCs w:val="26"/>
        </w:rPr>
        <w:t xml:space="preserve">модели природопользования населения </w:t>
      </w:r>
      <w:r w:rsidRPr="00E60989">
        <w:rPr>
          <w:rFonts w:ascii="Times New Roman" w:hAnsi="Times New Roman" w:cs="Times New Roman"/>
          <w:b/>
          <w:bCs/>
          <w:sz w:val="26"/>
          <w:szCs w:val="26"/>
        </w:rPr>
        <w:t xml:space="preserve">Тоболо-Ишимья </w:t>
      </w:r>
      <w:r w:rsidRPr="00E60989">
        <w:rPr>
          <w:rFonts w:ascii="Times New Roman" w:hAnsi="Times New Roman" w:cs="Times New Roman"/>
          <w:b/>
          <w:sz w:val="26"/>
          <w:szCs w:val="26"/>
        </w:rPr>
        <w:t xml:space="preserve">в древности и средневековье. </w:t>
      </w:r>
    </w:p>
    <w:p w:rsidR="00631360" w:rsidRPr="00E60989" w:rsidRDefault="00631360" w:rsidP="0076564E">
      <w:pPr>
        <w:autoSpaceDE w:val="0"/>
        <w:autoSpaceDN w:val="0"/>
        <w:adjustRightInd w:val="0"/>
        <w:spacing w:after="0"/>
        <w:ind w:firstLine="709"/>
        <w:jc w:val="both"/>
        <w:rPr>
          <w:rFonts w:ascii="Times New Roman" w:hAnsi="Times New Roman" w:cs="Times New Roman"/>
          <w:bCs/>
          <w:sz w:val="26"/>
          <w:szCs w:val="26"/>
        </w:rPr>
      </w:pPr>
      <w:r w:rsidRPr="00E60989">
        <w:rPr>
          <w:rFonts w:ascii="Times New Roman" w:hAnsi="Times New Roman" w:cs="Times New Roman"/>
          <w:bCs/>
          <w:sz w:val="26"/>
          <w:szCs w:val="26"/>
        </w:rPr>
        <w:t>Аннотация результата:</w:t>
      </w:r>
    </w:p>
    <w:p w:rsidR="00631360" w:rsidRPr="00E60989" w:rsidRDefault="00631360" w:rsidP="0076564E">
      <w:pPr>
        <w:spacing w:after="0"/>
        <w:ind w:firstLine="709"/>
        <w:jc w:val="both"/>
        <w:rPr>
          <w:rFonts w:ascii="Times New Roman" w:hAnsi="Times New Roman" w:cs="Times New Roman"/>
          <w:bCs/>
          <w:sz w:val="26"/>
          <w:szCs w:val="26"/>
        </w:rPr>
      </w:pPr>
      <w:r w:rsidRPr="00E60989">
        <w:rPr>
          <w:rFonts w:ascii="Times New Roman" w:hAnsi="Times New Roman" w:cs="Times New Roman"/>
          <w:bCs/>
          <w:sz w:val="26"/>
          <w:szCs w:val="26"/>
        </w:rPr>
        <w:t>Представления о ландшафтно-климатической динамике позднего голоцена в Тоболо-Ишимье более объективно оценены при привлечении геоинформационных методов к обработке палеботанических данных, иллюстрирующих природные изменения по хроносрезам (4000-3200 л.н., 3200-2500 л.н., 2500-1900 л.н., 1900-1000 л.н., 1000-современность). Обобщение спорово-пыльцевых данных по 32 разрезам  и оперирование обширной информацией  (более 2500 проб), позволило иллюстрировать ландшафтную динамику, выявить внутрирегиональные отличия природных условий, провести объективную трактовку смен доминирующих растительных сообществ. В итоге была  существенно скорректирована предложенная изначально [</w:t>
      </w:r>
      <w:r w:rsidRPr="00E60989">
        <w:rPr>
          <w:rFonts w:ascii="Times New Roman" w:hAnsi="Times New Roman" w:cs="Times New Roman"/>
          <w:sz w:val="26"/>
          <w:szCs w:val="26"/>
          <w:lang w:val="en-US"/>
        </w:rPr>
        <w:t>Zakh</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V</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A</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Ryabogina</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N</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E</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Chlachula</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J</w:t>
      </w:r>
      <w:r w:rsidRPr="00E60989">
        <w:rPr>
          <w:rFonts w:ascii="Times New Roman" w:hAnsi="Times New Roman" w:cs="Times New Roman"/>
          <w:sz w:val="26"/>
          <w:szCs w:val="26"/>
        </w:rPr>
        <w:t xml:space="preserve">., </w:t>
      </w:r>
      <w:hyperlink r:id="rId9" w:history="1">
        <w:r w:rsidRPr="00E60989">
          <w:rPr>
            <w:rStyle w:val="a7"/>
            <w:rFonts w:ascii="Times New Roman" w:hAnsi="Times New Roman" w:cs="Times New Roman"/>
            <w:color w:val="auto"/>
            <w:sz w:val="26"/>
            <w:szCs w:val="26"/>
            <w:u w:val="none"/>
          </w:rPr>
          <w:t xml:space="preserve"> 2010</w:t>
        </w:r>
      </w:hyperlink>
      <w:r w:rsidRPr="00E60989">
        <w:rPr>
          <w:rFonts w:ascii="Times New Roman" w:hAnsi="Times New Roman" w:cs="Times New Roman"/>
          <w:bCs/>
          <w:sz w:val="26"/>
          <w:szCs w:val="26"/>
        </w:rPr>
        <w:t xml:space="preserve">] схема ландшафтно-климатической динамики в Тоболо-Ишимье. </w:t>
      </w:r>
      <w:r w:rsidRPr="00E60989">
        <w:rPr>
          <w:rFonts w:ascii="Times New Roman" w:hAnsi="Times New Roman" w:cs="Times New Roman"/>
          <w:sz w:val="26"/>
          <w:szCs w:val="26"/>
        </w:rPr>
        <w:t>Так, например, установлено, что в наиболее засушливое время суббореального периода на фоне почти полного безлесья отчетливо прослеживается небольшая локализация смешанных лесов в Туро-Пышминском междуречье. Хорошо выражены аномальные области с доминированием сухих полынно-злаковых остепненных лугов в Среднем Приишимье (Мергеньский микрорайон) и разнотравно-злаковых лугов в Среднем Притоболье (Ингальская Долина). В</w:t>
      </w:r>
      <w:r w:rsidRPr="00E60989">
        <w:rPr>
          <w:rFonts w:ascii="Times New Roman" w:hAnsi="Times New Roman" w:cs="Times New Roman"/>
          <w:bCs/>
          <w:sz w:val="26"/>
          <w:szCs w:val="26"/>
        </w:rPr>
        <w:t xml:space="preserve">первые детализированы природные условия времени существования баитовской культуры переходного времени от бронзового века к раннему железному веку (гор. Боровушка 2, пос. Чечкино 4), бакальской культуры раннего средневековья (мог. Устюг 2, гор. Усть-Утяк).    </w:t>
      </w:r>
    </w:p>
    <w:p w:rsidR="00631360" w:rsidRPr="00E60989" w:rsidRDefault="00631360"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Применение ГИС-моделей палеоландшафтов позволило объективно оценить достоинства и недостатки ресурсного потенциала различных участков территории Тоболо-Ишимья в разные интервалы позднего голоцена, установить очаги критических антропогенных нагрузок на экосистемы в прошлом. В комплексе с анализом состава геохимических антропогенных маркеров и фитолитов из культурных слоев (выполненных в Западной Сибирской впервые), уточнены особенности природопользования в древности и средневековье, предложенные ранее исключительно по археологическим данным.</w:t>
      </w:r>
    </w:p>
    <w:p w:rsidR="004A1E44" w:rsidRPr="00E60989" w:rsidRDefault="00631360" w:rsidP="00CD475C">
      <w:pPr>
        <w:pStyle w:val="a5"/>
        <w:spacing w:after="0"/>
        <w:rPr>
          <w:rFonts w:ascii="Times New Roman" w:hAnsi="Times New Roman" w:cs="Times New Roman"/>
          <w:i/>
          <w:sz w:val="26"/>
          <w:szCs w:val="26"/>
        </w:rPr>
      </w:pPr>
      <w:r w:rsidRPr="00E60989">
        <w:rPr>
          <w:rFonts w:ascii="Times New Roman" w:hAnsi="Times New Roman" w:cs="Times New Roman"/>
          <w:i/>
          <w:noProof/>
          <w:sz w:val="26"/>
          <w:szCs w:val="26"/>
          <w:lang w:eastAsia="ru-RU"/>
        </w:rPr>
        <w:lastRenderedPageBreak/>
        <w:drawing>
          <wp:inline distT="0" distB="0" distL="0" distR="0">
            <wp:extent cx="6256887" cy="3905956"/>
            <wp:effectExtent l="19050" t="0" r="0" b="0"/>
            <wp:docPr id="2" name="Рисунок 1" descr="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jpg"/>
                    <pic:cNvPicPr/>
                  </pic:nvPicPr>
                  <pic:blipFill>
                    <a:blip r:embed="rId10" cstate="print">
                      <a:lum bright="-10000" contrast="20000"/>
                    </a:blip>
                    <a:stretch>
                      <a:fillRect/>
                    </a:stretch>
                  </pic:blipFill>
                  <pic:spPr>
                    <a:xfrm>
                      <a:off x="0" y="0"/>
                      <a:ext cx="6259117" cy="3907348"/>
                    </a:xfrm>
                    <a:prstGeom prst="rect">
                      <a:avLst/>
                    </a:prstGeom>
                  </pic:spPr>
                </pic:pic>
              </a:graphicData>
            </a:graphic>
          </wp:inline>
        </w:drawing>
      </w:r>
    </w:p>
    <w:p w:rsidR="00631360" w:rsidRPr="00E60989" w:rsidRDefault="00631360" w:rsidP="0076564E">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Рис. 1. </w:t>
      </w:r>
      <w:r w:rsidR="0019238F" w:rsidRPr="00E60989">
        <w:rPr>
          <w:rFonts w:ascii="Times New Roman" w:hAnsi="Times New Roman" w:cs="Times New Roman"/>
          <w:sz w:val="26"/>
          <w:szCs w:val="26"/>
        </w:rPr>
        <w:t>Картирование специфики изменений растительного покрова в позднем голоцене по результатам ГИС обработки палинологических данных.</w:t>
      </w:r>
    </w:p>
    <w:p w:rsidR="00631360" w:rsidRPr="00E60989" w:rsidRDefault="00631360" w:rsidP="0076564E">
      <w:pPr>
        <w:pStyle w:val="a5"/>
        <w:spacing w:after="0"/>
        <w:ind w:firstLine="709"/>
        <w:jc w:val="both"/>
        <w:rPr>
          <w:rFonts w:ascii="Times New Roman" w:hAnsi="Times New Roman" w:cs="Times New Roman"/>
          <w:i/>
          <w:sz w:val="26"/>
          <w:szCs w:val="26"/>
        </w:rPr>
      </w:pPr>
    </w:p>
    <w:p w:rsidR="004A1E44" w:rsidRPr="00E60989" w:rsidRDefault="004A1E44" w:rsidP="0076564E">
      <w:pPr>
        <w:pStyle w:val="a5"/>
        <w:numPr>
          <w:ilvl w:val="0"/>
          <w:numId w:val="4"/>
        </w:numPr>
        <w:spacing w:after="0"/>
        <w:ind w:left="0" w:firstLine="709"/>
        <w:jc w:val="both"/>
        <w:rPr>
          <w:rFonts w:ascii="Times New Roman" w:hAnsi="Times New Roman" w:cs="Times New Roman"/>
          <w:i/>
          <w:sz w:val="26"/>
          <w:szCs w:val="26"/>
        </w:rPr>
      </w:pPr>
      <w:r w:rsidRPr="00E60989">
        <w:rPr>
          <w:rFonts w:ascii="Times New Roman" w:hAnsi="Times New Roman" w:cs="Times New Roman"/>
          <w:i/>
          <w:sz w:val="26"/>
          <w:szCs w:val="26"/>
        </w:rPr>
        <w:t>Обобщение сведений о системе жизнеобеспечения, домостроительстве и хозяйстве неолитического населения Приишимья (по материалам поселения Мергень-6).</w:t>
      </w:r>
    </w:p>
    <w:p w:rsidR="00D0461B" w:rsidRPr="00E60989" w:rsidRDefault="00D0461B" w:rsidP="0076564E">
      <w:pPr>
        <w:pStyle w:val="a5"/>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 xml:space="preserve">Результат: </w:t>
      </w:r>
    </w:p>
    <w:p w:rsidR="004A1E44" w:rsidRPr="00E60989" w:rsidRDefault="004A1E44" w:rsidP="0076564E">
      <w:pPr>
        <w:pStyle w:val="a5"/>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Выявлена структура наиболее исследованного на сегодняшний день неолитического поселка – Мергень 6 – приближенная к круговой. На поселении Мергень 7 изучены строительные приемы, связанные с возведением двухкамерных жилищ – две камеры под одной крышей, опорные столбы в нишах, настил в виде отдельных деревянных клетей.</w:t>
      </w:r>
    </w:p>
    <w:p w:rsidR="00D0461B" w:rsidRPr="00E60989" w:rsidRDefault="00D0461B"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4A1E44" w:rsidRPr="00E60989" w:rsidRDefault="004A1E44" w:rsidP="0076564E">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Проанализировано около 20 жилищ боборыкинской культуры (боборыкинский и кошкинский этапы), козловско-полуденковских древностей, кокуйской культуры. Выделены группы жилищ по назначению</w:t>
      </w:r>
      <w:r w:rsidR="0019238F" w:rsidRPr="00E60989">
        <w:rPr>
          <w:rFonts w:ascii="Times New Roman" w:hAnsi="Times New Roman" w:cs="Times New Roman"/>
          <w:sz w:val="26"/>
          <w:szCs w:val="26"/>
        </w:rPr>
        <w:t xml:space="preserve"> (рис. 2, </w:t>
      </w:r>
      <w:r w:rsidR="0019238F" w:rsidRPr="00E60989">
        <w:rPr>
          <w:rFonts w:ascii="Times New Roman" w:hAnsi="Times New Roman" w:cs="Times New Roman"/>
          <w:i/>
          <w:sz w:val="26"/>
          <w:szCs w:val="26"/>
        </w:rPr>
        <w:t>1-2</w:t>
      </w:r>
      <w:r w:rsidR="0019238F" w:rsidRPr="00E60989">
        <w:rPr>
          <w:rFonts w:ascii="Times New Roman" w:hAnsi="Times New Roman" w:cs="Times New Roman"/>
          <w:sz w:val="26"/>
          <w:szCs w:val="26"/>
        </w:rPr>
        <w:t>)</w:t>
      </w:r>
      <w:r w:rsidRPr="00E60989">
        <w:rPr>
          <w:rFonts w:ascii="Times New Roman" w:hAnsi="Times New Roman" w:cs="Times New Roman"/>
          <w:sz w:val="26"/>
          <w:szCs w:val="26"/>
        </w:rPr>
        <w:t xml:space="preserve">. В жилищах обнаружена сложная система полифункциональных рвов (дренаж, вытяжка, отопление). В процессе работ выявлены закономерности возведения основных несущих конструкций полуземлянок, отмечены следы перестройки/подновления некоторых жилищ, выявлены следы подготовки  строительных материалов, сооружения внутри котлованов настилов, обшивки стен котлованов, сооружений сложных очажных устройств, с предположительными вытяжными канавами. </w:t>
      </w:r>
    </w:p>
    <w:p w:rsidR="004A1E44" w:rsidRPr="00E60989" w:rsidRDefault="004A1E44" w:rsidP="0076564E">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lastRenderedPageBreak/>
        <w:t>В ходе работ зафиксированы следы культа, связанного разными видами хозяйственной деятельности на поселениях.</w:t>
      </w:r>
    </w:p>
    <w:p w:rsidR="004A1E44" w:rsidRPr="00E60989" w:rsidRDefault="004A1E44" w:rsidP="0076564E">
      <w:pPr>
        <w:pStyle w:val="a5"/>
        <w:spacing w:after="0"/>
        <w:ind w:firstLine="709"/>
        <w:jc w:val="both"/>
        <w:rPr>
          <w:rFonts w:ascii="Times New Roman" w:hAnsi="Times New Roman" w:cs="Times New Roman"/>
          <w:sz w:val="26"/>
          <w:szCs w:val="26"/>
        </w:rPr>
      </w:pPr>
    </w:p>
    <w:p w:rsidR="004A1E44" w:rsidRPr="00E60989" w:rsidRDefault="004A1E44" w:rsidP="00CD475C">
      <w:pPr>
        <w:pStyle w:val="a5"/>
        <w:numPr>
          <w:ilvl w:val="0"/>
          <w:numId w:val="4"/>
        </w:numPr>
        <w:tabs>
          <w:tab w:val="left" w:pos="9072"/>
        </w:tabs>
        <w:spacing w:after="0"/>
        <w:ind w:left="426" w:hanging="426"/>
        <w:jc w:val="both"/>
        <w:rPr>
          <w:rFonts w:ascii="Times New Roman" w:hAnsi="Times New Roman" w:cs="Times New Roman"/>
          <w:i/>
          <w:sz w:val="26"/>
          <w:szCs w:val="26"/>
        </w:rPr>
      </w:pPr>
      <w:r w:rsidRPr="00E60989">
        <w:rPr>
          <w:rFonts w:ascii="Times New Roman" w:hAnsi="Times New Roman" w:cs="Times New Roman"/>
          <w:i/>
          <w:sz w:val="26"/>
          <w:szCs w:val="26"/>
        </w:rPr>
        <w:t>Выявление общих и отличительных черт в хозяйственной деятельности обществ поздней бронзы (пахомовская, бархатовская и сузгунская культуры), рубежа бронзового и раннего железного века (красноозерская и иткульская культуры) и начала раннего железного века (баитовская культура) Тоболо-Ишимья.</w:t>
      </w:r>
    </w:p>
    <w:p w:rsidR="00D0461B" w:rsidRPr="00E60989" w:rsidRDefault="00D0461B"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65717B" w:rsidRPr="00E60989" w:rsidRDefault="004A1E44"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 xml:space="preserve">Оценка природных ресурсов в Андреевском и Мергенском микрорайонах Тоболо-Ишимья свидетельствует о благоприятных условиях проживания населения во все периоды голоцена. В доандроновское время поселки возводились у перейм, систем озеро-протока, слияниях рек − в местах удобных для сооружения запоров и ловли сетями. </w:t>
      </w:r>
    </w:p>
    <w:p w:rsidR="0065717B" w:rsidRPr="00E60989" w:rsidRDefault="0065717B"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4A1E44" w:rsidRPr="00E60989" w:rsidRDefault="004A1E44"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Установлено, что с началом аридизации климата и остепнении лесостепных пространств федоровское население обживает поймы и межозерные котловины наиболее продуктивные в аридный период. Достигает расцвета придомное скотоводство с содержанием к.р.с. и м.р.с. в жилищах и заготовкой кормов на зиму в низинах. В постфедоровское время в Тоболо-Ишимье происходит сложение пахомовской, сузгунской и бархатовской культур, имеющих различия в хозяйственной деятельности. При общей скотоводческой направленности в позднебронзовых обществах, у сузгунского населения большую роль играет охота и рыболовство. У населения лесостепных обществ увеличивается количество лошади в стаде. </w:t>
      </w:r>
    </w:p>
    <w:p w:rsidR="004A1E44" w:rsidRPr="00E60989" w:rsidRDefault="004A1E44"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Прослеживается тенденция к уменьшению площади жилищ и смене углубленных построек с каркасно-столбовой конструкцией в эпоху поздней бронзы на наземные жилища в переходное время и на слабоуглубленные в эпоху раннего железа. Особенностью домостроительной традиции пахомовского населения являлось использование слабоуглубленных жилищ на ранней и полуземляночных сооружений на заключительной стадии развития. Основой сооружений являлись каркасно-столбовые конструкции с бревенчатыми стенами. Помещения обогревались очагами, располагавшимися в центральной части построек; очаги кухонного назначения размещались по периферии (рис. 2, </w:t>
      </w:r>
      <w:r w:rsidR="0019238F" w:rsidRPr="00E60989">
        <w:rPr>
          <w:rFonts w:ascii="Times New Roman" w:hAnsi="Times New Roman" w:cs="Times New Roman"/>
          <w:i/>
          <w:sz w:val="26"/>
          <w:szCs w:val="26"/>
        </w:rPr>
        <w:t>3</w:t>
      </w:r>
      <w:r w:rsidRPr="00E60989">
        <w:rPr>
          <w:rFonts w:ascii="Times New Roman" w:hAnsi="Times New Roman" w:cs="Times New Roman"/>
          <w:sz w:val="26"/>
          <w:szCs w:val="26"/>
        </w:rPr>
        <w:t>).</w:t>
      </w:r>
    </w:p>
    <w:p w:rsidR="004A1E44" w:rsidRPr="00E60989" w:rsidRDefault="004A1E44"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Установлено, что в условиях изменения климата и хозяйства у населения в переходный период и раннем железном веке увеличивается вариативность в организации жилой среды, выраженная в наличии нескольких типов жилищ, различных по архитектуре, площади и особенностям организации внутреннего пространства (рис. 2, </w:t>
      </w:r>
      <w:r w:rsidRPr="00E60989">
        <w:rPr>
          <w:rFonts w:ascii="Times New Roman" w:hAnsi="Times New Roman" w:cs="Times New Roman"/>
          <w:i/>
          <w:sz w:val="26"/>
          <w:szCs w:val="26"/>
        </w:rPr>
        <w:t>4</w:t>
      </w:r>
      <w:r w:rsidR="008B0354" w:rsidRPr="00E60989">
        <w:rPr>
          <w:rFonts w:ascii="Times New Roman" w:hAnsi="Times New Roman" w:cs="Times New Roman"/>
          <w:i/>
          <w:sz w:val="26"/>
          <w:szCs w:val="26"/>
        </w:rPr>
        <w:t>-5</w:t>
      </w:r>
      <w:r w:rsidRPr="00E60989">
        <w:rPr>
          <w:rFonts w:ascii="Times New Roman" w:hAnsi="Times New Roman" w:cs="Times New Roman"/>
          <w:sz w:val="26"/>
          <w:szCs w:val="26"/>
        </w:rPr>
        <w:t>).</w:t>
      </w:r>
    </w:p>
    <w:p w:rsidR="004A1E44" w:rsidRPr="00E60989" w:rsidRDefault="004A1E44" w:rsidP="0076564E">
      <w:pPr>
        <w:pStyle w:val="a5"/>
        <w:spacing w:after="0"/>
        <w:ind w:firstLine="709"/>
        <w:rPr>
          <w:rFonts w:ascii="Times New Roman" w:hAnsi="Times New Roman" w:cs="Times New Roman"/>
          <w:i/>
          <w:sz w:val="26"/>
          <w:szCs w:val="26"/>
        </w:rPr>
      </w:pPr>
    </w:p>
    <w:p w:rsidR="004A1E44" w:rsidRPr="00E60989" w:rsidRDefault="004A1E44" w:rsidP="0076564E">
      <w:pPr>
        <w:pStyle w:val="a5"/>
        <w:numPr>
          <w:ilvl w:val="0"/>
          <w:numId w:val="4"/>
        </w:numPr>
        <w:spacing w:after="0"/>
        <w:ind w:left="0" w:firstLine="709"/>
        <w:rPr>
          <w:rFonts w:ascii="Times New Roman" w:hAnsi="Times New Roman" w:cs="Times New Roman"/>
          <w:i/>
          <w:sz w:val="26"/>
          <w:szCs w:val="26"/>
        </w:rPr>
      </w:pPr>
      <w:r w:rsidRPr="00E60989">
        <w:rPr>
          <w:rFonts w:ascii="Times New Roman" w:hAnsi="Times New Roman" w:cs="Times New Roman"/>
          <w:i/>
          <w:sz w:val="26"/>
          <w:szCs w:val="26"/>
        </w:rPr>
        <w:t>Анализ системы жизнеобеспечения средневекового населения южнотаежного Притоболья (на примере бакальской и юдинской культуры).</w:t>
      </w:r>
    </w:p>
    <w:p w:rsidR="0065717B" w:rsidRPr="00E60989" w:rsidRDefault="0065717B"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lastRenderedPageBreak/>
        <w:t>Результат:</w:t>
      </w:r>
    </w:p>
    <w:p w:rsidR="004A1E44" w:rsidRPr="00E60989" w:rsidRDefault="004A1E44"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 xml:space="preserve">При сравнении комплексов хозяйственного инвентаря, палеозоологических данных и расположения средневековых памятников бакальской культуры установлено, что хозяйственным типом бакальского населения в лесостепной зоне являлось подвижное скотоводство, характеризующееся совмещением интенсивного (разведение коров) и экстенсивного (значительная доля лошади и мелкого рогатого скота в стаде) направлений. В подтаежной зоне хозяйство средневекового юдинского населения являлось комплексным, совмещающим скотоводство, охоту, рыболовство и собирательство. </w:t>
      </w:r>
    </w:p>
    <w:p w:rsidR="0065717B" w:rsidRPr="00E60989" w:rsidRDefault="0065717B"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4A1E44" w:rsidRPr="00E60989" w:rsidRDefault="004A1E44"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Развитие экономики бакальского средневекового населения лесостепи Зауралья шло по пути перехода к оседлому образу жизни. Важными отраслями хозяйства как юдинского, так и бакальского населения можно назвать обработку дерева и кожи, гончарство, металлообработку. </w:t>
      </w:r>
    </w:p>
    <w:p w:rsidR="004A1E44" w:rsidRPr="00E60989" w:rsidRDefault="004A1E44"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Установлен факт тесного этнокультурного взаимодействия, интенсивных торгово-обменных и других отношений населения южнотаёжного Притоболья в эпоху раннего средневековья с культурными образованиями Приуралья и Волго-Камского региона на основании анализа поселенческого и погребального инвентаря городища Черепаниха 2 и Ипкульского могильника.</w:t>
      </w:r>
    </w:p>
    <w:p w:rsidR="004A1E44" w:rsidRPr="00E60989" w:rsidRDefault="004A1E44" w:rsidP="0076564E">
      <w:pPr>
        <w:spacing w:after="0"/>
        <w:ind w:firstLine="709"/>
        <w:jc w:val="both"/>
        <w:rPr>
          <w:rFonts w:ascii="Times New Roman" w:hAnsi="Times New Roman" w:cs="Times New Roman"/>
          <w:i/>
          <w:sz w:val="26"/>
          <w:szCs w:val="26"/>
        </w:rPr>
      </w:pPr>
      <w:r w:rsidRPr="00E60989">
        <w:rPr>
          <w:rFonts w:ascii="Times New Roman" w:hAnsi="Times New Roman" w:cs="Times New Roman"/>
          <w:sz w:val="26"/>
          <w:szCs w:val="26"/>
        </w:rPr>
        <w:t xml:space="preserve">Для эпохи раннего средневековья впервые изучен и реконструирован новый тип жилищ бакальского населения – стационарные полуземлянки каркасно-столбовой конструкции с наклонными стенами из жердей и прутьев, обмазанные изнутри глиной и утепленные поверх дерном, с пологой крышей, пригодные для круглогодичного проживания (рис. 2, </w:t>
      </w:r>
      <w:r w:rsidR="008B0354" w:rsidRPr="00E60989">
        <w:rPr>
          <w:rFonts w:ascii="Times New Roman" w:hAnsi="Times New Roman" w:cs="Times New Roman"/>
          <w:i/>
          <w:sz w:val="26"/>
          <w:szCs w:val="26"/>
        </w:rPr>
        <w:t>6</w:t>
      </w:r>
      <w:r w:rsidRPr="00E60989">
        <w:rPr>
          <w:rFonts w:ascii="Times New Roman" w:hAnsi="Times New Roman" w:cs="Times New Roman"/>
          <w:sz w:val="26"/>
          <w:szCs w:val="26"/>
        </w:rPr>
        <w:t>).</w:t>
      </w:r>
    </w:p>
    <w:p w:rsidR="004A1E44" w:rsidRPr="00E60989" w:rsidRDefault="004A1E44" w:rsidP="0076564E">
      <w:pPr>
        <w:pStyle w:val="a5"/>
        <w:spacing w:after="0"/>
        <w:ind w:firstLine="709"/>
        <w:rPr>
          <w:rFonts w:ascii="Times New Roman" w:hAnsi="Times New Roman" w:cs="Times New Roman"/>
          <w:i/>
          <w:sz w:val="26"/>
          <w:szCs w:val="26"/>
        </w:rPr>
      </w:pPr>
    </w:p>
    <w:p w:rsidR="004A1E44" w:rsidRPr="00E60989" w:rsidRDefault="004A1E44" w:rsidP="0076564E">
      <w:pPr>
        <w:pStyle w:val="a5"/>
        <w:numPr>
          <w:ilvl w:val="0"/>
          <w:numId w:val="4"/>
        </w:numPr>
        <w:spacing w:after="0"/>
        <w:ind w:left="0" w:firstLine="709"/>
        <w:rPr>
          <w:rFonts w:ascii="Times New Roman" w:hAnsi="Times New Roman" w:cs="Times New Roman"/>
          <w:i/>
          <w:sz w:val="26"/>
          <w:szCs w:val="26"/>
        </w:rPr>
      </w:pPr>
      <w:r w:rsidRPr="00E60989">
        <w:rPr>
          <w:rFonts w:ascii="Times New Roman" w:hAnsi="Times New Roman" w:cs="Times New Roman"/>
          <w:i/>
          <w:sz w:val="26"/>
          <w:szCs w:val="26"/>
        </w:rPr>
        <w:t>Обобщение результатов металлографических, трасологических и технико-технологических анализов артефактов: выявление закономерностей развития каменной, костяной индустрии в неолите, металлургического и гончарного производства в эпоху поздней бронзы Тоболо-Ишимского междуречья</w:t>
      </w:r>
    </w:p>
    <w:p w:rsidR="0065717B" w:rsidRPr="00E60989" w:rsidRDefault="0065717B"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4A1E44" w:rsidRPr="00E60989" w:rsidRDefault="004A1E44" w:rsidP="0076564E">
      <w:pPr>
        <w:spacing w:after="0"/>
        <w:ind w:firstLine="709"/>
        <w:jc w:val="both"/>
        <w:rPr>
          <w:rFonts w:ascii="Times New Roman" w:hAnsi="Times New Roman" w:cs="Times New Roman"/>
          <w:b/>
          <w:bCs/>
          <w:sz w:val="26"/>
          <w:szCs w:val="26"/>
        </w:rPr>
      </w:pPr>
      <w:r w:rsidRPr="00E60989">
        <w:rPr>
          <w:rFonts w:ascii="Times New Roman" w:hAnsi="Times New Roman" w:cs="Times New Roman"/>
          <w:b/>
          <w:sz w:val="26"/>
          <w:szCs w:val="26"/>
        </w:rPr>
        <w:t>Выделен притобольский металлургический очаг петровской и алакульской культур (наряду с уральско-мугоджарским горно-металлургическим центром), базировавшийся на разработке ряда месторождений Южного Урала с богатыми выходами окисленных руд, генезис которого восходил к ямно-полтавкинским металлургическим традициям. Выявлены региональные особенности гончарного производства у населения коптяковской, алакульской, федоровской культур по материалам памятников Нижнего Притоболья, при этом отмечены общие традиции в навыках производства керамики у населения алакульской и коптяковской культур.</w:t>
      </w:r>
      <w:r w:rsidRPr="00E60989">
        <w:rPr>
          <w:rFonts w:ascii="Times New Roman" w:hAnsi="Times New Roman" w:cs="Times New Roman"/>
          <w:b/>
          <w:bCs/>
          <w:sz w:val="26"/>
          <w:szCs w:val="26"/>
        </w:rPr>
        <w:t xml:space="preserve"> На материалах памятников переходного периода от бронзы к железу в Тоболо-</w:t>
      </w:r>
      <w:r w:rsidRPr="00E60989">
        <w:rPr>
          <w:rFonts w:ascii="Times New Roman" w:hAnsi="Times New Roman" w:cs="Times New Roman"/>
          <w:b/>
          <w:bCs/>
          <w:sz w:val="26"/>
          <w:szCs w:val="26"/>
        </w:rPr>
        <w:lastRenderedPageBreak/>
        <w:t>Ишимье выявлен достаточно высокий уровень обработки кости и рога при характерном своеобразии местной индустрии.</w:t>
      </w:r>
    </w:p>
    <w:p w:rsidR="0065717B" w:rsidRPr="00E60989" w:rsidRDefault="0065717B" w:rsidP="0076564E">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4A1E44" w:rsidRPr="00E60989" w:rsidRDefault="004A1E44" w:rsidP="0076564E">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Притобольский металлургический очаг, функционировавший на рубеже </w:t>
      </w:r>
      <w:r w:rsidRPr="00E60989">
        <w:rPr>
          <w:rFonts w:ascii="Times New Roman" w:hAnsi="Times New Roman" w:cs="Times New Roman"/>
          <w:sz w:val="26"/>
          <w:szCs w:val="26"/>
          <w:lang w:val="en-US"/>
        </w:rPr>
        <w:t>III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II</w:t>
      </w:r>
      <w:r w:rsidRPr="00E60989">
        <w:rPr>
          <w:rFonts w:ascii="Times New Roman" w:hAnsi="Times New Roman" w:cs="Times New Roman"/>
          <w:sz w:val="26"/>
          <w:szCs w:val="26"/>
        </w:rPr>
        <w:t xml:space="preserve"> тыс. до н.э. − </w:t>
      </w:r>
      <w:r w:rsidRPr="00E60989">
        <w:rPr>
          <w:rFonts w:ascii="Times New Roman" w:hAnsi="Times New Roman" w:cs="Times New Roman"/>
          <w:sz w:val="26"/>
          <w:szCs w:val="26"/>
          <w:lang w:val="en-US"/>
        </w:rPr>
        <w:t>XVII</w:t>
      </w:r>
      <w:r w:rsidRPr="00E60989">
        <w:rPr>
          <w:rFonts w:ascii="Times New Roman" w:hAnsi="Times New Roman" w:cs="Times New Roman"/>
          <w:sz w:val="26"/>
          <w:szCs w:val="26"/>
        </w:rPr>
        <w:t xml:space="preserve"> в. до н.э.; </w:t>
      </w:r>
      <w:r w:rsidRPr="00E60989">
        <w:rPr>
          <w:rFonts w:ascii="Times New Roman" w:hAnsi="Times New Roman" w:cs="Times New Roman"/>
          <w:sz w:val="26"/>
          <w:szCs w:val="26"/>
          <w:lang w:val="en-US"/>
        </w:rPr>
        <w:t>XVI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XV</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XIV</w:t>
      </w:r>
      <w:r w:rsidRPr="00E60989">
        <w:rPr>
          <w:rFonts w:ascii="Times New Roman" w:hAnsi="Times New Roman" w:cs="Times New Roman"/>
          <w:sz w:val="26"/>
          <w:szCs w:val="26"/>
        </w:rPr>
        <w:t xml:space="preserve"> вв. до н.э. оказал существенное влияние на возникновение коптяковской, черкаскульско-федоровской металлообработки в Тоболо-Ишимье. В </w:t>
      </w:r>
      <w:r w:rsidRPr="00E60989">
        <w:rPr>
          <w:rFonts w:ascii="Times New Roman" w:hAnsi="Times New Roman" w:cs="Times New Roman"/>
          <w:sz w:val="26"/>
          <w:szCs w:val="26"/>
          <w:lang w:val="en-US"/>
        </w:rPr>
        <w:t>XV</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XIV</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w:t>
      </w:r>
      <w:r w:rsidRPr="00E60989">
        <w:rPr>
          <w:rFonts w:ascii="Times New Roman" w:hAnsi="Times New Roman" w:cs="Times New Roman"/>
          <w:sz w:val="26"/>
          <w:szCs w:val="26"/>
        </w:rPr>
        <w:t xml:space="preserve"> вв. до н.э. центр металлургического производства перемещается на территорию Центрального Казахстана в зону меднорудных месторождений и Алтая с источниками олова, откуда происходил импорт готовой продукции и слитков населению лесостепной зоны Западной Сибири.</w:t>
      </w:r>
    </w:p>
    <w:p w:rsidR="004A1E44" w:rsidRPr="00E60989" w:rsidRDefault="004A1E44" w:rsidP="0076564E">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Сравнение керамики коптяковских поселений Андреевских озер и алакульской посуды поселения Ук 3 демонстрирует близость традиций керамического производства, вероятно свидетельствующий об алакульской основе формирования коптяковской культуры.</w:t>
      </w:r>
    </w:p>
    <w:p w:rsidR="004A1E44" w:rsidRPr="00E60989" w:rsidRDefault="004A1E44" w:rsidP="0076564E">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Исследование гончарного производства у населения федоровской куль-туры по материалам поселений Черемуховый Куст и Курья 1 позволяет говорить о том, что, во-первых, это было многокомпонентное образование, о чем может свидетельствовать, например, разнообразие в представлениях гончаров на исходное пластичное сырье (использование «классических» глин и глинопобного сырья), а также в рецептурах формовочных масс. Во-вторых, присутствие керамики, изготовленной из формовочных масс с добавлением дресвы, а также наличие керамики, изготовленной по рецептам, в которые в качестве одного из компонентов дресва не входит, но в составе формовочной массы шамота фиксируется тальк или слюда, может свидетельствовать как о миграциях групп федоровского населения на территорию Притоболья из регионов, где данные рецепты были традиционными, так и о постепенной трансформации, по крайней мере, данной ступени керамического производства у федоровских гончаров и переходе на шамотную стратегию, традиционную для гончарства изучаемой территории.</w:t>
      </w:r>
    </w:p>
    <w:p w:rsidR="004A1E44" w:rsidRPr="00E60989" w:rsidRDefault="004A1E44" w:rsidP="0076564E">
      <w:pPr>
        <w:pStyle w:val="a5"/>
        <w:spacing w:after="0"/>
        <w:ind w:firstLine="709"/>
        <w:jc w:val="both"/>
        <w:rPr>
          <w:rFonts w:ascii="Times New Roman" w:hAnsi="Times New Roman" w:cs="Times New Roman"/>
          <w:i/>
          <w:sz w:val="26"/>
          <w:szCs w:val="26"/>
        </w:rPr>
      </w:pPr>
      <w:r w:rsidRPr="00E60989">
        <w:rPr>
          <w:rFonts w:ascii="Times New Roman" w:hAnsi="Times New Roman" w:cs="Times New Roman"/>
          <w:sz w:val="26"/>
          <w:szCs w:val="26"/>
        </w:rPr>
        <w:t>В результате проведения стратиграфических и планиграфических выборок костяного инвентаря из коллекций многослойных памятников Тоболо-Ишимья выявлен широкий ассортимент изделий из кости и рога, характерный для культур переходного периода от бронзы к железу. Типологический анализ позволил установить, что выявленный комплекс находит полные аналогии как среди памятников данного времени в Барабинской лесостепи, так и в коллекциях круга культур ананьинской эпохи I тыс. до н.э. раннего железного века. Это позволяет высказать предположение, что, несмотря на практически полное отсутствие изделий из органических материалов, переходного периода от бронзы к железу на территории Тоболо-Ишимского региона, обработка кости и рога развивалась на высоком уровне при определенном своеобразии местной индустрии.</w:t>
      </w:r>
    </w:p>
    <w:p w:rsidR="004A1E44" w:rsidRPr="00E60989" w:rsidRDefault="004A1E44" w:rsidP="0076564E">
      <w:pPr>
        <w:spacing w:after="0"/>
        <w:ind w:firstLine="709"/>
        <w:jc w:val="both"/>
        <w:rPr>
          <w:rFonts w:ascii="Times New Roman" w:hAnsi="Times New Roman" w:cs="Times New Roman"/>
          <w:sz w:val="26"/>
          <w:szCs w:val="26"/>
        </w:rPr>
      </w:pPr>
    </w:p>
    <w:p w:rsidR="00631360" w:rsidRPr="00E60989" w:rsidRDefault="008B0354" w:rsidP="0076564E">
      <w:pPr>
        <w:pStyle w:val="rmcylvtm"/>
        <w:spacing w:before="0" w:beforeAutospacing="0" w:after="0" w:afterAutospacing="0" w:line="276" w:lineRule="auto"/>
        <w:ind w:firstLine="709"/>
        <w:jc w:val="center"/>
        <w:textAlignment w:val="center"/>
        <w:rPr>
          <w:b/>
          <w:sz w:val="26"/>
          <w:szCs w:val="26"/>
          <w:u w:val="single"/>
        </w:rPr>
      </w:pPr>
      <w:r w:rsidRPr="00E60989">
        <w:rPr>
          <w:b/>
          <w:sz w:val="26"/>
          <w:szCs w:val="26"/>
          <w:u w:val="single"/>
        </w:rPr>
        <w:lastRenderedPageBreak/>
        <w:t>Обобщенный</w:t>
      </w:r>
      <w:r w:rsidR="004A1E44" w:rsidRPr="00E60989">
        <w:rPr>
          <w:b/>
          <w:sz w:val="26"/>
          <w:szCs w:val="26"/>
          <w:u w:val="single"/>
        </w:rPr>
        <w:t xml:space="preserve"> итог</w:t>
      </w:r>
      <w:r w:rsidR="00D44501" w:rsidRPr="00E60989">
        <w:rPr>
          <w:b/>
          <w:sz w:val="26"/>
          <w:szCs w:val="26"/>
          <w:u w:val="single"/>
        </w:rPr>
        <w:t xml:space="preserve"> по результатам </w:t>
      </w:r>
      <w:r w:rsidR="004A1E44" w:rsidRPr="00E60989">
        <w:rPr>
          <w:b/>
          <w:sz w:val="26"/>
          <w:szCs w:val="26"/>
          <w:u w:val="single"/>
        </w:rPr>
        <w:t xml:space="preserve"> 3 лет</w:t>
      </w:r>
      <w:r w:rsidR="00D44501" w:rsidRPr="00E60989">
        <w:rPr>
          <w:b/>
          <w:sz w:val="26"/>
          <w:szCs w:val="26"/>
          <w:u w:val="single"/>
        </w:rPr>
        <w:t>них</w:t>
      </w:r>
    </w:p>
    <w:p w:rsidR="004A1E44" w:rsidRPr="00E60989" w:rsidRDefault="004A1E44" w:rsidP="0076564E">
      <w:pPr>
        <w:pStyle w:val="rmcylvtm"/>
        <w:spacing w:before="0" w:beforeAutospacing="0" w:after="0" w:afterAutospacing="0" w:line="276" w:lineRule="auto"/>
        <w:ind w:firstLine="709"/>
        <w:jc w:val="center"/>
        <w:textAlignment w:val="center"/>
        <w:rPr>
          <w:b/>
          <w:sz w:val="26"/>
          <w:szCs w:val="26"/>
          <w:u w:val="single"/>
        </w:rPr>
      </w:pPr>
      <w:r w:rsidRPr="00E60989">
        <w:rPr>
          <w:b/>
          <w:sz w:val="26"/>
          <w:szCs w:val="26"/>
          <w:u w:val="single"/>
        </w:rPr>
        <w:t>исследований по проекту</w:t>
      </w:r>
      <w:r w:rsidR="00631360" w:rsidRPr="00E60989">
        <w:rPr>
          <w:b/>
          <w:sz w:val="26"/>
          <w:szCs w:val="26"/>
          <w:u w:val="single"/>
        </w:rPr>
        <w:t xml:space="preserve"> </w:t>
      </w:r>
      <w:r w:rsidR="00631360" w:rsidRPr="00E60989">
        <w:rPr>
          <w:b/>
          <w:sz w:val="26"/>
          <w:szCs w:val="26"/>
          <w:u w:val="single"/>
          <w:lang w:val="en-US"/>
        </w:rPr>
        <w:t>IX</w:t>
      </w:r>
      <w:r w:rsidR="00631360" w:rsidRPr="00E60989">
        <w:rPr>
          <w:b/>
          <w:sz w:val="26"/>
          <w:szCs w:val="26"/>
          <w:u w:val="single"/>
        </w:rPr>
        <w:t>.81.2.4</w:t>
      </w:r>
      <w:r w:rsidRPr="00E60989">
        <w:rPr>
          <w:b/>
          <w:sz w:val="26"/>
          <w:szCs w:val="26"/>
          <w:u w:val="single"/>
        </w:rPr>
        <w:t>:</w:t>
      </w:r>
    </w:p>
    <w:p w:rsidR="0031554B" w:rsidRPr="00E60989" w:rsidRDefault="0031554B" w:rsidP="0076564E">
      <w:pPr>
        <w:pStyle w:val="rmcylvtm"/>
        <w:spacing w:before="0" w:beforeAutospacing="0" w:after="0" w:afterAutospacing="0" w:line="276" w:lineRule="auto"/>
        <w:ind w:firstLine="709"/>
        <w:jc w:val="both"/>
        <w:textAlignment w:val="center"/>
        <w:rPr>
          <w:sz w:val="26"/>
          <w:szCs w:val="26"/>
        </w:rPr>
      </w:pPr>
      <w:r w:rsidRPr="00E60989">
        <w:rPr>
          <w:sz w:val="26"/>
          <w:szCs w:val="26"/>
        </w:rPr>
        <w:t xml:space="preserve">Основные показатели палеоэкономики модельного региона (Тоболо-Ишимского междуречья) реконструированы через своеобразный комплексный подход сочетающий геосистемное моделирование палеоландшафтных изменений, реконструкцию ресурсного потенциала территории сопряженные с анализом археологических материалов, отражающих трансформации хозяйства (специфику производств, техники домостроения, основы жизнеобеспечения и пр.) древнего населения территории. Одним из выразительных итогов этого исследования стала концепция развития домостроительства у населения региона с эпохи мезолита до средневековья базирующаяся на изменениях конструкций жилищ и вариациях их размеров. Обосновано изменение конструктивных особенностей жилищ сопряженное преимущественно со сменой климато-ландшафтной ситуации, модификацией хозяйственной деятельности или транспортацией новых домостроительных традиций во время миграций, тогда как площадь жилищных построек является маркером социальной структуры обществ. Реконструирована региональная линия развития домостроительства: мезолитические наземные постройки − углубленные неолитические жилища − полуземлянки эпохи раннего металла и бронзы – наземные или слабоуглубленные конструкции переходного от бронзы к железу времени, раннего железа и средневековья (рис. </w:t>
      </w:r>
      <w:r w:rsidR="00D44501" w:rsidRPr="00E60989">
        <w:rPr>
          <w:sz w:val="26"/>
          <w:szCs w:val="26"/>
        </w:rPr>
        <w:t>2</w:t>
      </w:r>
      <w:r w:rsidRPr="00E60989">
        <w:rPr>
          <w:sz w:val="26"/>
          <w:szCs w:val="26"/>
        </w:rPr>
        <w:t xml:space="preserve">).  </w:t>
      </w:r>
    </w:p>
    <w:p w:rsidR="0031554B" w:rsidRPr="00E60989" w:rsidRDefault="0031554B" w:rsidP="0076564E">
      <w:pPr>
        <w:spacing w:after="0"/>
        <w:ind w:firstLine="709"/>
        <w:rPr>
          <w:rFonts w:ascii="Times New Roman" w:hAnsi="Times New Roman" w:cs="Times New Roman"/>
        </w:rPr>
      </w:pPr>
      <w:r w:rsidRPr="00E60989">
        <w:rPr>
          <w:rFonts w:ascii="Times New Roman" w:hAnsi="Times New Roman" w:cs="Times New Roman"/>
          <w:noProof/>
          <w:lang w:eastAsia="ru-RU"/>
        </w:rPr>
        <w:lastRenderedPageBreak/>
        <w:drawing>
          <wp:inline distT="0" distB="0" distL="0" distR="0">
            <wp:extent cx="5509260" cy="8003540"/>
            <wp:effectExtent l="19050" t="0" r="0" b="0"/>
            <wp:docPr id="1" name="Рисунок 0" descr="1111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111111.wmf"/>
                    <pic:cNvPicPr>
                      <a:picLocks noChangeAspect="1" noChangeArrowheads="1"/>
                    </pic:cNvPicPr>
                  </pic:nvPicPr>
                  <pic:blipFill>
                    <a:blip r:embed="rId11"/>
                    <a:srcRect/>
                    <a:stretch>
                      <a:fillRect/>
                    </a:stretch>
                  </pic:blipFill>
                  <pic:spPr bwMode="auto">
                    <a:xfrm>
                      <a:off x="0" y="0"/>
                      <a:ext cx="5509260" cy="8003540"/>
                    </a:xfrm>
                    <a:prstGeom prst="rect">
                      <a:avLst/>
                    </a:prstGeom>
                    <a:noFill/>
                    <a:ln w="9525">
                      <a:noFill/>
                      <a:miter lim="800000"/>
                      <a:headEnd/>
                      <a:tailEnd/>
                    </a:ln>
                  </pic:spPr>
                </pic:pic>
              </a:graphicData>
            </a:graphic>
          </wp:inline>
        </w:drawing>
      </w:r>
    </w:p>
    <w:p w:rsidR="0031554B" w:rsidRPr="00E60989" w:rsidRDefault="0031554B" w:rsidP="0076564E">
      <w:pPr>
        <w:pStyle w:val="rmcylvtm"/>
        <w:spacing w:before="0" w:beforeAutospacing="0" w:after="0" w:afterAutospacing="0"/>
        <w:ind w:firstLine="709"/>
        <w:jc w:val="both"/>
        <w:textAlignment w:val="center"/>
        <w:rPr>
          <w:sz w:val="22"/>
          <w:szCs w:val="22"/>
        </w:rPr>
      </w:pPr>
      <w:r w:rsidRPr="00E60989">
        <w:t xml:space="preserve">Рис. </w:t>
      </w:r>
      <w:r w:rsidR="00D44501" w:rsidRPr="00E60989">
        <w:t>2</w:t>
      </w:r>
      <w:r w:rsidRPr="00E60989">
        <w:t xml:space="preserve">. </w:t>
      </w:r>
      <w:r w:rsidRPr="00E60989">
        <w:rPr>
          <w:sz w:val="22"/>
          <w:szCs w:val="22"/>
        </w:rPr>
        <w:t>Реконструкция региональной линии развития домостроительства в Тоболо-Ишимье (</w:t>
      </w:r>
      <w:r w:rsidRPr="00E60989">
        <w:rPr>
          <w:i/>
          <w:sz w:val="22"/>
          <w:szCs w:val="22"/>
        </w:rPr>
        <w:t>1, 2</w:t>
      </w:r>
      <w:r w:rsidRPr="00E60989">
        <w:rPr>
          <w:sz w:val="22"/>
          <w:szCs w:val="22"/>
        </w:rPr>
        <w:t xml:space="preserve"> – основные типы полуземлянок кошкинской культуры, поселение Мергень-6; </w:t>
      </w:r>
      <w:r w:rsidRPr="00E60989">
        <w:rPr>
          <w:i/>
          <w:sz w:val="22"/>
          <w:szCs w:val="22"/>
        </w:rPr>
        <w:t>3</w:t>
      </w:r>
      <w:r w:rsidRPr="00E60989">
        <w:rPr>
          <w:sz w:val="22"/>
          <w:szCs w:val="22"/>
        </w:rPr>
        <w:t xml:space="preserve"> – слабоуглубленные жилища пахомовской культуры, поселение Оськино Болото; </w:t>
      </w:r>
      <w:r w:rsidRPr="00E60989">
        <w:rPr>
          <w:i/>
          <w:sz w:val="22"/>
          <w:szCs w:val="22"/>
        </w:rPr>
        <w:t>4</w:t>
      </w:r>
      <w:r w:rsidRPr="00E60989">
        <w:rPr>
          <w:sz w:val="22"/>
          <w:szCs w:val="22"/>
        </w:rPr>
        <w:t xml:space="preserve"> – наземные жилища иткульской культуры, городище Карагай-Аул-1; </w:t>
      </w:r>
      <w:r w:rsidRPr="00E60989">
        <w:rPr>
          <w:i/>
          <w:sz w:val="22"/>
          <w:szCs w:val="22"/>
        </w:rPr>
        <w:t>5</w:t>
      </w:r>
      <w:r w:rsidRPr="00E60989">
        <w:rPr>
          <w:sz w:val="22"/>
          <w:szCs w:val="22"/>
        </w:rPr>
        <w:t xml:space="preserve"> - слабоуглубленные жилища саргатской культуры поселения Узловское 2; </w:t>
      </w:r>
      <w:r w:rsidRPr="00E60989">
        <w:rPr>
          <w:i/>
          <w:sz w:val="22"/>
          <w:szCs w:val="22"/>
        </w:rPr>
        <w:t>6</w:t>
      </w:r>
      <w:r w:rsidRPr="00E60989">
        <w:rPr>
          <w:sz w:val="22"/>
          <w:szCs w:val="22"/>
        </w:rPr>
        <w:t xml:space="preserve"> - слабоуглубленные жилища бакальской культуры, городище Усть-Терсюкское 1)</w:t>
      </w:r>
      <w:r w:rsidR="00D44501" w:rsidRPr="00E60989">
        <w:rPr>
          <w:sz w:val="22"/>
          <w:szCs w:val="22"/>
        </w:rPr>
        <w:t>.</w:t>
      </w:r>
    </w:p>
    <w:p w:rsidR="0023785B" w:rsidRPr="00E60989" w:rsidRDefault="0023785B" w:rsidP="0076564E">
      <w:pPr>
        <w:spacing w:after="0"/>
        <w:ind w:firstLine="709"/>
        <w:rPr>
          <w:rFonts w:ascii="Times New Roman" w:hAnsi="Times New Roman" w:cs="Times New Roman"/>
        </w:rPr>
      </w:pPr>
    </w:p>
    <w:p w:rsidR="008C48B1" w:rsidRPr="00E60989" w:rsidRDefault="008C48B1" w:rsidP="00B52D55">
      <w:pPr>
        <w:pStyle w:val="3"/>
        <w:spacing w:before="0"/>
        <w:ind w:firstLine="709"/>
        <w:jc w:val="center"/>
        <w:rPr>
          <w:rFonts w:ascii="Times New Roman" w:hAnsi="Times New Roman" w:cs="Times New Roman"/>
          <w:color w:val="auto"/>
          <w:sz w:val="26"/>
          <w:szCs w:val="26"/>
          <w:u w:val="single"/>
        </w:rPr>
      </w:pPr>
      <w:r w:rsidRPr="00E60989">
        <w:rPr>
          <w:rFonts w:ascii="Times New Roman" w:hAnsi="Times New Roman" w:cs="Times New Roman"/>
          <w:color w:val="auto"/>
          <w:sz w:val="26"/>
          <w:szCs w:val="26"/>
          <w:u w:val="single"/>
        </w:rPr>
        <w:lastRenderedPageBreak/>
        <w:t xml:space="preserve">Проект </w:t>
      </w:r>
      <w:r w:rsidRPr="00E60989">
        <w:rPr>
          <w:rFonts w:ascii="Times New Roman" w:hAnsi="Times New Roman" w:cs="Times New Roman"/>
          <w:color w:val="auto"/>
          <w:sz w:val="26"/>
          <w:szCs w:val="26"/>
          <w:u w:val="single"/>
          <w:lang w:val="en-US"/>
        </w:rPr>
        <w:t>IX</w:t>
      </w:r>
      <w:r w:rsidRPr="00E60989">
        <w:rPr>
          <w:rFonts w:ascii="Times New Roman" w:hAnsi="Times New Roman" w:cs="Times New Roman"/>
          <w:color w:val="auto"/>
          <w:sz w:val="26"/>
          <w:szCs w:val="26"/>
          <w:u w:val="single"/>
        </w:rPr>
        <w:t>.81.3.1.</w:t>
      </w:r>
    </w:p>
    <w:p w:rsidR="008C48B1" w:rsidRPr="00E60989" w:rsidRDefault="008C48B1" w:rsidP="00B52D55">
      <w:pPr>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Народы Северо-Западной Сибири: этнокультурное воспроизводство и антропологическое своеобразие</w:t>
      </w:r>
    </w:p>
    <w:p w:rsidR="00BE6BB0" w:rsidRPr="00E60989" w:rsidRDefault="00BE6BB0" w:rsidP="00B52D55">
      <w:pPr>
        <w:spacing w:after="0"/>
        <w:ind w:firstLine="709"/>
        <w:jc w:val="center"/>
        <w:rPr>
          <w:rFonts w:ascii="Times New Roman" w:hAnsi="Times New Roman" w:cs="Times New Roman"/>
          <w:b/>
          <w:sz w:val="26"/>
          <w:szCs w:val="26"/>
          <w:u w:val="single"/>
        </w:rPr>
      </w:pPr>
    </w:p>
    <w:p w:rsidR="00D44501" w:rsidRPr="00E60989" w:rsidRDefault="00D44501" w:rsidP="00B52D55">
      <w:pPr>
        <w:pStyle w:val="ab"/>
        <w:spacing w:line="276" w:lineRule="auto"/>
        <w:ind w:firstLine="709"/>
        <w:rPr>
          <w:b w:val="0"/>
          <w:caps w:val="0"/>
          <w:sz w:val="26"/>
          <w:szCs w:val="26"/>
        </w:rPr>
      </w:pPr>
      <w:r w:rsidRPr="00E60989">
        <w:rPr>
          <w:caps w:val="0"/>
          <w:sz w:val="26"/>
          <w:szCs w:val="26"/>
        </w:rPr>
        <w:t>Блок 1.</w:t>
      </w:r>
      <w:r w:rsidRPr="00E60989">
        <w:rPr>
          <w:b w:val="0"/>
          <w:caps w:val="0"/>
          <w:sz w:val="26"/>
          <w:szCs w:val="26"/>
        </w:rPr>
        <w:t xml:space="preserve"> Специфика и механизмы воспроизводства культурных, социальных и демографических особенностей коренных малочисленных народов Северо-Западной Сибири</w:t>
      </w:r>
    </w:p>
    <w:p w:rsidR="00BE6BB0" w:rsidRPr="00E60989" w:rsidRDefault="00D44501" w:rsidP="00B52D55">
      <w:pPr>
        <w:pStyle w:val="ab"/>
        <w:spacing w:line="276" w:lineRule="auto"/>
        <w:ind w:firstLine="709"/>
        <w:jc w:val="both"/>
        <w:rPr>
          <w:caps w:val="0"/>
          <w:sz w:val="26"/>
          <w:szCs w:val="26"/>
        </w:rPr>
      </w:pPr>
      <w:r w:rsidRPr="00E60989">
        <w:rPr>
          <w:caps w:val="0"/>
          <w:sz w:val="26"/>
          <w:szCs w:val="26"/>
        </w:rPr>
        <w:t>Зада</w:t>
      </w:r>
      <w:r w:rsidR="00BE6BB0" w:rsidRPr="00E60989">
        <w:rPr>
          <w:caps w:val="0"/>
          <w:sz w:val="26"/>
          <w:szCs w:val="26"/>
        </w:rPr>
        <w:t>ни</w:t>
      </w:r>
      <w:r w:rsidR="00B80FF7" w:rsidRPr="00E60989">
        <w:rPr>
          <w:caps w:val="0"/>
          <w:sz w:val="26"/>
          <w:szCs w:val="26"/>
        </w:rPr>
        <w:t>я</w:t>
      </w:r>
      <w:r w:rsidR="00BE6BB0" w:rsidRPr="00E60989">
        <w:rPr>
          <w:caps w:val="0"/>
          <w:sz w:val="26"/>
          <w:szCs w:val="26"/>
        </w:rPr>
        <w:t>:</w:t>
      </w:r>
    </w:p>
    <w:p w:rsidR="00B80FF7" w:rsidRPr="00E60989" w:rsidRDefault="00B80FF7" w:rsidP="00B52D55">
      <w:pPr>
        <w:pStyle w:val="a4"/>
        <w:numPr>
          <w:ilvl w:val="0"/>
          <w:numId w:val="6"/>
        </w:numPr>
        <w:spacing w:line="276" w:lineRule="auto"/>
        <w:ind w:left="0" w:firstLine="709"/>
        <w:rPr>
          <w:rFonts w:ascii="Times New Roman" w:hAnsi="Times New Roman"/>
          <w:i/>
          <w:sz w:val="26"/>
          <w:szCs w:val="26"/>
        </w:rPr>
      </w:pPr>
      <w:r w:rsidRPr="00E60989">
        <w:rPr>
          <w:rFonts w:ascii="Times New Roman" w:hAnsi="Times New Roman"/>
          <w:i/>
          <w:sz w:val="26"/>
          <w:szCs w:val="26"/>
        </w:rPr>
        <w:t xml:space="preserve">Анализ изменений этносоциальных процессов среди ненцев Ямала, динамики этнокультурных процессов у коми Нижнего Приобья, особенностей взаимодействия ненцев и коми в этноконтактных зонах Северо-Западной Сибири. </w:t>
      </w:r>
    </w:p>
    <w:p w:rsidR="00BE6BB0" w:rsidRPr="00E60989" w:rsidRDefault="00BE6BB0" w:rsidP="00B52D55">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E91F82" w:rsidRPr="00E60989" w:rsidRDefault="00BE6BB0" w:rsidP="00B52D55">
      <w:pPr>
        <w:pStyle w:val="ab"/>
        <w:spacing w:line="276" w:lineRule="auto"/>
        <w:ind w:firstLine="709"/>
        <w:jc w:val="both"/>
        <w:rPr>
          <w:rStyle w:val="apple-style-span"/>
          <w:rFonts w:eastAsiaTheme="majorEastAsia"/>
          <w:b w:val="0"/>
          <w:caps w:val="0"/>
          <w:sz w:val="26"/>
          <w:szCs w:val="26"/>
          <w:shd w:val="clear" w:color="auto" w:fill="FFFFFF"/>
        </w:rPr>
      </w:pPr>
      <w:r w:rsidRPr="00E60989">
        <w:rPr>
          <w:rStyle w:val="apple-style-span"/>
          <w:rFonts w:eastAsiaTheme="majorEastAsia"/>
          <w:caps w:val="0"/>
          <w:sz w:val="26"/>
          <w:szCs w:val="26"/>
          <w:shd w:val="clear" w:color="auto" w:fill="FFFFFF"/>
        </w:rPr>
        <w:t>Впервые представлены подробные демографические характеристики тундровых (тазовских, надымских, ямальских) и лесных ненцев в первой трети XX в.</w:t>
      </w:r>
      <w:r w:rsidRPr="00E60989">
        <w:rPr>
          <w:rStyle w:val="apple-style-span"/>
          <w:rFonts w:eastAsiaTheme="majorEastAsia"/>
          <w:b w:val="0"/>
          <w:caps w:val="0"/>
          <w:sz w:val="26"/>
          <w:szCs w:val="26"/>
          <w:shd w:val="clear" w:color="auto" w:fill="FFFFFF"/>
        </w:rPr>
        <w:t xml:space="preserve"> </w:t>
      </w:r>
      <w:r w:rsidRPr="00E60989">
        <w:rPr>
          <w:rStyle w:val="apple-style-span"/>
          <w:rFonts w:eastAsiaTheme="majorEastAsia"/>
          <w:caps w:val="0"/>
          <w:sz w:val="26"/>
          <w:szCs w:val="26"/>
          <w:shd w:val="clear" w:color="auto" w:fill="FFFFFF"/>
        </w:rPr>
        <w:t>С</w:t>
      </w:r>
      <w:r w:rsidRPr="00E60989">
        <w:rPr>
          <w:caps w:val="0"/>
          <w:sz w:val="26"/>
          <w:szCs w:val="26"/>
        </w:rPr>
        <w:t>корректирована точка зрения, связывающая рост численности ненецкого кочевого населения и поголовья оленей в Ямало-Ненецком автономном округе только с финансовыми возможностями нефтегазодобывающего региона или психо-генетическим складом характера ненцев.</w:t>
      </w:r>
      <w:r w:rsidRPr="00E60989">
        <w:rPr>
          <w:rStyle w:val="apple-style-span"/>
          <w:rFonts w:eastAsiaTheme="majorEastAsia"/>
          <w:b w:val="0"/>
          <w:caps w:val="0"/>
          <w:sz w:val="26"/>
          <w:szCs w:val="26"/>
          <w:shd w:val="clear" w:color="auto" w:fill="FFFFFF"/>
        </w:rPr>
        <w:t xml:space="preserve"> </w:t>
      </w:r>
    </w:p>
    <w:p w:rsidR="00E91F82" w:rsidRPr="00E60989" w:rsidRDefault="00E91F82" w:rsidP="00B52D55">
      <w:pPr>
        <w:pStyle w:val="ab"/>
        <w:spacing w:line="276" w:lineRule="auto"/>
        <w:ind w:firstLine="709"/>
        <w:jc w:val="both"/>
        <w:rPr>
          <w:rStyle w:val="apple-style-span"/>
          <w:rFonts w:eastAsiaTheme="majorEastAsia"/>
          <w:b w:val="0"/>
          <w:caps w:val="0"/>
          <w:sz w:val="26"/>
          <w:szCs w:val="26"/>
          <w:shd w:val="clear" w:color="auto" w:fill="FFFFFF"/>
        </w:rPr>
      </w:pPr>
      <w:r w:rsidRPr="00E60989">
        <w:rPr>
          <w:rStyle w:val="apple-style-span"/>
          <w:rFonts w:eastAsiaTheme="majorEastAsia"/>
          <w:b w:val="0"/>
          <w:caps w:val="0"/>
          <w:sz w:val="26"/>
          <w:szCs w:val="26"/>
          <w:shd w:val="clear" w:color="auto" w:fill="FFFFFF"/>
        </w:rPr>
        <w:t>Аннотация:</w:t>
      </w:r>
    </w:p>
    <w:p w:rsidR="00BE6BB0" w:rsidRPr="00E60989" w:rsidRDefault="00BE6BB0" w:rsidP="00B52D55">
      <w:pPr>
        <w:pStyle w:val="ab"/>
        <w:spacing w:line="276" w:lineRule="auto"/>
        <w:ind w:firstLine="709"/>
        <w:jc w:val="both"/>
        <w:rPr>
          <w:b w:val="0"/>
          <w:caps w:val="0"/>
          <w:sz w:val="26"/>
          <w:szCs w:val="26"/>
        </w:rPr>
      </w:pPr>
      <w:r w:rsidRPr="00E60989">
        <w:rPr>
          <w:b w:val="0"/>
          <w:caps w:val="0"/>
          <w:sz w:val="26"/>
          <w:szCs w:val="26"/>
        </w:rPr>
        <w:t xml:space="preserve">Обобщение статистических данных и материалов полевых исследований позволяет объяснить современный рост численности ненецкого кочевого населения и поголовья оленей в ЯНАО отсутствием противоречий между присущей ненцам </w:t>
      </w:r>
      <w:bookmarkStart w:id="0" w:name="_GoBack"/>
      <w:bookmarkEnd w:id="0"/>
      <w:r w:rsidRPr="00E60989">
        <w:rPr>
          <w:b w:val="0"/>
          <w:caps w:val="0"/>
          <w:sz w:val="26"/>
          <w:szCs w:val="26"/>
        </w:rPr>
        <w:t xml:space="preserve">традиционной культурной установкой на семейный кочевой образ жизни и наращивание оленьих стад и осуществляемыми социально-экономическими мероприятиями федерального и окружного значения, повысившими престижность и экономическую выгоду от традиционных занятий, особенно оленеводства, для коренного населения, а также государственной демографической политикой, направленной на поддержку многодетных семей. Положительное действие этих мероприятий наблюдается на примере тундровых ненцев Ямальского района и лесных ненцев вынгапуровской тундры (Рис. 3). </w:t>
      </w:r>
      <w:r w:rsidRPr="00E60989">
        <w:rPr>
          <w:b w:val="0"/>
          <w:caps w:val="0"/>
          <w:sz w:val="20"/>
        </w:rPr>
        <w:t>[</w:t>
      </w:r>
      <w:r w:rsidRPr="00E60989">
        <w:rPr>
          <w:b w:val="0"/>
          <w:bCs/>
          <w:i/>
          <w:caps w:val="0"/>
          <w:sz w:val="20"/>
        </w:rPr>
        <w:t xml:space="preserve">Волжанина Е.А. Традиционные механизмы поддержки кочевого образа жизни на Ямале в первой трети XX в. // </w:t>
      </w:r>
      <w:r w:rsidRPr="00E60989">
        <w:rPr>
          <w:b w:val="0"/>
          <w:i/>
          <w:caps w:val="0"/>
          <w:sz w:val="20"/>
        </w:rPr>
        <w:t>Вестник археологии, антропологии и этнографии. Вып.18. Тюмень: ИПОС СО РАН, 2012. С.131-140;</w:t>
      </w:r>
      <w:r w:rsidRPr="00E60989">
        <w:rPr>
          <w:rStyle w:val="apple-style-span"/>
          <w:rFonts w:eastAsiaTheme="majorEastAsia"/>
          <w:i/>
          <w:sz w:val="20"/>
        </w:rPr>
        <w:t xml:space="preserve"> </w:t>
      </w:r>
      <w:r w:rsidRPr="00E60989">
        <w:rPr>
          <w:rStyle w:val="apple-style-span"/>
          <w:rFonts w:eastAsiaTheme="majorEastAsia"/>
          <w:b w:val="0"/>
          <w:i/>
          <w:caps w:val="0"/>
          <w:sz w:val="20"/>
        </w:rPr>
        <w:t xml:space="preserve">Квашнин Ю.Н. 2012. </w:t>
      </w:r>
      <w:r w:rsidRPr="00E60989">
        <w:rPr>
          <w:b w:val="0"/>
          <w:bCs/>
          <w:i/>
          <w:caps w:val="0"/>
          <w:sz w:val="20"/>
        </w:rPr>
        <w:t xml:space="preserve">Этнические и демографические процессы у тазовских ненцев в начале </w:t>
      </w:r>
      <w:r w:rsidRPr="00E60989">
        <w:rPr>
          <w:b w:val="0"/>
          <w:bCs/>
          <w:i/>
          <w:caps w:val="0"/>
          <w:sz w:val="20"/>
          <w:lang w:val="en-US"/>
        </w:rPr>
        <w:t>XXI</w:t>
      </w:r>
      <w:r w:rsidRPr="00E60989">
        <w:rPr>
          <w:b w:val="0"/>
          <w:bCs/>
          <w:i/>
          <w:caps w:val="0"/>
          <w:sz w:val="20"/>
        </w:rPr>
        <w:t xml:space="preserve"> века // </w:t>
      </w:r>
      <w:r w:rsidRPr="00E60989">
        <w:rPr>
          <w:b w:val="0"/>
          <w:i/>
          <w:caps w:val="0"/>
          <w:sz w:val="20"/>
        </w:rPr>
        <w:t>Вестник археологии, антропологии и этнографии. № 3 (18). Тюмень, ИПОС СО РАН. С.</w:t>
      </w:r>
      <w:r w:rsidRPr="00E60989">
        <w:rPr>
          <w:b w:val="0"/>
          <w:bCs/>
          <w:i/>
          <w:caps w:val="0"/>
          <w:sz w:val="20"/>
        </w:rPr>
        <w:t xml:space="preserve"> 141-152</w:t>
      </w:r>
      <w:r w:rsidRPr="00E60989">
        <w:rPr>
          <w:b w:val="0"/>
          <w:i/>
          <w:caps w:val="0"/>
          <w:sz w:val="20"/>
        </w:rPr>
        <w:t>]</w:t>
      </w:r>
      <w:r w:rsidRPr="00E60989">
        <w:rPr>
          <w:b w:val="0"/>
          <w:caps w:val="0"/>
          <w:sz w:val="20"/>
        </w:rPr>
        <w:t>.</w:t>
      </w:r>
      <w:r w:rsidRPr="00E60989">
        <w:rPr>
          <w:sz w:val="26"/>
          <w:szCs w:val="26"/>
        </w:rPr>
        <w:t xml:space="preserve"> </w:t>
      </w:r>
      <w:r w:rsidRPr="00E60989">
        <w:rPr>
          <w:b w:val="0"/>
          <w:caps w:val="0"/>
          <w:sz w:val="26"/>
          <w:szCs w:val="26"/>
        </w:rPr>
        <w:t xml:space="preserve">Отмечаемые в ходе полевых исследований утрата традиционных навыков, инвентаря и оленей отдельными семьями, стремление кочевников к получения жилья в поселке, использование научно-технических достижений в кочевой жизни в настоящее время не носят угрожающего масштабного характера и не оказывают существенного влияния на отмечаемые общие процессы роста абсолютной численности кочевого населения, происходящего параллельно с увеличением численности ненцев, увеличения поголовья личных оленей и количества глав хозяйств, занятых индивидуальной трудовой деятельностью </w:t>
      </w:r>
      <w:r w:rsidRPr="00E60989">
        <w:rPr>
          <w:b w:val="0"/>
          <w:i/>
          <w:caps w:val="0"/>
          <w:sz w:val="20"/>
        </w:rPr>
        <w:t>[</w:t>
      </w:r>
      <w:r w:rsidRPr="00E60989">
        <w:rPr>
          <w:b w:val="0"/>
          <w:bCs/>
          <w:i/>
          <w:caps w:val="0"/>
          <w:sz w:val="20"/>
        </w:rPr>
        <w:t xml:space="preserve">Волжанина Е.А. Современные тенденции кочевого образа жизни ненцев </w:t>
      </w:r>
      <w:r w:rsidRPr="00E60989">
        <w:rPr>
          <w:b w:val="0"/>
          <w:bCs/>
          <w:i/>
          <w:caps w:val="0"/>
          <w:sz w:val="20"/>
        </w:rPr>
        <w:lastRenderedPageBreak/>
        <w:t>Ямало-Ненецкого автономного округа в первом десятилетии XXI века по данным статистики // Научный вестник ЯНАО.</w:t>
      </w:r>
      <w:r w:rsidRPr="00E60989">
        <w:rPr>
          <w:b w:val="0"/>
          <w:i/>
          <w:caps w:val="0"/>
          <w:sz w:val="20"/>
        </w:rPr>
        <w:t xml:space="preserve"> Материалы научно-практической конференции «Ямальские гуманитарные чтения» 25-26 апреля 2011 г. Салехард, 2011. №1 (70). С.101-110.]</w:t>
      </w:r>
      <w:r w:rsidRPr="00E60989">
        <w:rPr>
          <w:b w:val="0"/>
          <w:caps w:val="0"/>
          <w:sz w:val="20"/>
        </w:rPr>
        <w:t>.</w:t>
      </w:r>
      <w:r w:rsidRPr="00E60989">
        <w:rPr>
          <w:b w:val="0"/>
          <w:caps w:val="0"/>
          <w:sz w:val="26"/>
          <w:szCs w:val="26"/>
        </w:rPr>
        <w:t xml:space="preserve"> Представленная работа продолжает традицию изучения кочевого населения и оленеводства Российской Федерации, начатую группой ученых под руководством К.Б.Клокова, и впервые вводит в научный оборот новые данные современной статистики, характеризующие кочевников Ямала и уточняющие сведения о состоянии оленеводческого хозяйства и отношении к кочевому образу жизни, фиксируемые в ходе полевых исследований среди ненцев.</w:t>
      </w:r>
    </w:p>
    <w:p w:rsidR="00BE6BB0" w:rsidRPr="00E60989" w:rsidRDefault="00BE6BB0" w:rsidP="00B52D55">
      <w:pPr>
        <w:pStyle w:val="11"/>
        <w:spacing w:line="276" w:lineRule="auto"/>
        <w:ind w:left="0" w:firstLine="709"/>
        <w:jc w:val="both"/>
      </w:pPr>
      <w:r w:rsidRPr="00E60989">
        <w:rPr>
          <w:noProof/>
        </w:rPr>
        <w:drawing>
          <wp:inline distT="0" distB="0" distL="0" distR="0">
            <wp:extent cx="4514167" cy="2808514"/>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srcRect/>
                    <a:stretch>
                      <a:fillRect/>
                    </a:stretch>
                  </pic:blipFill>
                  <pic:spPr bwMode="auto">
                    <a:xfrm>
                      <a:off x="0" y="0"/>
                      <a:ext cx="4548154" cy="2829659"/>
                    </a:xfrm>
                    <a:prstGeom prst="rect">
                      <a:avLst/>
                    </a:prstGeom>
                    <a:noFill/>
                    <a:ln w="9525">
                      <a:noFill/>
                      <a:miter lim="800000"/>
                      <a:headEnd/>
                      <a:tailEnd/>
                    </a:ln>
                  </pic:spPr>
                </pic:pic>
              </a:graphicData>
            </a:graphic>
          </wp:inline>
        </w:drawing>
      </w:r>
    </w:p>
    <w:p w:rsidR="00BE6BB0" w:rsidRPr="00E60989" w:rsidRDefault="00BE6BB0" w:rsidP="00B52D55">
      <w:pPr>
        <w:spacing w:after="0"/>
        <w:ind w:firstLine="709"/>
        <w:jc w:val="both"/>
        <w:rPr>
          <w:rFonts w:ascii="Times New Roman" w:hAnsi="Times New Roman" w:cs="Times New Roman"/>
          <w:sz w:val="24"/>
          <w:szCs w:val="24"/>
        </w:rPr>
      </w:pPr>
      <w:r w:rsidRPr="00E60989">
        <w:rPr>
          <w:rFonts w:ascii="Times New Roman" w:hAnsi="Times New Roman" w:cs="Times New Roman"/>
          <w:sz w:val="24"/>
          <w:szCs w:val="24"/>
        </w:rPr>
        <w:t>а) Ямальский район</w:t>
      </w:r>
    </w:p>
    <w:p w:rsidR="00BE6BB0" w:rsidRPr="00E60989" w:rsidRDefault="00BE6BB0" w:rsidP="00B52D55">
      <w:pPr>
        <w:spacing w:after="0"/>
        <w:ind w:firstLine="709"/>
        <w:jc w:val="both"/>
        <w:rPr>
          <w:rFonts w:ascii="Times New Roman" w:hAnsi="Times New Roman" w:cs="Times New Roman"/>
          <w:sz w:val="24"/>
          <w:szCs w:val="24"/>
        </w:rPr>
      </w:pPr>
      <w:r w:rsidRPr="00E60989">
        <w:rPr>
          <w:rFonts w:ascii="Times New Roman" w:hAnsi="Times New Roman" w:cs="Times New Roman"/>
          <w:noProof/>
          <w:sz w:val="24"/>
          <w:szCs w:val="24"/>
          <w:lang w:eastAsia="ru-RU"/>
        </w:rPr>
        <w:drawing>
          <wp:inline distT="0" distB="0" distL="0" distR="0">
            <wp:extent cx="4680857" cy="291222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srcRect/>
                    <a:stretch>
                      <a:fillRect/>
                    </a:stretch>
                  </pic:blipFill>
                  <pic:spPr bwMode="auto">
                    <a:xfrm>
                      <a:off x="0" y="0"/>
                      <a:ext cx="4681228" cy="2912451"/>
                    </a:xfrm>
                    <a:prstGeom prst="rect">
                      <a:avLst/>
                    </a:prstGeom>
                    <a:noFill/>
                    <a:ln w="9525">
                      <a:noFill/>
                      <a:miter lim="800000"/>
                      <a:headEnd/>
                      <a:tailEnd/>
                    </a:ln>
                  </pic:spPr>
                </pic:pic>
              </a:graphicData>
            </a:graphic>
          </wp:inline>
        </w:drawing>
      </w:r>
    </w:p>
    <w:p w:rsidR="00BE6BB0" w:rsidRPr="00E60989" w:rsidRDefault="00BE6BB0" w:rsidP="00B52D55">
      <w:pPr>
        <w:spacing w:after="0"/>
        <w:ind w:firstLine="709"/>
        <w:jc w:val="both"/>
        <w:rPr>
          <w:rFonts w:ascii="Times New Roman" w:hAnsi="Times New Roman" w:cs="Times New Roman"/>
          <w:sz w:val="24"/>
          <w:szCs w:val="24"/>
        </w:rPr>
      </w:pPr>
      <w:r w:rsidRPr="00E60989">
        <w:rPr>
          <w:rFonts w:ascii="Times New Roman" w:hAnsi="Times New Roman" w:cs="Times New Roman"/>
          <w:sz w:val="24"/>
          <w:szCs w:val="24"/>
        </w:rPr>
        <w:t>б) Надымский район ЯНАО</w:t>
      </w:r>
    </w:p>
    <w:p w:rsidR="00BE6BB0" w:rsidRPr="00E60989" w:rsidRDefault="00BE6BB0" w:rsidP="00B52D55">
      <w:pPr>
        <w:pStyle w:val="ab"/>
        <w:spacing w:line="276" w:lineRule="auto"/>
        <w:ind w:firstLine="709"/>
        <w:jc w:val="both"/>
        <w:rPr>
          <w:b w:val="0"/>
          <w:caps w:val="0"/>
          <w:sz w:val="26"/>
          <w:szCs w:val="26"/>
        </w:rPr>
      </w:pPr>
      <w:r w:rsidRPr="00E60989">
        <w:rPr>
          <w:caps w:val="0"/>
          <w:sz w:val="26"/>
          <w:szCs w:val="26"/>
        </w:rPr>
        <w:t>Рис. 3.</w:t>
      </w:r>
      <w:r w:rsidRPr="00E60989">
        <w:rPr>
          <w:b w:val="0"/>
          <w:caps w:val="0"/>
          <w:sz w:val="26"/>
          <w:szCs w:val="26"/>
        </w:rPr>
        <w:t xml:space="preserve"> Поголовье оленей в хозяйствах всех категорий, а также численность коренных малочисленных народов Севера, кочевого населения среди них и их доля в общей численности народов Севера за 2000-2010 годы в Ямальском и Надымском районах Ямало-Ненецкого автономного округа</w:t>
      </w:r>
    </w:p>
    <w:p w:rsidR="00BE6BB0" w:rsidRPr="00E60989" w:rsidRDefault="00BE6BB0" w:rsidP="00B52D55">
      <w:pPr>
        <w:pStyle w:val="31"/>
        <w:spacing w:after="0"/>
        <w:ind w:firstLine="709"/>
        <w:jc w:val="both"/>
        <w:rPr>
          <w:rFonts w:ascii="Times New Roman" w:hAnsi="Times New Roman" w:cs="Times New Roman"/>
          <w:b/>
          <w:caps/>
          <w:sz w:val="26"/>
          <w:szCs w:val="26"/>
        </w:rPr>
      </w:pPr>
    </w:p>
    <w:p w:rsidR="00E91F82" w:rsidRPr="00E60989" w:rsidRDefault="0076564E" w:rsidP="00B52D55">
      <w:pPr>
        <w:pStyle w:val="ab"/>
        <w:spacing w:line="276" w:lineRule="auto"/>
        <w:ind w:firstLine="709"/>
        <w:jc w:val="both"/>
        <w:rPr>
          <w:b w:val="0"/>
          <w:caps w:val="0"/>
          <w:snapToGrid w:val="0"/>
          <w:sz w:val="26"/>
          <w:szCs w:val="26"/>
        </w:rPr>
      </w:pPr>
      <w:r w:rsidRPr="00E60989">
        <w:rPr>
          <w:caps w:val="0"/>
          <w:snapToGrid w:val="0"/>
          <w:sz w:val="26"/>
          <w:szCs w:val="26"/>
        </w:rPr>
        <w:lastRenderedPageBreak/>
        <w:t>Установлено, что этническая специфика коми-ижемцев Нижнего Приобья во многом была обусловлена ведением оленеводческого хозяйства, которое определяло производственную, бытовую, духовную сферы культуры коми-ижемцев и придавало повседневной жизни устойчивую структуру.</w:t>
      </w:r>
      <w:r w:rsidRPr="00E60989">
        <w:rPr>
          <w:b w:val="0"/>
          <w:caps w:val="0"/>
          <w:snapToGrid w:val="0"/>
          <w:sz w:val="26"/>
          <w:szCs w:val="26"/>
        </w:rPr>
        <w:t xml:space="preserve"> </w:t>
      </w:r>
    </w:p>
    <w:p w:rsidR="00E91F82" w:rsidRPr="00E60989" w:rsidRDefault="00E91F82" w:rsidP="00E91F82">
      <w:pPr>
        <w:pStyle w:val="ab"/>
        <w:spacing w:line="276" w:lineRule="auto"/>
        <w:ind w:firstLine="709"/>
        <w:jc w:val="both"/>
        <w:rPr>
          <w:rStyle w:val="apple-style-span"/>
          <w:rFonts w:eastAsiaTheme="majorEastAsia"/>
          <w:b w:val="0"/>
          <w:caps w:val="0"/>
          <w:sz w:val="26"/>
          <w:szCs w:val="26"/>
          <w:shd w:val="clear" w:color="auto" w:fill="FFFFFF"/>
        </w:rPr>
      </w:pPr>
      <w:r w:rsidRPr="00E60989">
        <w:rPr>
          <w:rStyle w:val="apple-style-span"/>
          <w:rFonts w:eastAsiaTheme="majorEastAsia"/>
          <w:b w:val="0"/>
          <w:caps w:val="0"/>
          <w:sz w:val="26"/>
          <w:szCs w:val="26"/>
          <w:shd w:val="clear" w:color="auto" w:fill="FFFFFF"/>
        </w:rPr>
        <w:t>Аннотация:</w:t>
      </w:r>
    </w:p>
    <w:p w:rsidR="0076564E" w:rsidRPr="00E60989" w:rsidRDefault="0076564E" w:rsidP="00B52D55">
      <w:pPr>
        <w:pStyle w:val="ab"/>
        <w:spacing w:line="276" w:lineRule="auto"/>
        <w:ind w:firstLine="709"/>
        <w:jc w:val="both"/>
        <w:rPr>
          <w:b w:val="0"/>
          <w:caps w:val="0"/>
          <w:sz w:val="20"/>
        </w:rPr>
      </w:pPr>
      <w:r w:rsidRPr="00E60989">
        <w:rPr>
          <w:b w:val="0"/>
          <w:caps w:val="0"/>
          <w:snapToGrid w:val="0"/>
          <w:sz w:val="26"/>
          <w:szCs w:val="26"/>
        </w:rPr>
        <w:t>Изменение социально-исторического контекста с первой трети XX в., р</w:t>
      </w:r>
      <w:r w:rsidRPr="00E60989">
        <w:rPr>
          <w:b w:val="0"/>
          <w:caps w:val="0"/>
          <w:sz w:val="26"/>
          <w:szCs w:val="26"/>
        </w:rPr>
        <w:t xml:space="preserve">азрушение традиционной системы хозяйствования и </w:t>
      </w:r>
      <w:r w:rsidRPr="00E60989">
        <w:rPr>
          <w:b w:val="0"/>
          <w:bCs/>
          <w:caps w:val="0"/>
          <w:sz w:val="26"/>
          <w:szCs w:val="26"/>
          <w:lang w:eastAsia="ar-SA"/>
        </w:rPr>
        <w:t>существенный спад коми-ижемского оленеводства в ЯНАО в он. XX – нач. XXI в.</w:t>
      </w:r>
      <w:r w:rsidRPr="00E60989">
        <w:rPr>
          <w:b w:val="0"/>
          <w:caps w:val="0"/>
          <w:sz w:val="26"/>
          <w:szCs w:val="26"/>
        </w:rPr>
        <w:t xml:space="preserve"> вызвали значительные изменения в структуре расселения, сфере трудовой, культурной и бытовой жизнедеятельности, в интересах и жизненной ориентации коми населения.</w:t>
      </w:r>
      <w:r w:rsidRPr="00E60989">
        <w:rPr>
          <w:b w:val="0"/>
          <w:bCs/>
          <w:caps w:val="0"/>
          <w:sz w:val="26"/>
          <w:szCs w:val="26"/>
          <w:lang w:eastAsia="ar-SA"/>
        </w:rPr>
        <w:t xml:space="preserve"> В современных условиях </w:t>
      </w:r>
      <w:r w:rsidRPr="00E60989">
        <w:rPr>
          <w:b w:val="0"/>
          <w:caps w:val="0"/>
          <w:sz w:val="26"/>
          <w:szCs w:val="26"/>
        </w:rPr>
        <w:t xml:space="preserve">в ходе процесса этнической реидентификации традиционные знания, обычаи, предметы традиционного быта получают «вторую жизнь», становясь аттрактивным маркером идентичности, приобретают более высокий семиотический статус (рис. 4) </w:t>
      </w:r>
      <w:r w:rsidRPr="00E60989">
        <w:rPr>
          <w:b w:val="0"/>
          <w:caps w:val="0"/>
          <w:sz w:val="20"/>
        </w:rPr>
        <w:t>[</w:t>
      </w:r>
      <w:r w:rsidRPr="00E60989">
        <w:rPr>
          <w:b w:val="0"/>
          <w:i/>
          <w:caps w:val="0"/>
          <w:sz w:val="20"/>
        </w:rPr>
        <w:t>Лискевич Н.А. Дорога в традиционной культуре коми Нижнего Приобья // // Подорожник: краеведческий альманах.  Тюмень: Мандр и К</w:t>
      </w:r>
      <w:r w:rsidRPr="00E60989">
        <w:rPr>
          <w:b w:val="0"/>
          <w:i/>
          <w:caps w:val="0"/>
          <w:sz w:val="20"/>
          <w:vertAlign w:val="superscript"/>
        </w:rPr>
        <w:t xml:space="preserve">а </w:t>
      </w:r>
      <w:r w:rsidRPr="00E60989">
        <w:rPr>
          <w:b w:val="0"/>
          <w:i/>
          <w:caps w:val="0"/>
          <w:sz w:val="20"/>
        </w:rPr>
        <w:t xml:space="preserve">, 2012. № 13. С.179-195; Лискевич Н.А., Шубницина Е.И. К вопросу о маршрутах кочевания оленеводов Уральского Севера в </w:t>
      </w:r>
      <w:r w:rsidRPr="00E60989">
        <w:rPr>
          <w:b w:val="0"/>
          <w:i/>
          <w:caps w:val="0"/>
          <w:sz w:val="20"/>
          <w:lang w:val="en-US"/>
        </w:rPr>
        <w:t>XIX</w:t>
      </w:r>
      <w:r w:rsidRPr="00E60989">
        <w:rPr>
          <w:b w:val="0"/>
          <w:i/>
          <w:caps w:val="0"/>
          <w:sz w:val="20"/>
        </w:rPr>
        <w:t xml:space="preserve"> – первой половине XX века // Вестник археологии, антропологии и этнографии. Тюмень: ИПОС СО РАН, 2012. № 4 (19). С. 84-</w:t>
      </w:r>
      <w:r w:rsidRPr="00E60989">
        <w:rPr>
          <w:b w:val="0"/>
          <w:caps w:val="0"/>
          <w:sz w:val="20"/>
        </w:rPr>
        <w:t xml:space="preserve"> 93].</w:t>
      </w:r>
      <w:r w:rsidRPr="00E60989">
        <w:rPr>
          <w:b w:val="0"/>
          <w:caps w:val="0"/>
          <w:sz w:val="24"/>
          <w:szCs w:val="24"/>
        </w:rPr>
        <w:t xml:space="preserve"> </w:t>
      </w:r>
      <w:r w:rsidRPr="00E60989">
        <w:rPr>
          <w:b w:val="0"/>
          <w:caps w:val="0"/>
          <w:sz w:val="26"/>
          <w:szCs w:val="26"/>
        </w:rPr>
        <w:t xml:space="preserve">На основе анализа метрических книг рассмотрены процессы формирования и воспроизводства коми населения в Ялуторовском уезде в в </w:t>
      </w:r>
      <w:r w:rsidRPr="00E60989">
        <w:rPr>
          <w:b w:val="0"/>
          <w:caps w:val="0"/>
          <w:sz w:val="26"/>
          <w:szCs w:val="26"/>
          <w:lang w:val="en-US"/>
        </w:rPr>
        <w:t>XIX</w:t>
      </w:r>
      <w:r w:rsidRPr="00E60989">
        <w:rPr>
          <w:b w:val="0"/>
          <w:caps w:val="0"/>
          <w:sz w:val="26"/>
          <w:szCs w:val="26"/>
        </w:rPr>
        <w:t xml:space="preserve"> - начале </w:t>
      </w:r>
      <w:r w:rsidRPr="00E60989">
        <w:rPr>
          <w:b w:val="0"/>
          <w:caps w:val="0"/>
          <w:sz w:val="26"/>
          <w:szCs w:val="26"/>
          <w:lang w:val="en-US"/>
        </w:rPr>
        <w:t>XX</w:t>
      </w:r>
      <w:r w:rsidRPr="00E60989">
        <w:rPr>
          <w:b w:val="0"/>
          <w:caps w:val="0"/>
          <w:sz w:val="26"/>
          <w:szCs w:val="26"/>
        </w:rPr>
        <w:t xml:space="preserve"> в., установлены ареалы брачных контактов, средний возраст вступающих в брак, повторные браки, выявлены новые, ранее не известные населенные пункты, где проживали коми–зыряне. Обобщены и проанализированы новые данные, характеризующие особенности женского костюмного комплекса и погребально-поминальной обрядности, характерные для этой этноареальной группы коми</w:t>
      </w:r>
      <w:r w:rsidRPr="00E60989">
        <w:rPr>
          <w:b w:val="0"/>
          <w:caps w:val="0"/>
          <w:sz w:val="24"/>
          <w:szCs w:val="24"/>
        </w:rPr>
        <w:t xml:space="preserve"> </w:t>
      </w:r>
      <w:r w:rsidRPr="00E60989">
        <w:rPr>
          <w:b w:val="0"/>
          <w:i/>
          <w:caps w:val="0"/>
          <w:sz w:val="20"/>
        </w:rPr>
        <w:t>[Лискевич Н.А. Машарипова А.Х. Формирование и расселение групп коми на территории Ялуторовского уезда Тобольской губернии в </w:t>
      </w:r>
      <w:r w:rsidRPr="00E60989">
        <w:rPr>
          <w:b w:val="0"/>
          <w:i/>
          <w:caps w:val="0"/>
          <w:sz w:val="20"/>
          <w:lang w:val="en-US"/>
        </w:rPr>
        <w:t>XIX </w:t>
      </w:r>
      <w:r w:rsidRPr="00E60989">
        <w:rPr>
          <w:b w:val="0"/>
          <w:i/>
          <w:caps w:val="0"/>
          <w:sz w:val="20"/>
        </w:rPr>
        <w:t>— начале </w:t>
      </w:r>
      <w:r w:rsidRPr="00E60989">
        <w:rPr>
          <w:b w:val="0"/>
          <w:i/>
          <w:caps w:val="0"/>
          <w:sz w:val="20"/>
          <w:lang w:val="en-US"/>
        </w:rPr>
        <w:t>XX</w:t>
      </w:r>
      <w:r w:rsidRPr="00E60989">
        <w:rPr>
          <w:b w:val="0"/>
          <w:i/>
          <w:caps w:val="0"/>
          <w:sz w:val="20"/>
        </w:rPr>
        <w:t> в. // Вестник археологии, антропологии и этнографии. Тюмень: ИПОС СО РАН. 2012. №2 (17). С.113-119].</w:t>
      </w:r>
      <w:r w:rsidRPr="00E60989">
        <w:rPr>
          <w:b w:val="0"/>
          <w:caps w:val="0"/>
          <w:sz w:val="20"/>
        </w:rPr>
        <w:t xml:space="preserve"> </w:t>
      </w:r>
    </w:p>
    <w:p w:rsidR="0076564E" w:rsidRPr="00E60989" w:rsidRDefault="0076564E" w:rsidP="00B52D55">
      <w:pPr>
        <w:spacing w:after="0"/>
        <w:ind w:firstLine="709"/>
        <w:jc w:val="both"/>
        <w:rPr>
          <w:rFonts w:ascii="Times New Roman" w:hAnsi="Times New Roman" w:cs="Times New Roman"/>
          <w:sz w:val="24"/>
          <w:szCs w:val="24"/>
        </w:rPr>
      </w:pPr>
      <w:r w:rsidRPr="00E60989">
        <w:rPr>
          <w:rFonts w:ascii="Times New Roman" w:hAnsi="Times New Roman" w:cs="Times New Roman"/>
          <w:noProof/>
          <w:sz w:val="24"/>
          <w:szCs w:val="24"/>
          <w:lang w:eastAsia="ru-RU"/>
        </w:rPr>
        <w:drawing>
          <wp:inline distT="0" distB="0" distL="0" distR="0">
            <wp:extent cx="1659255" cy="2325370"/>
            <wp:effectExtent l="19050" t="0" r="0" b="0"/>
            <wp:docPr id="19" name="Рисунок 3" descr="Liskevi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iskevich1"/>
                    <pic:cNvPicPr>
                      <a:picLocks noChangeAspect="1" noChangeArrowheads="1"/>
                    </pic:cNvPicPr>
                  </pic:nvPicPr>
                  <pic:blipFill>
                    <a:blip r:embed="rId14" cstate="print"/>
                    <a:srcRect/>
                    <a:stretch>
                      <a:fillRect/>
                    </a:stretch>
                  </pic:blipFill>
                  <pic:spPr bwMode="auto">
                    <a:xfrm>
                      <a:off x="0" y="0"/>
                      <a:ext cx="1659255" cy="2325370"/>
                    </a:xfrm>
                    <a:prstGeom prst="rect">
                      <a:avLst/>
                    </a:prstGeom>
                    <a:noFill/>
                    <a:ln w="9525">
                      <a:noFill/>
                      <a:miter lim="800000"/>
                      <a:headEnd/>
                      <a:tailEnd/>
                    </a:ln>
                  </pic:spPr>
                </pic:pic>
              </a:graphicData>
            </a:graphic>
          </wp:inline>
        </w:drawing>
      </w:r>
      <w:r w:rsidRPr="00E60989">
        <w:rPr>
          <w:rFonts w:ascii="Times New Roman" w:hAnsi="Times New Roman" w:cs="Times New Roman"/>
          <w:sz w:val="24"/>
          <w:szCs w:val="24"/>
        </w:rPr>
        <w:t xml:space="preserve">  </w:t>
      </w:r>
      <w:r w:rsidRPr="00E60989">
        <w:rPr>
          <w:rFonts w:ascii="Times New Roman" w:hAnsi="Times New Roman" w:cs="Times New Roman"/>
          <w:noProof/>
          <w:sz w:val="24"/>
          <w:szCs w:val="24"/>
          <w:lang w:eastAsia="ru-RU"/>
        </w:rPr>
        <w:drawing>
          <wp:inline distT="0" distB="0" distL="0" distR="0">
            <wp:extent cx="1682115" cy="2348230"/>
            <wp:effectExtent l="19050" t="0" r="0" b="0"/>
            <wp:docPr id="20" name="Рисунок 4" descr="Матрена Федоровна Рочев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атрена Федоровна Рочева_10"/>
                    <pic:cNvPicPr>
                      <a:picLocks noChangeAspect="1" noChangeArrowheads="1"/>
                    </pic:cNvPicPr>
                  </pic:nvPicPr>
                  <pic:blipFill>
                    <a:blip r:embed="rId15" cstate="print"/>
                    <a:srcRect/>
                    <a:stretch>
                      <a:fillRect/>
                    </a:stretch>
                  </pic:blipFill>
                  <pic:spPr bwMode="auto">
                    <a:xfrm>
                      <a:off x="0" y="0"/>
                      <a:ext cx="1682115" cy="2348230"/>
                    </a:xfrm>
                    <a:prstGeom prst="rect">
                      <a:avLst/>
                    </a:prstGeom>
                    <a:noFill/>
                    <a:ln w="9525">
                      <a:noFill/>
                      <a:miter lim="800000"/>
                      <a:headEnd/>
                      <a:tailEnd/>
                    </a:ln>
                  </pic:spPr>
                </pic:pic>
              </a:graphicData>
            </a:graphic>
          </wp:inline>
        </w:drawing>
      </w:r>
      <w:r w:rsidRPr="00E60989">
        <w:rPr>
          <w:rFonts w:ascii="Times New Roman" w:hAnsi="Times New Roman" w:cs="Times New Roman"/>
          <w:sz w:val="24"/>
          <w:szCs w:val="24"/>
        </w:rPr>
        <w:t xml:space="preserve">   </w:t>
      </w:r>
      <w:r w:rsidRPr="00E60989">
        <w:rPr>
          <w:rFonts w:ascii="Times New Roman" w:hAnsi="Times New Roman" w:cs="Times New Roman"/>
          <w:noProof/>
          <w:sz w:val="24"/>
          <w:szCs w:val="24"/>
          <w:lang w:eastAsia="ru-RU"/>
        </w:rPr>
        <w:drawing>
          <wp:inline distT="0" distB="0" distL="0" distR="0">
            <wp:extent cx="1795145" cy="2348230"/>
            <wp:effectExtent l="19050" t="0" r="0" b="0"/>
            <wp:docPr id="21" name="Рисунок 5" descr="Костю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остюм"/>
                    <pic:cNvPicPr>
                      <a:picLocks noChangeAspect="1" noChangeArrowheads="1"/>
                    </pic:cNvPicPr>
                  </pic:nvPicPr>
                  <pic:blipFill>
                    <a:blip r:embed="rId16" cstate="print"/>
                    <a:srcRect/>
                    <a:stretch>
                      <a:fillRect/>
                    </a:stretch>
                  </pic:blipFill>
                  <pic:spPr bwMode="auto">
                    <a:xfrm>
                      <a:off x="0" y="0"/>
                      <a:ext cx="1795145" cy="2348230"/>
                    </a:xfrm>
                    <a:prstGeom prst="rect">
                      <a:avLst/>
                    </a:prstGeom>
                    <a:noFill/>
                    <a:ln w="9525">
                      <a:noFill/>
                      <a:miter lim="800000"/>
                      <a:headEnd/>
                      <a:tailEnd/>
                    </a:ln>
                  </pic:spPr>
                </pic:pic>
              </a:graphicData>
            </a:graphic>
          </wp:inline>
        </w:drawing>
      </w:r>
    </w:p>
    <w:p w:rsidR="0076564E" w:rsidRPr="00E60989" w:rsidRDefault="0076564E" w:rsidP="00B52D55">
      <w:pPr>
        <w:spacing w:after="0"/>
        <w:ind w:firstLine="709"/>
        <w:jc w:val="both"/>
        <w:rPr>
          <w:rFonts w:ascii="Times New Roman" w:hAnsi="Times New Roman" w:cs="Times New Roman"/>
          <w:sz w:val="24"/>
          <w:szCs w:val="24"/>
        </w:rPr>
      </w:pPr>
      <w:r w:rsidRPr="00E60989">
        <w:rPr>
          <w:rFonts w:ascii="Times New Roman" w:hAnsi="Times New Roman" w:cs="Times New Roman"/>
          <w:sz w:val="24"/>
          <w:szCs w:val="24"/>
        </w:rPr>
        <w:tab/>
      </w:r>
      <w:r w:rsidRPr="00E60989">
        <w:rPr>
          <w:rFonts w:ascii="Times New Roman" w:hAnsi="Times New Roman" w:cs="Times New Roman"/>
          <w:sz w:val="24"/>
          <w:szCs w:val="24"/>
        </w:rPr>
        <w:tab/>
        <w:t>А</w:t>
      </w:r>
      <w:r w:rsidRPr="00E60989">
        <w:rPr>
          <w:rFonts w:ascii="Times New Roman" w:hAnsi="Times New Roman" w:cs="Times New Roman"/>
          <w:sz w:val="24"/>
          <w:szCs w:val="24"/>
        </w:rPr>
        <w:tab/>
      </w:r>
      <w:r w:rsidRPr="00E60989">
        <w:rPr>
          <w:rFonts w:ascii="Times New Roman" w:hAnsi="Times New Roman" w:cs="Times New Roman"/>
          <w:sz w:val="24"/>
          <w:szCs w:val="24"/>
        </w:rPr>
        <w:tab/>
      </w:r>
      <w:r w:rsidRPr="00E60989">
        <w:rPr>
          <w:rFonts w:ascii="Times New Roman" w:hAnsi="Times New Roman" w:cs="Times New Roman"/>
          <w:sz w:val="24"/>
          <w:szCs w:val="24"/>
        </w:rPr>
        <w:tab/>
      </w:r>
      <w:r w:rsidRPr="00E60989">
        <w:rPr>
          <w:rFonts w:ascii="Times New Roman" w:hAnsi="Times New Roman" w:cs="Times New Roman"/>
          <w:sz w:val="24"/>
          <w:szCs w:val="24"/>
        </w:rPr>
        <w:tab/>
        <w:t>Б</w:t>
      </w:r>
      <w:r w:rsidRPr="00E60989">
        <w:rPr>
          <w:rFonts w:ascii="Times New Roman" w:hAnsi="Times New Roman" w:cs="Times New Roman"/>
          <w:sz w:val="24"/>
          <w:szCs w:val="24"/>
        </w:rPr>
        <w:tab/>
      </w:r>
      <w:r w:rsidRPr="00E60989">
        <w:rPr>
          <w:rFonts w:ascii="Times New Roman" w:hAnsi="Times New Roman" w:cs="Times New Roman"/>
          <w:sz w:val="24"/>
          <w:szCs w:val="24"/>
        </w:rPr>
        <w:tab/>
      </w:r>
      <w:r w:rsidRPr="00E60989">
        <w:rPr>
          <w:rFonts w:ascii="Times New Roman" w:hAnsi="Times New Roman" w:cs="Times New Roman"/>
          <w:sz w:val="24"/>
          <w:szCs w:val="24"/>
        </w:rPr>
        <w:tab/>
      </w:r>
      <w:r w:rsidRPr="00E60989">
        <w:rPr>
          <w:rFonts w:ascii="Times New Roman" w:hAnsi="Times New Roman" w:cs="Times New Roman"/>
          <w:sz w:val="24"/>
          <w:szCs w:val="24"/>
        </w:rPr>
        <w:tab/>
        <w:t>В</w:t>
      </w:r>
    </w:p>
    <w:p w:rsidR="0076564E" w:rsidRPr="00E60989" w:rsidRDefault="0076564E" w:rsidP="00B52D55">
      <w:pPr>
        <w:spacing w:after="0"/>
        <w:ind w:firstLine="709"/>
        <w:jc w:val="both"/>
        <w:rPr>
          <w:rFonts w:ascii="Times New Roman" w:hAnsi="Times New Roman" w:cs="Times New Roman"/>
          <w:sz w:val="24"/>
          <w:szCs w:val="24"/>
        </w:rPr>
      </w:pPr>
      <w:r w:rsidRPr="00E60989">
        <w:rPr>
          <w:rFonts w:ascii="Times New Roman" w:hAnsi="Times New Roman" w:cs="Times New Roman"/>
          <w:b/>
          <w:sz w:val="24"/>
          <w:szCs w:val="24"/>
        </w:rPr>
        <w:t>Рис. 4.</w:t>
      </w:r>
      <w:r w:rsidRPr="00E60989">
        <w:rPr>
          <w:rFonts w:ascii="Times New Roman" w:hAnsi="Times New Roman" w:cs="Times New Roman"/>
          <w:sz w:val="24"/>
          <w:szCs w:val="24"/>
        </w:rPr>
        <w:t xml:space="preserve"> Традиционный женский костюм коми-ижемцев (А: Фото кон.1860 - нач. 1870-х гг.; Б: Фото 1950-х гг., В: Фото 2010 г.)  </w:t>
      </w:r>
    </w:p>
    <w:p w:rsidR="0076564E" w:rsidRPr="00E60989" w:rsidRDefault="0076564E" w:rsidP="00B52D55">
      <w:pPr>
        <w:spacing w:after="0"/>
        <w:ind w:firstLine="709"/>
        <w:jc w:val="both"/>
        <w:rPr>
          <w:rFonts w:ascii="Times New Roman" w:hAnsi="Times New Roman" w:cs="Times New Roman"/>
          <w:b/>
          <w:sz w:val="24"/>
          <w:szCs w:val="24"/>
        </w:rPr>
      </w:pPr>
    </w:p>
    <w:p w:rsidR="0076564E" w:rsidRPr="00E60989" w:rsidRDefault="0076564E" w:rsidP="00B52D55">
      <w:pPr>
        <w:spacing w:after="0"/>
        <w:ind w:firstLine="709"/>
        <w:jc w:val="both"/>
        <w:rPr>
          <w:rFonts w:ascii="Times New Roman" w:hAnsi="Times New Roman" w:cs="Times New Roman"/>
          <w:sz w:val="20"/>
          <w:szCs w:val="20"/>
        </w:rPr>
      </w:pPr>
      <w:r w:rsidRPr="00E60989">
        <w:rPr>
          <w:rFonts w:ascii="Times New Roman" w:hAnsi="Times New Roman" w:cs="Times New Roman"/>
          <w:b/>
          <w:sz w:val="26"/>
          <w:szCs w:val="26"/>
        </w:rPr>
        <w:lastRenderedPageBreak/>
        <w:t xml:space="preserve">Выявлены маршруты и ландшафтная обусловленность путей сообщения населения Нижнего Прииртышья через водораздельные пространства в период </w:t>
      </w:r>
      <w:r w:rsidRPr="00E60989">
        <w:rPr>
          <w:rFonts w:ascii="Times New Roman" w:hAnsi="Times New Roman" w:cs="Times New Roman"/>
          <w:b/>
          <w:sz w:val="26"/>
          <w:szCs w:val="26"/>
          <w:lang w:val="en-US"/>
        </w:rPr>
        <w:t>XVIII</w:t>
      </w:r>
      <w:r w:rsidRPr="00E60989">
        <w:rPr>
          <w:rFonts w:ascii="Times New Roman" w:hAnsi="Times New Roman" w:cs="Times New Roman"/>
          <w:b/>
          <w:sz w:val="26"/>
          <w:szCs w:val="26"/>
        </w:rPr>
        <w:t xml:space="preserve"> - </w:t>
      </w:r>
      <w:r w:rsidRPr="00E60989">
        <w:rPr>
          <w:rFonts w:ascii="Times New Roman" w:hAnsi="Times New Roman" w:cs="Times New Roman"/>
          <w:b/>
          <w:sz w:val="26"/>
          <w:szCs w:val="26"/>
          <w:lang w:val="en-US"/>
        </w:rPr>
        <w:t>XX</w:t>
      </w:r>
      <w:r w:rsidRPr="00E60989">
        <w:rPr>
          <w:rFonts w:ascii="Times New Roman" w:hAnsi="Times New Roman" w:cs="Times New Roman"/>
          <w:b/>
          <w:sz w:val="26"/>
          <w:szCs w:val="26"/>
        </w:rPr>
        <w:t xml:space="preserve"> вв.</w:t>
      </w:r>
      <w:r w:rsidRPr="00E60989">
        <w:rPr>
          <w:rFonts w:ascii="Times New Roman" w:hAnsi="Times New Roman" w:cs="Times New Roman"/>
          <w:sz w:val="26"/>
          <w:szCs w:val="26"/>
        </w:rPr>
        <w:t xml:space="preserve"> Определены специфические черты в системе передвижения через водно-болотные территории у этнических групп правобережья и левобережья нижнего Иртыша</w:t>
      </w:r>
      <w:r w:rsidRPr="00E60989">
        <w:rPr>
          <w:rFonts w:ascii="Times New Roman" w:hAnsi="Times New Roman" w:cs="Times New Roman"/>
          <w:sz w:val="20"/>
          <w:szCs w:val="20"/>
        </w:rPr>
        <w:t xml:space="preserve"> [</w:t>
      </w:r>
      <w:r w:rsidRPr="00E60989">
        <w:rPr>
          <w:rFonts w:ascii="Times New Roman" w:hAnsi="Times New Roman" w:cs="Times New Roman"/>
          <w:i/>
          <w:sz w:val="20"/>
          <w:szCs w:val="20"/>
        </w:rPr>
        <w:t>Адаев В.Н. Болотные маршруты: пути и способы сообщения народов Нижнего Прииртышья через водораздельные территории в XVIII-XX вв. // Вестник археологии, антропологии и этнографии. 2012. № 3. С. 110-119; Адаев В.Н. Тайга и болота р. Демьянка: Вызовы и стимулы этнической экоадаптации // Уральский исторический вестник. 2012. № 2. С. 69-76</w:t>
      </w:r>
      <w:r w:rsidRPr="00E60989">
        <w:rPr>
          <w:rFonts w:ascii="Times New Roman" w:hAnsi="Times New Roman" w:cs="Times New Roman"/>
          <w:sz w:val="20"/>
          <w:szCs w:val="20"/>
        </w:rPr>
        <w:t>].</w:t>
      </w:r>
    </w:p>
    <w:p w:rsidR="0076564E" w:rsidRPr="00E60989" w:rsidRDefault="0076564E" w:rsidP="00B52D55">
      <w:pPr>
        <w:pStyle w:val="31"/>
        <w:spacing w:after="0"/>
        <w:ind w:firstLine="709"/>
        <w:jc w:val="both"/>
        <w:rPr>
          <w:rFonts w:ascii="Times New Roman" w:hAnsi="Times New Roman" w:cs="Times New Roman"/>
          <w:b/>
          <w:caps/>
          <w:sz w:val="24"/>
          <w:szCs w:val="24"/>
        </w:rPr>
      </w:pPr>
    </w:p>
    <w:p w:rsidR="0076564E" w:rsidRPr="00E60989" w:rsidRDefault="0076564E" w:rsidP="00B52D55">
      <w:pPr>
        <w:pStyle w:val="a4"/>
        <w:numPr>
          <w:ilvl w:val="0"/>
          <w:numId w:val="6"/>
        </w:numPr>
        <w:spacing w:line="276" w:lineRule="auto"/>
        <w:ind w:left="0" w:firstLine="709"/>
        <w:rPr>
          <w:rFonts w:ascii="Times New Roman" w:hAnsi="Times New Roman"/>
          <w:i/>
          <w:sz w:val="26"/>
          <w:szCs w:val="26"/>
        </w:rPr>
      </w:pPr>
      <w:r w:rsidRPr="00E60989">
        <w:rPr>
          <w:rFonts w:ascii="Times New Roman" w:hAnsi="Times New Roman"/>
          <w:i/>
          <w:sz w:val="26"/>
          <w:szCs w:val="26"/>
        </w:rPr>
        <w:t>Историко-сравнительный и историко-типологический анализ культовой одежды обских угров.</w:t>
      </w:r>
    </w:p>
    <w:p w:rsidR="001B620B" w:rsidRPr="00E60989" w:rsidRDefault="001B620B" w:rsidP="00B52D55">
      <w:pPr>
        <w:pStyle w:val="31"/>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E91F82" w:rsidRPr="00E60989" w:rsidRDefault="00B80FF7" w:rsidP="00B52D55">
      <w:pPr>
        <w:pStyle w:val="31"/>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О</w:t>
      </w:r>
      <w:r w:rsidR="00BE6BB0" w:rsidRPr="00E60989">
        <w:rPr>
          <w:rFonts w:ascii="Times New Roman" w:hAnsi="Times New Roman" w:cs="Times New Roman"/>
          <w:b/>
          <w:sz w:val="26"/>
          <w:szCs w:val="26"/>
        </w:rPr>
        <w:t xml:space="preserve">бобщены новые данные по культовой одежде обских угров </w:t>
      </w:r>
      <w:r w:rsidR="00BE6BB0" w:rsidRPr="00E60989">
        <w:rPr>
          <w:rFonts w:ascii="Times New Roman" w:hAnsi="Times New Roman" w:cs="Times New Roman"/>
          <w:b/>
          <w:sz w:val="26"/>
          <w:szCs w:val="26"/>
          <w:lang w:val="en-US"/>
        </w:rPr>
        <w:t>XX</w:t>
      </w:r>
      <w:r w:rsidR="00BE6BB0" w:rsidRPr="00E60989">
        <w:rPr>
          <w:rFonts w:ascii="Times New Roman" w:hAnsi="Times New Roman" w:cs="Times New Roman"/>
          <w:b/>
          <w:sz w:val="26"/>
          <w:szCs w:val="26"/>
        </w:rPr>
        <w:t xml:space="preserve"> - начала </w:t>
      </w:r>
      <w:r w:rsidR="00BE6BB0" w:rsidRPr="00E60989">
        <w:rPr>
          <w:rFonts w:ascii="Times New Roman" w:hAnsi="Times New Roman" w:cs="Times New Roman"/>
          <w:b/>
          <w:sz w:val="26"/>
          <w:szCs w:val="26"/>
          <w:lang w:val="en-US"/>
        </w:rPr>
        <w:t>XXI</w:t>
      </w:r>
      <w:r w:rsidR="00BE6BB0" w:rsidRPr="00E60989">
        <w:rPr>
          <w:rFonts w:ascii="Times New Roman" w:hAnsi="Times New Roman" w:cs="Times New Roman"/>
          <w:b/>
          <w:sz w:val="26"/>
          <w:szCs w:val="26"/>
        </w:rPr>
        <w:t xml:space="preserve"> в., впервые охарактеризованы пути поступления и виды тканей, использовавшихся для ее изготовления, определены три комплекса культовой одежды. </w:t>
      </w:r>
    </w:p>
    <w:p w:rsidR="00E91F82" w:rsidRPr="00E60989" w:rsidRDefault="00E91F82" w:rsidP="00E91F82">
      <w:pPr>
        <w:pStyle w:val="ab"/>
        <w:spacing w:line="276" w:lineRule="auto"/>
        <w:ind w:firstLine="709"/>
        <w:jc w:val="both"/>
        <w:rPr>
          <w:rStyle w:val="apple-style-span"/>
          <w:rFonts w:eastAsiaTheme="majorEastAsia"/>
          <w:b w:val="0"/>
          <w:caps w:val="0"/>
          <w:sz w:val="26"/>
          <w:szCs w:val="26"/>
          <w:shd w:val="clear" w:color="auto" w:fill="FFFFFF"/>
        </w:rPr>
      </w:pPr>
      <w:r w:rsidRPr="00E60989">
        <w:rPr>
          <w:rStyle w:val="apple-style-span"/>
          <w:rFonts w:eastAsiaTheme="majorEastAsia"/>
          <w:b w:val="0"/>
          <w:caps w:val="0"/>
          <w:sz w:val="26"/>
          <w:szCs w:val="26"/>
          <w:shd w:val="clear" w:color="auto" w:fill="FFFFFF"/>
        </w:rPr>
        <w:t>Аннотация:</w:t>
      </w:r>
    </w:p>
    <w:p w:rsidR="00D44501" w:rsidRPr="00E60989" w:rsidRDefault="00BE6BB0" w:rsidP="00B52D55">
      <w:pPr>
        <w:pStyle w:val="31"/>
        <w:spacing w:after="0"/>
        <w:ind w:firstLine="709"/>
        <w:jc w:val="both"/>
        <w:rPr>
          <w:rFonts w:ascii="Times New Roman" w:hAnsi="Times New Roman" w:cs="Times New Roman"/>
          <w:caps/>
          <w:sz w:val="24"/>
          <w:szCs w:val="24"/>
        </w:rPr>
      </w:pPr>
      <w:r w:rsidRPr="00E60989">
        <w:rPr>
          <w:rFonts w:ascii="Times New Roman" w:hAnsi="Times New Roman" w:cs="Times New Roman"/>
          <w:sz w:val="26"/>
          <w:szCs w:val="26"/>
        </w:rPr>
        <w:t xml:space="preserve">В целях определения историко-культурных факторов, влияющих на изменения культовой одежды обских угров в </w:t>
      </w:r>
      <w:r w:rsidRPr="00E60989">
        <w:rPr>
          <w:rFonts w:ascii="Times New Roman" w:hAnsi="Times New Roman" w:cs="Times New Roman"/>
          <w:sz w:val="26"/>
          <w:szCs w:val="26"/>
          <w:lang w:val="en-US"/>
        </w:rPr>
        <w:t>XVIII</w:t>
      </w:r>
      <w:r w:rsidRPr="00E60989">
        <w:rPr>
          <w:rFonts w:ascii="Times New Roman" w:hAnsi="Times New Roman" w:cs="Times New Roman"/>
          <w:sz w:val="26"/>
          <w:szCs w:val="26"/>
        </w:rPr>
        <w:t xml:space="preserve"> – начале </w:t>
      </w:r>
      <w:r w:rsidRPr="00E60989">
        <w:rPr>
          <w:rFonts w:ascii="Times New Roman" w:hAnsi="Times New Roman" w:cs="Times New Roman"/>
          <w:sz w:val="26"/>
          <w:szCs w:val="26"/>
          <w:lang w:val="en-US"/>
        </w:rPr>
        <w:t>XXI</w:t>
      </w:r>
      <w:r w:rsidRPr="00E60989">
        <w:rPr>
          <w:rFonts w:ascii="Times New Roman" w:hAnsi="Times New Roman" w:cs="Times New Roman"/>
          <w:sz w:val="26"/>
          <w:szCs w:val="26"/>
        </w:rPr>
        <w:t xml:space="preserve"> в., проанализированы ее способы изготовления, ткани, украшения, покрой, типовой и видовой состав. Обобщены новые данные по обрядовым традициям и культовой одежде северных манси. С целью выделения типов культовой одежды обских угров на основе историко-сравнительного и типологического методов были проанализированы материал, покрой, украшения обрядовых халатов и одежды духов-покровителей северных манси. В составе культовой одежды выделено три типа – жертвенная, обрядовая и облачение изображений духов-покровителей. Впервые выявлены основные признаки жертвенных и обрядовых халатов, входящих в состав культовой одежды, а также отслежена их динамика в период конца </w:t>
      </w:r>
      <w:r w:rsidRPr="00E60989">
        <w:rPr>
          <w:rFonts w:ascii="Times New Roman" w:hAnsi="Times New Roman" w:cs="Times New Roman"/>
          <w:sz w:val="26"/>
          <w:szCs w:val="26"/>
          <w:lang w:val="en-US"/>
        </w:rPr>
        <w:t>XIX</w:t>
      </w:r>
      <w:r w:rsidRPr="00E60989">
        <w:rPr>
          <w:rFonts w:ascii="Times New Roman" w:hAnsi="Times New Roman" w:cs="Times New Roman"/>
          <w:sz w:val="26"/>
          <w:szCs w:val="26"/>
        </w:rPr>
        <w:t xml:space="preserve"> – начала </w:t>
      </w:r>
      <w:r w:rsidRPr="00E60989">
        <w:rPr>
          <w:rFonts w:ascii="Times New Roman" w:hAnsi="Times New Roman" w:cs="Times New Roman"/>
          <w:sz w:val="26"/>
          <w:szCs w:val="26"/>
          <w:lang w:val="en-US"/>
        </w:rPr>
        <w:t>XXI</w:t>
      </w:r>
      <w:r w:rsidRPr="00E60989">
        <w:rPr>
          <w:rFonts w:ascii="Times New Roman" w:hAnsi="Times New Roman" w:cs="Times New Roman"/>
          <w:sz w:val="26"/>
          <w:szCs w:val="26"/>
        </w:rPr>
        <w:t> в. Впервые опробована схема атрибуции изображения духа-покровителя на основе детального исследования его облачения, позволившая определить время его создания и периоды формирования изображения. Установлено, что одним из важнейших историко-культурных факторов, обусловившим изменения культовой одежды обских угров в XVI-XVIII вв., стало включение территории их проживания в активные торгово-обменные отношения (формирование сети торговых путей, торжков, ярмарок и пр.) Между российскими, западноевропейскими, среднеазиатскими торговцами, которые обеспечили включение в традиционную культуру хантов и манси шелковых, хлопчатобумажных, льняных и шерстяных тканей</w:t>
      </w:r>
      <w:r w:rsidRPr="00E60989">
        <w:rPr>
          <w:rFonts w:ascii="Times New Roman" w:hAnsi="Times New Roman" w:cs="Times New Roman"/>
          <w:sz w:val="24"/>
          <w:szCs w:val="24"/>
        </w:rPr>
        <w:t xml:space="preserve"> </w:t>
      </w:r>
      <w:r w:rsidR="00D44501" w:rsidRPr="00E60989">
        <w:rPr>
          <w:rFonts w:ascii="Times New Roman" w:hAnsi="Times New Roman" w:cs="Times New Roman"/>
          <w:i/>
          <w:caps/>
          <w:sz w:val="20"/>
          <w:szCs w:val="20"/>
        </w:rPr>
        <w:t>[</w:t>
      </w:r>
      <w:r w:rsidRPr="00E60989">
        <w:rPr>
          <w:rFonts w:ascii="Times New Roman" w:hAnsi="Times New Roman" w:cs="Times New Roman"/>
          <w:i/>
          <w:sz w:val="20"/>
          <w:szCs w:val="20"/>
        </w:rPr>
        <w:t>Богордаева А.А. Покрой и украшения обрядовых халатов северных манси // Вестник археологии, антропологии и этнографии. Тюмень: изд-во ИПОС СО РАН, 2012. №1(16). С. 102-112; Богордаева А.А. Атрибуция изображения духа-покровителя северных манси // Вестник археологии, антропологии и этнографии. Тюмень: изд-во ИПОС СО РАН, 2012. №4(19</w:t>
      </w:r>
      <w:r w:rsidR="00D44501" w:rsidRPr="00E60989">
        <w:rPr>
          <w:rFonts w:ascii="Times New Roman" w:hAnsi="Times New Roman" w:cs="Times New Roman"/>
          <w:i/>
          <w:caps/>
          <w:sz w:val="20"/>
          <w:szCs w:val="20"/>
        </w:rPr>
        <w:t>). С.109-120]</w:t>
      </w:r>
      <w:r w:rsidR="00D44501" w:rsidRPr="00E60989">
        <w:rPr>
          <w:rFonts w:ascii="Times New Roman" w:hAnsi="Times New Roman" w:cs="Times New Roman"/>
          <w:caps/>
          <w:sz w:val="24"/>
          <w:szCs w:val="24"/>
        </w:rPr>
        <w:t xml:space="preserve">. </w:t>
      </w:r>
    </w:p>
    <w:p w:rsidR="0076564E" w:rsidRPr="00E60989" w:rsidRDefault="0076564E" w:rsidP="00B52D55">
      <w:pPr>
        <w:spacing w:after="0"/>
        <w:ind w:firstLine="709"/>
        <w:jc w:val="both"/>
        <w:rPr>
          <w:rFonts w:ascii="Times New Roman" w:hAnsi="Times New Roman" w:cs="Times New Roman"/>
          <w:b/>
          <w:sz w:val="24"/>
          <w:szCs w:val="24"/>
        </w:rPr>
      </w:pPr>
    </w:p>
    <w:p w:rsidR="00D44501" w:rsidRPr="00E60989" w:rsidRDefault="00D44501" w:rsidP="00B52D55">
      <w:pPr>
        <w:spacing w:after="0"/>
        <w:ind w:firstLine="709"/>
        <w:jc w:val="center"/>
        <w:rPr>
          <w:rFonts w:ascii="Times New Roman" w:hAnsi="Times New Roman" w:cs="Times New Roman"/>
          <w:sz w:val="26"/>
          <w:szCs w:val="26"/>
        </w:rPr>
      </w:pPr>
      <w:r w:rsidRPr="00E60989">
        <w:rPr>
          <w:rFonts w:ascii="Times New Roman" w:hAnsi="Times New Roman" w:cs="Times New Roman"/>
          <w:b/>
          <w:sz w:val="26"/>
          <w:szCs w:val="26"/>
        </w:rPr>
        <w:lastRenderedPageBreak/>
        <w:t>Блок 2.</w:t>
      </w:r>
      <w:r w:rsidRPr="00E60989">
        <w:rPr>
          <w:rFonts w:ascii="Times New Roman" w:hAnsi="Times New Roman" w:cs="Times New Roman"/>
          <w:sz w:val="26"/>
          <w:szCs w:val="26"/>
        </w:rPr>
        <w:t xml:space="preserve"> Этносоциальные, историко- и этнокультурные процессы в среде тюркоязычного населения Западной Сибири и культурное наследие сибирских татар в условиях межкультурного взаимодействия</w:t>
      </w:r>
    </w:p>
    <w:p w:rsidR="00B80FF7" w:rsidRPr="00E60989" w:rsidRDefault="00D44501" w:rsidP="00B52D55">
      <w:pPr>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Зада</w:t>
      </w:r>
      <w:r w:rsidR="00B80FF7" w:rsidRPr="00E60989">
        <w:rPr>
          <w:rFonts w:ascii="Times New Roman" w:hAnsi="Times New Roman" w:cs="Times New Roman"/>
          <w:i/>
          <w:sz w:val="26"/>
          <w:szCs w:val="26"/>
        </w:rPr>
        <w:t>ни</w:t>
      </w:r>
      <w:r w:rsidR="00B52D55" w:rsidRPr="00E60989">
        <w:rPr>
          <w:rFonts w:ascii="Times New Roman" w:hAnsi="Times New Roman" w:cs="Times New Roman"/>
          <w:i/>
          <w:sz w:val="26"/>
          <w:szCs w:val="26"/>
        </w:rPr>
        <w:t>е</w:t>
      </w:r>
      <w:r w:rsidRPr="00E60989">
        <w:rPr>
          <w:rFonts w:ascii="Times New Roman" w:hAnsi="Times New Roman" w:cs="Times New Roman"/>
          <w:i/>
          <w:sz w:val="26"/>
          <w:szCs w:val="26"/>
        </w:rPr>
        <w:t>:</w:t>
      </w:r>
    </w:p>
    <w:p w:rsidR="001B620B" w:rsidRPr="00E60989" w:rsidRDefault="00D44501" w:rsidP="00B52D55">
      <w:pPr>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 xml:space="preserve"> </w:t>
      </w:r>
      <w:r w:rsidR="001B620B" w:rsidRPr="00E60989">
        <w:rPr>
          <w:rFonts w:ascii="Times New Roman" w:hAnsi="Times New Roman" w:cs="Times New Roman"/>
          <w:i/>
          <w:sz w:val="26"/>
          <w:szCs w:val="26"/>
        </w:rPr>
        <w:t xml:space="preserve">Анализ архивных и полевых материалов по правовой культуре сибирских татар во второй половине  </w:t>
      </w:r>
      <w:r w:rsidR="001B620B" w:rsidRPr="00E60989">
        <w:rPr>
          <w:rFonts w:ascii="Times New Roman" w:hAnsi="Times New Roman" w:cs="Times New Roman"/>
          <w:i/>
          <w:sz w:val="26"/>
          <w:szCs w:val="26"/>
          <w:lang w:val="en-US"/>
        </w:rPr>
        <w:t>XVIII</w:t>
      </w:r>
      <w:r w:rsidR="001B620B" w:rsidRPr="00E60989">
        <w:rPr>
          <w:rFonts w:ascii="Times New Roman" w:hAnsi="Times New Roman" w:cs="Times New Roman"/>
          <w:i/>
          <w:sz w:val="26"/>
          <w:szCs w:val="26"/>
        </w:rPr>
        <w:t xml:space="preserve">  – начале XX в. Историко-культурное описание городища Искер (к. </w:t>
      </w:r>
      <w:r w:rsidR="001B620B" w:rsidRPr="00E60989">
        <w:rPr>
          <w:rFonts w:ascii="Times New Roman" w:hAnsi="Times New Roman" w:cs="Times New Roman"/>
          <w:i/>
          <w:sz w:val="26"/>
          <w:szCs w:val="26"/>
          <w:lang w:val="en-US"/>
        </w:rPr>
        <w:t>XV</w:t>
      </w:r>
      <w:r w:rsidR="001B620B" w:rsidRPr="00E60989">
        <w:rPr>
          <w:rFonts w:ascii="Times New Roman" w:hAnsi="Times New Roman" w:cs="Times New Roman"/>
          <w:i/>
          <w:sz w:val="26"/>
          <w:szCs w:val="26"/>
        </w:rPr>
        <w:t xml:space="preserve"> в.).</w:t>
      </w:r>
    </w:p>
    <w:p w:rsidR="001B620B" w:rsidRPr="00E60989" w:rsidRDefault="00B52D55" w:rsidP="00B52D55">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Результаты:</w:t>
      </w:r>
    </w:p>
    <w:p w:rsidR="00B52D55" w:rsidRPr="00E60989" w:rsidRDefault="00D44501" w:rsidP="00B52D55">
      <w:pPr>
        <w:spacing w:after="0"/>
        <w:ind w:firstLine="709"/>
        <w:jc w:val="both"/>
        <w:rPr>
          <w:rFonts w:ascii="Times New Roman" w:hAnsi="Times New Roman" w:cs="Times New Roman"/>
          <w:sz w:val="26"/>
          <w:szCs w:val="26"/>
          <w:shd w:val="clear" w:color="auto" w:fill="FFFFFF"/>
        </w:rPr>
      </w:pPr>
      <w:r w:rsidRPr="00E60989">
        <w:rPr>
          <w:rFonts w:ascii="Times New Roman" w:hAnsi="Times New Roman" w:cs="Times New Roman"/>
          <w:b/>
          <w:sz w:val="26"/>
          <w:szCs w:val="26"/>
          <w:shd w:val="clear" w:color="auto" w:fill="FFFFFF"/>
        </w:rPr>
        <w:t xml:space="preserve">Подведены итоги исторического и этнографического изучения сибирских татар в новейшее время, </w:t>
      </w:r>
      <w:r w:rsidRPr="00E60989">
        <w:rPr>
          <w:rFonts w:ascii="Times New Roman" w:hAnsi="Times New Roman" w:cs="Times New Roman"/>
          <w:b/>
          <w:bCs/>
          <w:sz w:val="26"/>
          <w:szCs w:val="26"/>
        </w:rPr>
        <w:t xml:space="preserve">охарактеризованы современные этнические и демографические процессы у коренных сибирских татар и потомков поволжских переселенцев, проживающих на юге Тюменской области. </w:t>
      </w:r>
    </w:p>
    <w:p w:rsidR="00B52D55" w:rsidRPr="00E60989" w:rsidRDefault="00B52D55" w:rsidP="00B52D55">
      <w:pPr>
        <w:spacing w:after="0"/>
        <w:ind w:firstLine="709"/>
        <w:jc w:val="both"/>
        <w:rPr>
          <w:rFonts w:ascii="Times New Roman" w:hAnsi="Times New Roman" w:cs="Times New Roman"/>
          <w:sz w:val="26"/>
          <w:szCs w:val="26"/>
          <w:shd w:val="clear" w:color="auto" w:fill="FFFFFF"/>
        </w:rPr>
      </w:pPr>
      <w:r w:rsidRPr="00E60989">
        <w:rPr>
          <w:rFonts w:ascii="Times New Roman" w:hAnsi="Times New Roman" w:cs="Times New Roman"/>
          <w:sz w:val="26"/>
          <w:szCs w:val="26"/>
          <w:shd w:val="clear" w:color="auto" w:fill="FFFFFF"/>
        </w:rPr>
        <w:t>Аннотация:</w:t>
      </w:r>
    </w:p>
    <w:p w:rsidR="00D44501" w:rsidRPr="00E60989" w:rsidRDefault="00D44501" w:rsidP="00B52D55">
      <w:pPr>
        <w:spacing w:after="0"/>
        <w:ind w:firstLine="709"/>
        <w:jc w:val="both"/>
        <w:rPr>
          <w:rFonts w:ascii="Times New Roman" w:eastAsia="Times New Roman" w:hAnsi="Times New Roman" w:cs="Times New Roman"/>
          <w:b/>
          <w:sz w:val="26"/>
          <w:szCs w:val="26"/>
          <w:shd w:val="clear" w:color="auto" w:fill="FFFFFF"/>
          <w:lang w:eastAsia="ru-RU"/>
        </w:rPr>
      </w:pPr>
      <w:r w:rsidRPr="00E60989">
        <w:rPr>
          <w:rFonts w:ascii="Times New Roman" w:hAnsi="Times New Roman" w:cs="Times New Roman"/>
          <w:bCs/>
          <w:sz w:val="26"/>
          <w:szCs w:val="26"/>
        </w:rPr>
        <w:t xml:space="preserve">Охарактеризованы современные этнические и демографические процессы у коренных сибирских татар и потомков поволжских переселенцев, проживающих на юге Тюменской области. </w:t>
      </w:r>
      <w:r w:rsidRPr="00E60989">
        <w:rPr>
          <w:rFonts w:ascii="Times New Roman" w:hAnsi="Times New Roman" w:cs="Times New Roman"/>
          <w:sz w:val="26"/>
          <w:szCs w:val="26"/>
        </w:rPr>
        <w:t xml:space="preserve">На основе анализа полевых материалов и архивных источников показаны причины переселения, места расселения, динамика численности и особенности взаимодействия с коренными татарами. </w:t>
      </w:r>
      <w:r w:rsidRPr="00E60989">
        <w:rPr>
          <w:rFonts w:ascii="Times New Roman" w:hAnsi="Times New Roman" w:cs="Times New Roman"/>
          <w:bCs/>
          <w:sz w:val="26"/>
          <w:szCs w:val="26"/>
        </w:rPr>
        <w:t xml:space="preserve">Выявлено, что в этнокультурном отношении многие сибирские татары и потомки поволжских татар активно усваивают элементы развивающейся урбанистической культуры, с другой стороны – у них усиливается этническое самосознание и стремление к сохранению этнокультурной специфики. Это отражается в повседневной хозяйственной деятельности, отношении к родному языку и традиционной религиозной культуре </w:t>
      </w:r>
      <w:r w:rsidRPr="00E60989">
        <w:rPr>
          <w:rFonts w:ascii="Times New Roman" w:hAnsi="Times New Roman" w:cs="Times New Roman"/>
          <w:bCs/>
          <w:sz w:val="20"/>
          <w:szCs w:val="20"/>
        </w:rPr>
        <w:t>[</w:t>
      </w:r>
      <w:r w:rsidRPr="00E60989">
        <w:rPr>
          <w:rFonts w:ascii="Times New Roman" w:hAnsi="Times New Roman" w:cs="Times New Roman"/>
          <w:i/>
          <w:sz w:val="20"/>
          <w:szCs w:val="20"/>
        </w:rPr>
        <w:t>Бакиева Г.Т.</w:t>
      </w:r>
      <w:r w:rsidRPr="00E60989">
        <w:rPr>
          <w:rFonts w:ascii="Times New Roman" w:hAnsi="Times New Roman" w:cs="Times New Roman"/>
          <w:b/>
          <w:sz w:val="20"/>
          <w:szCs w:val="20"/>
        </w:rPr>
        <w:t xml:space="preserve"> </w:t>
      </w:r>
      <w:r w:rsidRPr="00E60989">
        <w:rPr>
          <w:rFonts w:ascii="Times New Roman" w:hAnsi="Times New Roman" w:cs="Times New Roman"/>
          <w:i/>
          <w:sz w:val="20"/>
          <w:szCs w:val="20"/>
        </w:rPr>
        <w:t>К вопросу о расселении и адаптации поволжских татар в Западной сибири (</w:t>
      </w:r>
      <w:r w:rsidRPr="00E60989">
        <w:rPr>
          <w:rFonts w:ascii="Times New Roman" w:hAnsi="Times New Roman" w:cs="Times New Roman"/>
          <w:i/>
          <w:sz w:val="20"/>
          <w:szCs w:val="20"/>
          <w:lang w:val="en-US"/>
        </w:rPr>
        <w:t>XVII</w:t>
      </w:r>
      <w:r w:rsidRPr="00E60989">
        <w:rPr>
          <w:rFonts w:ascii="Times New Roman" w:hAnsi="Times New Roman" w:cs="Times New Roman"/>
          <w:i/>
          <w:sz w:val="20"/>
          <w:szCs w:val="20"/>
        </w:rPr>
        <w:t xml:space="preserve">-первая треть </w:t>
      </w:r>
      <w:r w:rsidRPr="00E60989">
        <w:rPr>
          <w:rFonts w:ascii="Times New Roman" w:hAnsi="Times New Roman" w:cs="Times New Roman"/>
          <w:i/>
          <w:sz w:val="20"/>
          <w:szCs w:val="20"/>
          <w:lang w:val="en-US"/>
        </w:rPr>
        <w:t>XX</w:t>
      </w:r>
      <w:r w:rsidRPr="00E60989">
        <w:rPr>
          <w:rFonts w:ascii="Times New Roman" w:hAnsi="Times New Roman" w:cs="Times New Roman"/>
          <w:i/>
          <w:sz w:val="20"/>
          <w:szCs w:val="20"/>
        </w:rPr>
        <w:t xml:space="preserve"> века) // Сборник материалов и докладов Всероссийской научно-практической конференции «Социально-демографическое и культурное состояние сибирских татар». </w:t>
      </w:r>
      <w:r w:rsidRPr="00E60989">
        <w:rPr>
          <w:rFonts w:ascii="Times New Roman" w:hAnsi="Times New Roman" w:cs="Times New Roman"/>
          <w:i/>
          <w:sz w:val="20"/>
          <w:szCs w:val="20"/>
          <w:lang w:val="en-US"/>
        </w:rPr>
        <w:t>XV</w:t>
      </w:r>
      <w:r w:rsidRPr="00E60989">
        <w:rPr>
          <w:rFonts w:ascii="Times New Roman" w:hAnsi="Times New Roman" w:cs="Times New Roman"/>
          <w:i/>
          <w:sz w:val="20"/>
          <w:szCs w:val="20"/>
        </w:rPr>
        <w:t xml:space="preserve"> «Сулеймановские чтения». Тюмень, 2012. С. 26-30. (0,4 п.л.);</w:t>
      </w:r>
      <w:r w:rsidRPr="00E60989">
        <w:rPr>
          <w:rFonts w:ascii="Times New Roman" w:hAnsi="Times New Roman" w:cs="Times New Roman"/>
          <w:bCs/>
          <w:i/>
          <w:sz w:val="20"/>
          <w:szCs w:val="20"/>
          <w:lang w:eastAsia="ar-SA"/>
        </w:rPr>
        <w:t xml:space="preserve"> </w:t>
      </w:r>
      <w:r w:rsidRPr="00E60989">
        <w:rPr>
          <w:rFonts w:ascii="Times New Roman" w:hAnsi="Times New Roman" w:cs="Times New Roman"/>
          <w:i/>
          <w:sz w:val="20"/>
          <w:szCs w:val="20"/>
        </w:rPr>
        <w:t xml:space="preserve">Бакиева Г.Т. 2012. Этнокультурные и социально-демографические процессы у сибирских татар на рубеже </w:t>
      </w:r>
      <w:r w:rsidRPr="00E60989">
        <w:rPr>
          <w:rFonts w:ascii="Times New Roman" w:hAnsi="Times New Roman" w:cs="Times New Roman"/>
          <w:i/>
          <w:sz w:val="20"/>
          <w:szCs w:val="20"/>
          <w:lang w:val="en-US"/>
        </w:rPr>
        <w:t>XX</w:t>
      </w:r>
      <w:r w:rsidRPr="00E60989">
        <w:rPr>
          <w:rFonts w:ascii="Times New Roman" w:hAnsi="Times New Roman" w:cs="Times New Roman"/>
          <w:i/>
          <w:sz w:val="20"/>
          <w:szCs w:val="20"/>
        </w:rPr>
        <w:t>-</w:t>
      </w:r>
      <w:r w:rsidRPr="00E60989">
        <w:rPr>
          <w:rFonts w:ascii="Times New Roman" w:hAnsi="Times New Roman" w:cs="Times New Roman"/>
          <w:i/>
          <w:sz w:val="20"/>
          <w:szCs w:val="20"/>
          <w:lang w:val="en-US"/>
        </w:rPr>
        <w:t>XXI</w:t>
      </w:r>
      <w:r w:rsidRPr="00E60989">
        <w:rPr>
          <w:rFonts w:ascii="Times New Roman" w:hAnsi="Times New Roman" w:cs="Times New Roman"/>
          <w:i/>
          <w:sz w:val="20"/>
          <w:szCs w:val="20"/>
        </w:rPr>
        <w:t xml:space="preserve"> веков (по материалам полевых исследований на юге Тюменской области) // </w:t>
      </w:r>
      <w:r w:rsidRPr="00E60989">
        <w:rPr>
          <w:rFonts w:ascii="Times New Roman" w:hAnsi="Times New Roman" w:cs="Times New Roman"/>
          <w:i/>
          <w:sz w:val="20"/>
          <w:szCs w:val="20"/>
          <w:shd w:val="clear" w:color="auto" w:fill="FFFFFF"/>
        </w:rPr>
        <w:t>Материалы межрегионального научно-практического семинара «Прикладная этнология и актуальные проблемы государственной этнонациональной политики в регионах Западной Сибири: механизмы взаимодействия власти, науки, общественности». Кемерово. Изд-во Кемеровского гос. ун-та. 2012</w:t>
      </w:r>
      <w:r w:rsidRPr="00E60989">
        <w:rPr>
          <w:rFonts w:ascii="Times New Roman" w:hAnsi="Times New Roman" w:cs="Times New Roman"/>
          <w:sz w:val="20"/>
          <w:szCs w:val="20"/>
          <w:shd w:val="clear" w:color="auto" w:fill="FFFFFF"/>
        </w:rPr>
        <w:t>]</w:t>
      </w:r>
      <w:r w:rsidRPr="00E60989">
        <w:rPr>
          <w:rFonts w:ascii="Times New Roman" w:hAnsi="Times New Roman" w:cs="Times New Roman"/>
          <w:sz w:val="26"/>
          <w:szCs w:val="26"/>
          <w:shd w:val="clear" w:color="auto" w:fill="FFFFFF"/>
        </w:rPr>
        <w:t xml:space="preserve"> </w:t>
      </w:r>
      <w:r w:rsidR="00B52D55" w:rsidRPr="00E60989">
        <w:rPr>
          <w:rFonts w:ascii="Times New Roman" w:hAnsi="Times New Roman" w:cs="Times New Roman"/>
          <w:sz w:val="26"/>
          <w:szCs w:val="26"/>
          <w:shd w:val="clear" w:color="auto" w:fill="FFFFFF"/>
        </w:rPr>
        <w:t>Выделены главные направления исследований и на этой основе определены вопросы, требующие дальнейшей разработки</w:t>
      </w:r>
      <w:r w:rsidR="00B52D55" w:rsidRPr="00E60989">
        <w:rPr>
          <w:rFonts w:ascii="Times New Roman" w:hAnsi="Times New Roman" w:cs="Times New Roman"/>
          <w:sz w:val="26"/>
          <w:szCs w:val="26"/>
        </w:rPr>
        <w:t xml:space="preserve"> </w:t>
      </w:r>
      <w:r w:rsidR="00B52D55" w:rsidRPr="00E60989">
        <w:rPr>
          <w:rFonts w:ascii="Times New Roman" w:hAnsi="Times New Roman" w:cs="Times New Roman"/>
          <w:i/>
          <w:sz w:val="20"/>
          <w:szCs w:val="20"/>
        </w:rPr>
        <w:t>[Бакиева Г.Т.</w:t>
      </w:r>
      <w:r w:rsidR="00B52D55" w:rsidRPr="00E60989">
        <w:rPr>
          <w:rFonts w:ascii="Times New Roman" w:hAnsi="Times New Roman" w:cs="Times New Roman"/>
          <w:b/>
          <w:i/>
          <w:sz w:val="20"/>
          <w:szCs w:val="20"/>
        </w:rPr>
        <w:t xml:space="preserve"> </w:t>
      </w:r>
      <w:r w:rsidR="00B52D55" w:rsidRPr="00E60989">
        <w:rPr>
          <w:rFonts w:ascii="Times New Roman" w:hAnsi="Times New Roman" w:cs="Times New Roman"/>
          <w:i/>
          <w:sz w:val="20"/>
          <w:szCs w:val="20"/>
        </w:rPr>
        <w:t xml:space="preserve">Сибирские татары: итоги и проблемы историко-этнографического изучения // Сборник материалов и докладов Всероссийской научно-практической конференции «Социально-демографическое и культурное состояние сибирских татар». </w:t>
      </w:r>
      <w:r w:rsidR="00B52D55" w:rsidRPr="00E60989">
        <w:rPr>
          <w:rFonts w:ascii="Times New Roman" w:hAnsi="Times New Roman" w:cs="Times New Roman"/>
          <w:i/>
          <w:sz w:val="20"/>
          <w:szCs w:val="20"/>
          <w:lang w:val="en-US"/>
        </w:rPr>
        <w:t>XV</w:t>
      </w:r>
      <w:r w:rsidR="00B52D55" w:rsidRPr="00E60989">
        <w:rPr>
          <w:rFonts w:ascii="Times New Roman" w:hAnsi="Times New Roman" w:cs="Times New Roman"/>
          <w:i/>
          <w:sz w:val="20"/>
          <w:szCs w:val="20"/>
        </w:rPr>
        <w:t xml:space="preserve"> «Сулеймановские чтения». Тюмень, 2012. С. 30-36]</w:t>
      </w:r>
      <w:r w:rsidR="00B52D55" w:rsidRPr="00E60989">
        <w:rPr>
          <w:rFonts w:ascii="Times New Roman" w:hAnsi="Times New Roman" w:cs="Times New Roman"/>
          <w:sz w:val="26"/>
          <w:szCs w:val="26"/>
        </w:rPr>
        <w:t>.</w:t>
      </w:r>
    </w:p>
    <w:p w:rsidR="00D44501" w:rsidRPr="00E60989" w:rsidRDefault="00D44501" w:rsidP="00B52D55">
      <w:pPr>
        <w:spacing w:after="0"/>
        <w:ind w:firstLine="709"/>
        <w:jc w:val="both"/>
        <w:rPr>
          <w:rFonts w:ascii="Times New Roman" w:hAnsi="Times New Roman" w:cs="Times New Roman"/>
          <w:bCs/>
          <w:i/>
          <w:sz w:val="20"/>
          <w:szCs w:val="20"/>
        </w:rPr>
      </w:pPr>
      <w:r w:rsidRPr="00E60989">
        <w:rPr>
          <w:rFonts w:ascii="Times New Roman" w:hAnsi="Times New Roman" w:cs="Times New Roman"/>
          <w:b/>
          <w:sz w:val="26"/>
          <w:szCs w:val="26"/>
        </w:rPr>
        <w:t xml:space="preserve">Проведено комплексное исследование историко-культурного наследия населения, проживавшего на территории г. Тобольска и его окрестностей, с древнейших времен до рубежа </w:t>
      </w:r>
      <w:r w:rsidRPr="00E60989">
        <w:rPr>
          <w:rFonts w:ascii="Times New Roman" w:hAnsi="Times New Roman" w:cs="Times New Roman"/>
          <w:b/>
          <w:sz w:val="26"/>
          <w:szCs w:val="26"/>
          <w:lang w:val="en-US"/>
        </w:rPr>
        <w:t>XIX</w:t>
      </w:r>
      <w:r w:rsidRPr="00E60989">
        <w:rPr>
          <w:rFonts w:ascii="Times New Roman" w:hAnsi="Times New Roman" w:cs="Times New Roman"/>
          <w:b/>
          <w:sz w:val="26"/>
          <w:szCs w:val="26"/>
        </w:rPr>
        <w:t xml:space="preserve"> – </w:t>
      </w:r>
      <w:r w:rsidRPr="00E60989">
        <w:rPr>
          <w:rFonts w:ascii="Times New Roman" w:hAnsi="Times New Roman" w:cs="Times New Roman"/>
          <w:b/>
          <w:sz w:val="26"/>
          <w:szCs w:val="26"/>
          <w:lang w:val="en-US"/>
        </w:rPr>
        <w:t>XX</w:t>
      </w:r>
      <w:r w:rsidRPr="00E60989">
        <w:rPr>
          <w:rFonts w:ascii="Times New Roman" w:hAnsi="Times New Roman" w:cs="Times New Roman"/>
          <w:b/>
          <w:sz w:val="26"/>
          <w:szCs w:val="26"/>
        </w:rPr>
        <w:t xml:space="preserve"> вв., в т.ч. сибирских татар и бухарцев.</w:t>
      </w:r>
      <w:r w:rsidRPr="00E60989">
        <w:rPr>
          <w:rFonts w:ascii="Times New Roman" w:hAnsi="Times New Roman" w:cs="Times New Roman"/>
          <w:sz w:val="26"/>
          <w:szCs w:val="26"/>
        </w:rPr>
        <w:t xml:space="preserve"> </w:t>
      </w:r>
      <w:r w:rsidRPr="00E60989">
        <w:rPr>
          <w:rFonts w:ascii="Times New Roman" w:hAnsi="Times New Roman" w:cs="Times New Roman"/>
          <w:bCs/>
          <w:sz w:val="26"/>
          <w:szCs w:val="26"/>
        </w:rPr>
        <w:t>Впервые актуализировано выделение культурного пространства «Тобольской земли» - базовой единицы культурного ландшафта Северо-Сибирского края, выявлено ландшафтообразующее значение Тобольска как одной из узловых территорий «Русского мира», о</w:t>
      </w:r>
      <w:r w:rsidRPr="00E60989">
        <w:rPr>
          <w:rFonts w:ascii="Times New Roman" w:hAnsi="Times New Roman" w:cs="Times New Roman"/>
          <w:sz w:val="26"/>
          <w:szCs w:val="26"/>
        </w:rPr>
        <w:t>писаны и проанализированы объекты историко-</w:t>
      </w:r>
      <w:r w:rsidRPr="00E60989">
        <w:rPr>
          <w:rFonts w:ascii="Times New Roman" w:hAnsi="Times New Roman" w:cs="Times New Roman"/>
          <w:sz w:val="26"/>
          <w:szCs w:val="26"/>
        </w:rPr>
        <w:lastRenderedPageBreak/>
        <w:t xml:space="preserve">культурного наследия населения, проживавшего в регионе с древнейших времен до рубежа </w:t>
      </w:r>
      <w:r w:rsidRPr="00E60989">
        <w:rPr>
          <w:rFonts w:ascii="Times New Roman" w:hAnsi="Times New Roman" w:cs="Times New Roman"/>
          <w:sz w:val="26"/>
          <w:szCs w:val="26"/>
          <w:lang w:val="en-US"/>
        </w:rPr>
        <w:t>XIX</w:t>
      </w:r>
      <w:r w:rsidRPr="00E60989">
        <w:rPr>
          <w:rFonts w:ascii="Times New Roman" w:hAnsi="Times New Roman" w:cs="Times New Roman"/>
          <w:sz w:val="26"/>
          <w:szCs w:val="26"/>
        </w:rPr>
        <w:t xml:space="preserve"> – </w:t>
      </w:r>
      <w:r w:rsidRPr="00E60989">
        <w:rPr>
          <w:rFonts w:ascii="Times New Roman" w:hAnsi="Times New Roman" w:cs="Times New Roman"/>
          <w:sz w:val="26"/>
          <w:szCs w:val="26"/>
          <w:lang w:val="en-US"/>
        </w:rPr>
        <w:t>XX</w:t>
      </w:r>
      <w:r w:rsidRPr="00E60989">
        <w:rPr>
          <w:rFonts w:ascii="Times New Roman" w:hAnsi="Times New Roman" w:cs="Times New Roman"/>
          <w:sz w:val="26"/>
          <w:szCs w:val="26"/>
        </w:rPr>
        <w:t xml:space="preserve"> вв. в т.ч. сибирских татар и бухарцев, прежде всего таких </w:t>
      </w:r>
      <w:r w:rsidRPr="00E60989">
        <w:rPr>
          <w:rFonts w:ascii="Times New Roman" w:hAnsi="Times New Roman" w:cs="Times New Roman"/>
          <w:bCs/>
          <w:sz w:val="26"/>
          <w:szCs w:val="26"/>
        </w:rPr>
        <w:t xml:space="preserve">как </w:t>
      </w:r>
      <w:r w:rsidRPr="00E60989">
        <w:rPr>
          <w:rFonts w:ascii="Times New Roman" w:hAnsi="Times New Roman" w:cs="Times New Roman"/>
          <w:sz w:val="26"/>
          <w:szCs w:val="26"/>
        </w:rPr>
        <w:t xml:space="preserve">городище Искер, Подтчеваш, Татарская слобода </w:t>
      </w:r>
      <w:r w:rsidRPr="00E60989">
        <w:rPr>
          <w:rFonts w:ascii="Times New Roman" w:hAnsi="Times New Roman" w:cs="Times New Roman"/>
          <w:sz w:val="20"/>
          <w:szCs w:val="20"/>
        </w:rPr>
        <w:t>[</w:t>
      </w:r>
      <w:r w:rsidRPr="00E60989">
        <w:rPr>
          <w:rFonts w:ascii="Times New Roman" w:hAnsi="Times New Roman" w:cs="Times New Roman"/>
          <w:i/>
          <w:sz w:val="20"/>
          <w:szCs w:val="20"/>
        </w:rPr>
        <w:t>Белич И.В., Панишев Е.А. Журавель-Мейзер А.В. Концепции межрегионального маршрута “По следам Ермака” по г. Тобольску и его окрестностям / Под ред. Редькиной С.Д. Тобольск: ТГСПА им. Д.И. Менделеева, 2011. 144 с.</w:t>
      </w:r>
      <w:r w:rsidRPr="00E60989">
        <w:rPr>
          <w:rFonts w:ascii="Times New Roman" w:hAnsi="Times New Roman" w:cs="Times New Roman"/>
          <w:bCs/>
          <w:i/>
          <w:sz w:val="20"/>
          <w:szCs w:val="20"/>
        </w:rPr>
        <w:t xml:space="preserve">; </w:t>
      </w:r>
      <w:r w:rsidRPr="00E60989">
        <w:rPr>
          <w:rFonts w:ascii="Times New Roman" w:hAnsi="Times New Roman" w:cs="Times New Roman"/>
          <w:i/>
          <w:sz w:val="20"/>
          <w:szCs w:val="20"/>
        </w:rPr>
        <w:t>Матвеев А.В., Аношко О.М. Ермакова перекопь на старинных картах и в материалах полевого историко-археологического обследования //Вестник Омского гос. ун-та. 2012. № 2 (64). С. 275-282; Матвеев А.В., Аношко О.М., Алиева Т.А. Тобольская панагия // Археология, этнография и антропология Евразии. 2012. № 2 (50). С. 104—113</w:t>
      </w:r>
      <w:r w:rsidRPr="00E60989">
        <w:rPr>
          <w:rFonts w:ascii="Times New Roman" w:hAnsi="Times New Roman" w:cs="Times New Roman"/>
          <w:bCs/>
          <w:i/>
          <w:sz w:val="20"/>
          <w:szCs w:val="20"/>
        </w:rPr>
        <w:t>]</w:t>
      </w:r>
    </w:p>
    <w:p w:rsidR="001B620B" w:rsidRPr="00E60989" w:rsidRDefault="001B620B" w:rsidP="00B52D55">
      <w:pPr>
        <w:spacing w:after="0"/>
        <w:ind w:firstLine="709"/>
        <w:jc w:val="center"/>
        <w:rPr>
          <w:rFonts w:ascii="Times New Roman" w:hAnsi="Times New Roman" w:cs="Times New Roman"/>
          <w:b/>
          <w:sz w:val="26"/>
          <w:szCs w:val="26"/>
          <w:u w:val="single"/>
        </w:rPr>
      </w:pPr>
    </w:p>
    <w:p w:rsidR="00D44501" w:rsidRPr="00E60989" w:rsidRDefault="00D44501" w:rsidP="00B52D55">
      <w:pPr>
        <w:spacing w:after="0"/>
        <w:ind w:firstLine="709"/>
        <w:jc w:val="center"/>
        <w:rPr>
          <w:rFonts w:ascii="Times New Roman" w:hAnsi="Times New Roman" w:cs="Times New Roman"/>
          <w:sz w:val="26"/>
          <w:szCs w:val="26"/>
        </w:rPr>
      </w:pPr>
      <w:r w:rsidRPr="00E60989">
        <w:rPr>
          <w:rFonts w:ascii="Times New Roman" w:hAnsi="Times New Roman" w:cs="Times New Roman"/>
          <w:b/>
          <w:sz w:val="26"/>
          <w:szCs w:val="26"/>
        </w:rPr>
        <w:t>Блок 3.</w:t>
      </w:r>
      <w:r w:rsidRPr="00E60989">
        <w:rPr>
          <w:rFonts w:ascii="Times New Roman" w:hAnsi="Times New Roman" w:cs="Times New Roman"/>
          <w:sz w:val="26"/>
          <w:szCs w:val="26"/>
        </w:rPr>
        <w:t xml:space="preserve"> Палеоантропология Западной Сибири в средние века и новое время: краниологическое своеобразие и морфо-физиологические особенности коренного населения</w:t>
      </w:r>
    </w:p>
    <w:p w:rsidR="00B52D55" w:rsidRPr="00E60989" w:rsidRDefault="00B52D55" w:rsidP="00B52D55">
      <w:pPr>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Задание</w:t>
      </w:r>
      <w:r w:rsidR="00D44501" w:rsidRPr="00E60989">
        <w:rPr>
          <w:rFonts w:ascii="Times New Roman" w:hAnsi="Times New Roman" w:cs="Times New Roman"/>
          <w:i/>
          <w:sz w:val="26"/>
          <w:szCs w:val="26"/>
        </w:rPr>
        <w:t xml:space="preserve">: </w:t>
      </w:r>
    </w:p>
    <w:p w:rsidR="00B52D55" w:rsidRPr="00E60989" w:rsidRDefault="00B52D55" w:rsidP="00B52D55">
      <w:pPr>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 xml:space="preserve">Обобщение результатов антропологического исследования (краниологических, палеопатологических и санологических данных) материалов средневековых погребальных памятников Западной Сибири. </w:t>
      </w:r>
    </w:p>
    <w:p w:rsidR="00B52D55" w:rsidRPr="00E60989" w:rsidRDefault="00B52D55" w:rsidP="00B52D55">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B52D55" w:rsidRPr="00E60989" w:rsidRDefault="00B52D55" w:rsidP="00B52D55">
      <w:pPr>
        <w:spacing w:after="0"/>
        <w:ind w:firstLine="709"/>
        <w:jc w:val="both"/>
        <w:rPr>
          <w:rFonts w:ascii="Times New Roman" w:hAnsi="Times New Roman" w:cs="Times New Roman"/>
          <w:i/>
          <w:sz w:val="26"/>
          <w:szCs w:val="26"/>
        </w:rPr>
      </w:pPr>
      <w:r w:rsidRPr="00E60989">
        <w:rPr>
          <w:rFonts w:ascii="Times New Roman" w:hAnsi="Times New Roman" w:cs="Times New Roman"/>
          <w:b/>
          <w:sz w:val="26"/>
          <w:szCs w:val="26"/>
        </w:rPr>
        <w:t>В костях селькупских выборок наблюдаются крайне низкие концентрации стронция и высокие – меди, цинка, железа. Такое соотношение указывает на подавляющее преобладание в рационе рассматриваемых групп продуктов животного происхождения и очень несущественной растительной компоненты. Этнографические данные также свидетельствуют о преобладании животной составляющей в диете селькупов, при этом базовым продуктам рациона является рыба. В ходе диагенеза происходит накопление элементов, активно мигрирующих в грунтовых водах лесоболотных ландшафтов – железа, никеля, марганца.</w:t>
      </w:r>
      <w:r w:rsidRPr="00E60989">
        <w:rPr>
          <w:rFonts w:ascii="Times New Roman" w:hAnsi="Times New Roman" w:cs="Times New Roman"/>
          <w:i/>
          <w:sz w:val="26"/>
          <w:szCs w:val="26"/>
        </w:rPr>
        <w:t xml:space="preserve"> </w:t>
      </w:r>
    </w:p>
    <w:p w:rsidR="00D44501" w:rsidRPr="00E60989" w:rsidRDefault="00D44501" w:rsidP="00B52D55">
      <w:pPr>
        <w:spacing w:after="0"/>
        <w:ind w:firstLine="709"/>
        <w:jc w:val="both"/>
        <w:rPr>
          <w:rFonts w:ascii="Times New Roman" w:hAnsi="Times New Roman" w:cs="Times New Roman"/>
          <w:b/>
          <w:sz w:val="26"/>
          <w:szCs w:val="26"/>
        </w:rPr>
      </w:pPr>
      <w:r w:rsidRPr="00E60989">
        <w:rPr>
          <w:rFonts w:ascii="Times New Roman" w:hAnsi="Times New Roman" w:cs="Times New Roman"/>
          <w:b/>
          <w:noProof/>
          <w:sz w:val="26"/>
          <w:szCs w:val="26"/>
          <w:lang w:eastAsia="ru-RU"/>
        </w:rPr>
        <w:drawing>
          <wp:inline distT="0" distB="0" distL="0" distR="0">
            <wp:extent cx="3921579" cy="3280914"/>
            <wp:effectExtent l="19050" t="0" r="2721" b="0"/>
            <wp:docPr id="6" name="Рисунок 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pic:cNvPicPr>
                      <a:picLocks noChangeAspect="1" noChangeArrowheads="1"/>
                    </pic:cNvPicPr>
                  </pic:nvPicPr>
                  <pic:blipFill>
                    <a:blip r:embed="rId17"/>
                    <a:srcRect/>
                    <a:stretch>
                      <a:fillRect/>
                    </a:stretch>
                  </pic:blipFill>
                  <pic:spPr bwMode="auto">
                    <a:xfrm>
                      <a:off x="0" y="0"/>
                      <a:ext cx="3934382" cy="3291625"/>
                    </a:xfrm>
                    <a:prstGeom prst="rect">
                      <a:avLst/>
                    </a:prstGeom>
                    <a:noFill/>
                    <a:ln w="9525">
                      <a:noFill/>
                      <a:miter lim="800000"/>
                      <a:headEnd/>
                      <a:tailEnd/>
                    </a:ln>
                  </pic:spPr>
                </pic:pic>
              </a:graphicData>
            </a:graphic>
          </wp:inline>
        </w:drawing>
      </w:r>
    </w:p>
    <w:p w:rsidR="00D44501"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Рис.</w:t>
      </w:r>
      <w:r w:rsidR="00E25DD7" w:rsidRPr="00E60989">
        <w:rPr>
          <w:rFonts w:ascii="Times New Roman" w:hAnsi="Times New Roman" w:cs="Times New Roman"/>
          <w:sz w:val="26"/>
          <w:szCs w:val="26"/>
        </w:rPr>
        <w:t>5</w:t>
      </w:r>
      <w:r w:rsidR="00B52D55" w:rsidRPr="00E60989">
        <w:rPr>
          <w:rFonts w:ascii="Times New Roman" w:hAnsi="Times New Roman" w:cs="Times New Roman"/>
          <w:sz w:val="26"/>
          <w:szCs w:val="26"/>
        </w:rPr>
        <w:t xml:space="preserve"> </w:t>
      </w:r>
      <w:r w:rsidRPr="00E60989">
        <w:rPr>
          <w:rFonts w:ascii="Times New Roman" w:hAnsi="Times New Roman" w:cs="Times New Roman"/>
          <w:sz w:val="26"/>
          <w:szCs w:val="26"/>
        </w:rPr>
        <w:t>. Схема расположения могильников, из которых отобраны образцы костной ткани для проведения исследований</w:t>
      </w:r>
      <w:r w:rsidR="00B52D55" w:rsidRPr="00E60989">
        <w:rPr>
          <w:rFonts w:ascii="Times New Roman" w:hAnsi="Times New Roman" w:cs="Times New Roman"/>
          <w:sz w:val="26"/>
          <w:szCs w:val="26"/>
        </w:rPr>
        <w:t>.</w:t>
      </w:r>
    </w:p>
    <w:p w:rsidR="00B52D55" w:rsidRPr="00E60989" w:rsidRDefault="00B52D55" w:rsidP="00B52D55">
      <w:pPr>
        <w:spacing w:after="0"/>
        <w:ind w:firstLine="709"/>
        <w:jc w:val="both"/>
        <w:rPr>
          <w:rFonts w:ascii="Times New Roman" w:hAnsi="Times New Roman" w:cs="Times New Roman"/>
          <w:sz w:val="26"/>
          <w:szCs w:val="26"/>
        </w:rPr>
      </w:pPr>
    </w:p>
    <w:p w:rsidR="00B52D55" w:rsidRPr="00E60989" w:rsidRDefault="00B52D55" w:rsidP="00B52D5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B52D55" w:rsidRPr="00E60989" w:rsidRDefault="00B52D55" w:rsidP="00B52D55">
      <w:pPr>
        <w:spacing w:after="0"/>
        <w:ind w:firstLine="709"/>
        <w:jc w:val="both"/>
        <w:rPr>
          <w:rFonts w:ascii="Times New Roman" w:hAnsi="Times New Roman" w:cs="Times New Roman"/>
          <w:i/>
          <w:sz w:val="20"/>
          <w:szCs w:val="20"/>
        </w:rPr>
      </w:pPr>
      <w:r w:rsidRPr="00E60989">
        <w:rPr>
          <w:rFonts w:ascii="Times New Roman" w:hAnsi="Times New Roman" w:cs="Times New Roman"/>
          <w:sz w:val="26"/>
          <w:szCs w:val="26"/>
        </w:rPr>
        <w:t>Впервые была проведена реконструкция диеты средневековых коренных обитателей таежной зоны Западной Сибири - нарымских селькупов на основании анализа элементного состава костной ткани. Исследованы костные останки из селькупских могильников, расположенных в Нарымском Приобье, включая бассейны ряда крупных притоков Оби – Тыма, Парабели и Кети (рис.</w:t>
      </w:r>
      <w:r w:rsidR="00E25DD7" w:rsidRPr="00E60989">
        <w:rPr>
          <w:rFonts w:ascii="Times New Roman" w:hAnsi="Times New Roman" w:cs="Times New Roman"/>
          <w:sz w:val="26"/>
          <w:szCs w:val="26"/>
        </w:rPr>
        <w:t>5</w:t>
      </w:r>
      <w:r w:rsidRPr="00E60989">
        <w:rPr>
          <w:rFonts w:ascii="Times New Roman" w:hAnsi="Times New Roman" w:cs="Times New Roman"/>
          <w:sz w:val="26"/>
          <w:szCs w:val="26"/>
        </w:rPr>
        <w:t xml:space="preserve"> ) . Для анализа были отобраны образцы костной ткани 126 индивидов из 21 могильника, функционировавших с X по XIX века н.э. Изучение индикаторных микро- и макроэлементов (Cu, Zn, Sr, Ca, Mg) позволило объективно оценить особенности питания, а также выявить заболевания, связанные с обменом веществ</w:t>
      </w:r>
      <w:r w:rsidRPr="00E60989">
        <w:rPr>
          <w:rFonts w:ascii="Times New Roman" w:hAnsi="Times New Roman" w:cs="Times New Roman"/>
          <w:sz w:val="20"/>
          <w:szCs w:val="20"/>
        </w:rPr>
        <w:t xml:space="preserve">. </w:t>
      </w:r>
      <w:r w:rsidRPr="00E60989">
        <w:rPr>
          <w:rFonts w:ascii="Times New Roman" w:hAnsi="Times New Roman" w:cs="Times New Roman"/>
          <w:i/>
          <w:sz w:val="20"/>
          <w:szCs w:val="20"/>
        </w:rPr>
        <w:t xml:space="preserve"> [Багашев А.Н., Московченко Д.В., Ражев Д.И., Пошехонова О.Е. Химический анализ костной ткани нарымских селькупов // Вестник археологии, антропологии и этнографии. Тюмень: Изд-во ИПОС СО РАН, 2012. № 1 (16). С. 53-63.].</w:t>
      </w:r>
    </w:p>
    <w:p w:rsidR="006D0509" w:rsidRPr="00E60989" w:rsidRDefault="006D0509" w:rsidP="006D0509">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B52D55" w:rsidRPr="00E60989" w:rsidRDefault="00B52D55" w:rsidP="00B52D55">
      <w:pPr>
        <w:ind w:firstLine="709"/>
        <w:jc w:val="both"/>
        <w:rPr>
          <w:rFonts w:ascii="Times New Roman" w:hAnsi="Times New Roman" w:cs="Times New Roman"/>
          <w:b/>
          <w:sz w:val="26"/>
          <w:szCs w:val="26"/>
        </w:rPr>
      </w:pPr>
      <w:r w:rsidRPr="00E60989">
        <w:rPr>
          <w:rFonts w:ascii="Times New Roman" w:hAnsi="Times New Roman" w:cs="Times New Roman"/>
          <w:b/>
          <w:sz w:val="26"/>
          <w:szCs w:val="26"/>
        </w:rPr>
        <w:t xml:space="preserve">Для выявления закономерностей расогенеза средневековых популяций таежной зоны Западной Сибири впервые методом пластической реконструкции лица по черепу реконструирована внешность предков обских угров, западно-сибирских тюрков и самодийцев, населявших районы Западной Сибири в период со </w:t>
      </w:r>
      <w:r w:rsidRPr="00E60989">
        <w:rPr>
          <w:rFonts w:ascii="Times New Roman" w:hAnsi="Times New Roman" w:cs="Times New Roman"/>
          <w:b/>
          <w:sz w:val="26"/>
          <w:szCs w:val="26"/>
          <w:lang w:val="en-US"/>
        </w:rPr>
        <w:t>II</w:t>
      </w:r>
      <w:r w:rsidRPr="00E60989">
        <w:rPr>
          <w:rFonts w:ascii="Times New Roman" w:hAnsi="Times New Roman" w:cs="Times New Roman"/>
          <w:b/>
          <w:sz w:val="26"/>
          <w:szCs w:val="26"/>
        </w:rPr>
        <w:t xml:space="preserve"> по </w:t>
      </w:r>
      <w:r w:rsidRPr="00E60989">
        <w:rPr>
          <w:rFonts w:ascii="Times New Roman" w:hAnsi="Times New Roman" w:cs="Times New Roman"/>
          <w:b/>
          <w:sz w:val="26"/>
          <w:szCs w:val="26"/>
          <w:lang w:val="en-US"/>
        </w:rPr>
        <w:t>XX</w:t>
      </w:r>
      <w:r w:rsidRPr="00E60989">
        <w:rPr>
          <w:rFonts w:ascii="Times New Roman" w:hAnsi="Times New Roman" w:cs="Times New Roman"/>
          <w:b/>
          <w:sz w:val="26"/>
          <w:szCs w:val="26"/>
        </w:rPr>
        <w:t xml:space="preserve"> века. Она графически отражает особенности физического развития внешности населения, в частности, лица, различных хронологических периодов от раннего средневековья до современности (рис. </w:t>
      </w:r>
      <w:r w:rsidR="00E25DD7" w:rsidRPr="00E60989">
        <w:rPr>
          <w:rFonts w:ascii="Times New Roman" w:hAnsi="Times New Roman" w:cs="Times New Roman"/>
          <w:b/>
          <w:sz w:val="26"/>
          <w:szCs w:val="26"/>
        </w:rPr>
        <w:t>6</w:t>
      </w:r>
      <w:r w:rsidRPr="00E60989">
        <w:rPr>
          <w:rFonts w:ascii="Times New Roman" w:hAnsi="Times New Roman" w:cs="Times New Roman"/>
          <w:b/>
          <w:sz w:val="26"/>
          <w:szCs w:val="26"/>
        </w:rPr>
        <w:t>.). Коннексия полученных портретов с данными краниологии позволила визуализировать направление изменчивости в  процессе формирования тех особенностей, которые определяют антропологический облик современных южно-самодийских, угорских и тюркских этносов Западной Сибири.</w:t>
      </w:r>
    </w:p>
    <w:p w:rsidR="006D0509" w:rsidRPr="00E60989" w:rsidRDefault="006D0509" w:rsidP="006D0509">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D44501"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Проведена реконструкция внешности предков обских угров, западно-сибирских тюрков и самодийцев, населявших районы Западной Сибири в период со </w:t>
      </w:r>
      <w:r w:rsidRPr="00E60989">
        <w:rPr>
          <w:rFonts w:ascii="Times New Roman" w:hAnsi="Times New Roman" w:cs="Times New Roman"/>
          <w:sz w:val="26"/>
          <w:szCs w:val="26"/>
          <w:lang w:val="en-US"/>
        </w:rPr>
        <w:t>II</w:t>
      </w:r>
      <w:r w:rsidRPr="00E60989">
        <w:rPr>
          <w:rFonts w:ascii="Times New Roman" w:hAnsi="Times New Roman" w:cs="Times New Roman"/>
          <w:sz w:val="26"/>
          <w:szCs w:val="26"/>
        </w:rPr>
        <w:t xml:space="preserve"> по </w:t>
      </w:r>
      <w:r w:rsidRPr="00E60989">
        <w:rPr>
          <w:rFonts w:ascii="Times New Roman" w:hAnsi="Times New Roman" w:cs="Times New Roman"/>
          <w:sz w:val="26"/>
          <w:szCs w:val="26"/>
          <w:lang w:val="en-US"/>
        </w:rPr>
        <w:t>XX</w:t>
      </w:r>
      <w:r w:rsidRPr="00E60989">
        <w:rPr>
          <w:rFonts w:ascii="Times New Roman" w:hAnsi="Times New Roman" w:cs="Times New Roman"/>
          <w:sz w:val="26"/>
          <w:szCs w:val="26"/>
        </w:rPr>
        <w:t xml:space="preserve"> века. В реконструкции использованы краниологические материалы из следующих могильников: Юрт-Акбалык-8 (</w:t>
      </w:r>
      <w:r w:rsidRPr="00E60989">
        <w:rPr>
          <w:rFonts w:ascii="Times New Roman" w:hAnsi="Times New Roman" w:cs="Times New Roman"/>
          <w:sz w:val="26"/>
          <w:szCs w:val="26"/>
          <w:lang w:val="en-US"/>
        </w:rPr>
        <w:t>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IV</w:t>
      </w:r>
      <w:r w:rsidRPr="00E60989">
        <w:rPr>
          <w:rFonts w:ascii="Times New Roman" w:hAnsi="Times New Roman" w:cs="Times New Roman"/>
          <w:sz w:val="26"/>
          <w:szCs w:val="26"/>
        </w:rPr>
        <w:t xml:space="preserve"> вв.),  Умна-II (</w:t>
      </w:r>
      <w:r w:rsidRPr="00E60989">
        <w:rPr>
          <w:rFonts w:ascii="Times New Roman" w:hAnsi="Times New Roman" w:cs="Times New Roman"/>
          <w:sz w:val="26"/>
          <w:szCs w:val="26"/>
          <w:lang w:val="en-US"/>
        </w:rPr>
        <w:t>VI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VII</w:t>
      </w:r>
      <w:r w:rsidRPr="00E60989">
        <w:rPr>
          <w:rFonts w:ascii="Times New Roman" w:hAnsi="Times New Roman" w:cs="Times New Roman"/>
          <w:sz w:val="26"/>
          <w:szCs w:val="26"/>
        </w:rPr>
        <w:t xml:space="preserve"> вв.), Молчаново (</w:t>
      </w:r>
      <w:r w:rsidRPr="00E60989">
        <w:rPr>
          <w:rFonts w:ascii="Times New Roman" w:hAnsi="Times New Roman" w:cs="Times New Roman"/>
          <w:sz w:val="26"/>
          <w:szCs w:val="26"/>
          <w:lang w:val="en-US"/>
        </w:rPr>
        <w:t>VI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VII</w:t>
      </w:r>
      <w:r w:rsidRPr="00E60989">
        <w:rPr>
          <w:rFonts w:ascii="Times New Roman" w:hAnsi="Times New Roman" w:cs="Times New Roman"/>
          <w:sz w:val="26"/>
          <w:szCs w:val="26"/>
        </w:rPr>
        <w:t xml:space="preserve"> вв.), Тимирязевский I (</w:t>
      </w:r>
      <w:r w:rsidRPr="00E60989">
        <w:rPr>
          <w:rFonts w:ascii="Times New Roman" w:hAnsi="Times New Roman" w:cs="Times New Roman"/>
          <w:sz w:val="26"/>
          <w:szCs w:val="26"/>
          <w:lang w:val="en-US"/>
        </w:rPr>
        <w:t>VII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VIII</w:t>
      </w:r>
      <w:r w:rsidRPr="00E60989">
        <w:rPr>
          <w:rFonts w:ascii="Times New Roman" w:hAnsi="Times New Roman" w:cs="Times New Roman"/>
          <w:sz w:val="26"/>
          <w:szCs w:val="26"/>
        </w:rPr>
        <w:t xml:space="preserve"> вв.), Иванов Мыс 1 (</w:t>
      </w:r>
      <w:r w:rsidRPr="00E60989">
        <w:rPr>
          <w:rFonts w:ascii="Times New Roman" w:hAnsi="Times New Roman" w:cs="Times New Roman"/>
          <w:sz w:val="26"/>
          <w:szCs w:val="26"/>
          <w:lang w:val="en-US"/>
        </w:rPr>
        <w:t>IX</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XIII</w:t>
      </w:r>
      <w:r w:rsidRPr="00E60989">
        <w:rPr>
          <w:rFonts w:ascii="Times New Roman" w:hAnsi="Times New Roman" w:cs="Times New Roman"/>
          <w:sz w:val="26"/>
          <w:szCs w:val="26"/>
        </w:rPr>
        <w:t xml:space="preserve"> вв.), Красноярский археологический комплекс (</w:t>
      </w:r>
      <w:r w:rsidRPr="00E60989">
        <w:rPr>
          <w:rFonts w:ascii="Times New Roman" w:hAnsi="Times New Roman" w:cs="Times New Roman"/>
          <w:sz w:val="26"/>
          <w:szCs w:val="26"/>
          <w:lang w:val="en-US"/>
        </w:rPr>
        <w:t>IX</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XVIII</w:t>
      </w:r>
      <w:r w:rsidRPr="00E60989">
        <w:rPr>
          <w:rFonts w:ascii="Times New Roman" w:hAnsi="Times New Roman" w:cs="Times New Roman"/>
          <w:sz w:val="26"/>
          <w:szCs w:val="26"/>
        </w:rPr>
        <w:t xml:space="preserve"> вв.), Басандайка (</w:t>
      </w:r>
      <w:r w:rsidRPr="00E60989">
        <w:rPr>
          <w:rFonts w:ascii="Times New Roman" w:hAnsi="Times New Roman" w:cs="Times New Roman"/>
          <w:sz w:val="26"/>
          <w:szCs w:val="26"/>
          <w:lang w:val="en-US"/>
        </w:rPr>
        <w:t>IX</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XIV</w:t>
      </w:r>
      <w:r w:rsidRPr="00E60989">
        <w:rPr>
          <w:rFonts w:ascii="Times New Roman" w:hAnsi="Times New Roman" w:cs="Times New Roman"/>
          <w:sz w:val="26"/>
          <w:szCs w:val="26"/>
        </w:rPr>
        <w:t xml:space="preserve"> вв.), Сайгатинский IV (</w:t>
      </w:r>
      <w:r w:rsidRPr="00E60989">
        <w:rPr>
          <w:rFonts w:ascii="Times New Roman" w:hAnsi="Times New Roman" w:cs="Times New Roman"/>
          <w:sz w:val="26"/>
          <w:szCs w:val="26"/>
          <w:lang w:val="en-US"/>
        </w:rPr>
        <w:t>XIII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XVI</w:t>
      </w:r>
      <w:r w:rsidRPr="00E60989">
        <w:rPr>
          <w:rFonts w:ascii="Times New Roman" w:hAnsi="Times New Roman" w:cs="Times New Roman"/>
          <w:sz w:val="26"/>
          <w:szCs w:val="26"/>
        </w:rPr>
        <w:t xml:space="preserve"> вв.), Мигалка (</w:t>
      </w:r>
      <w:r w:rsidRPr="00E60989">
        <w:rPr>
          <w:rFonts w:ascii="Times New Roman" w:hAnsi="Times New Roman" w:cs="Times New Roman"/>
          <w:sz w:val="26"/>
          <w:szCs w:val="26"/>
          <w:lang w:val="en-US"/>
        </w:rPr>
        <w:t>XVI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XVII</w:t>
      </w:r>
      <w:r w:rsidRPr="00E60989">
        <w:rPr>
          <w:rFonts w:ascii="Times New Roman" w:hAnsi="Times New Roman" w:cs="Times New Roman"/>
          <w:sz w:val="26"/>
          <w:szCs w:val="26"/>
        </w:rPr>
        <w:t xml:space="preserve"> вв.), Эсский </w:t>
      </w:r>
      <w:r w:rsidRPr="00E60989">
        <w:rPr>
          <w:rFonts w:ascii="Times New Roman" w:hAnsi="Times New Roman" w:cs="Times New Roman"/>
          <w:sz w:val="26"/>
          <w:szCs w:val="26"/>
          <w:lang w:val="en-US"/>
        </w:rPr>
        <w:t>II</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XIX</w:t>
      </w:r>
      <w:r w:rsidRPr="00E60989">
        <w:rPr>
          <w:rFonts w:ascii="Times New Roman" w:hAnsi="Times New Roman" w:cs="Times New Roman"/>
          <w:sz w:val="26"/>
          <w:szCs w:val="26"/>
        </w:rPr>
        <w:t xml:space="preserve"> в.), кладбище Епанчино (</w:t>
      </w:r>
      <w:r w:rsidRPr="00E60989">
        <w:rPr>
          <w:rFonts w:ascii="Times New Roman" w:hAnsi="Times New Roman" w:cs="Times New Roman"/>
          <w:sz w:val="26"/>
          <w:szCs w:val="26"/>
          <w:lang w:val="en-US"/>
        </w:rPr>
        <w:t>XIII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XIX</w:t>
      </w:r>
      <w:r w:rsidRPr="00E60989">
        <w:rPr>
          <w:rFonts w:ascii="Times New Roman" w:hAnsi="Times New Roman" w:cs="Times New Roman"/>
          <w:sz w:val="26"/>
          <w:szCs w:val="26"/>
        </w:rPr>
        <w:t xml:space="preserve"> вв.), Балыкское хантыйское кладбище (</w:t>
      </w:r>
      <w:r w:rsidRPr="00E60989">
        <w:rPr>
          <w:rFonts w:ascii="Times New Roman" w:hAnsi="Times New Roman" w:cs="Times New Roman"/>
          <w:sz w:val="26"/>
          <w:szCs w:val="26"/>
          <w:lang w:val="en-US"/>
        </w:rPr>
        <w:t>XIX</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XX</w:t>
      </w:r>
      <w:r w:rsidRPr="00E60989">
        <w:rPr>
          <w:rFonts w:ascii="Times New Roman" w:hAnsi="Times New Roman" w:cs="Times New Roman"/>
          <w:sz w:val="26"/>
          <w:szCs w:val="26"/>
        </w:rPr>
        <w:t xml:space="preserve"> вв.). Выполненные по методике Герасимова М.М. графические портреты мозаично иллюстрируют картину развития антропологических типов средневекового населения региона. </w:t>
      </w:r>
    </w:p>
    <w:p w:rsidR="00B52D55" w:rsidRPr="00E60989" w:rsidRDefault="00B52D55" w:rsidP="00B52D55">
      <w:pPr>
        <w:spacing w:after="0"/>
        <w:ind w:firstLine="709"/>
        <w:jc w:val="both"/>
        <w:rPr>
          <w:rFonts w:ascii="Times New Roman" w:hAnsi="Times New Roman" w:cs="Times New Roman"/>
          <w:sz w:val="24"/>
          <w:szCs w:val="24"/>
        </w:rPr>
      </w:pPr>
    </w:p>
    <w:tbl>
      <w:tblPr>
        <w:tblStyle w:val="a3"/>
        <w:tblW w:w="8764" w:type="dxa"/>
        <w:tblInd w:w="7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818"/>
        <w:gridCol w:w="946"/>
      </w:tblGrid>
      <w:tr w:rsidR="00B52D55" w:rsidRPr="00E60989" w:rsidTr="006D0509">
        <w:trPr>
          <w:cantSplit/>
          <w:trHeight w:val="11329"/>
        </w:trPr>
        <w:tc>
          <w:tcPr>
            <w:tcW w:w="7818" w:type="dxa"/>
            <w:hideMark/>
          </w:tcPr>
          <w:p w:rsidR="00B52D55" w:rsidRPr="00E60989" w:rsidRDefault="00CF05E1">
            <w:pPr>
              <w:jc w:val="both"/>
              <w:rPr>
                <w:rFonts w:ascii="Times New Roman" w:hAnsi="Times New Roman" w:cs="Times New Roman"/>
                <w:sz w:val="24"/>
                <w:szCs w:val="24"/>
              </w:rPr>
            </w:pPr>
            <w:r w:rsidRPr="00E60989">
              <w:lastRenderedPageBreak/>
              <w:pict>
                <v:group id="_x0000_s1026" style="position:absolute;left:0;text-align:left;margin-left:6.45pt;margin-top:223.05pt;width:377.5pt;height:205.9pt;z-index:251656704" coordorigin="2530,5595" coordsize="7550,4118">
                  <v:shapetype id="_x0000_t32" coordsize="21600,21600" o:spt="32" o:oned="t" path="m,l21600,21600e" filled="f">
                    <v:path arrowok="t" fillok="f" o:connecttype="none"/>
                    <o:lock v:ext="edit" shapetype="t"/>
                  </v:shapetype>
                  <v:shape id="_x0000_s1027" type="#_x0000_t32" style="position:absolute;left:2530;top:5595;width:7550;height:0" o:connectortype="straight" strokecolor="#7f7f7f [1612]" strokeweight=".25pt">
                    <v:stroke dashstyle="1 1" endcap="round"/>
                  </v:shape>
                  <v:shape id="_x0000_s1028" type="#_x0000_t32" style="position:absolute;left:2530;top:9713;width:7550;height:0" o:connectortype="straight" strokecolor="#7f7f7f [1612]" strokeweight=".25pt">
                    <v:stroke dashstyle="1 1" endcap="round"/>
                  </v:shape>
                </v:group>
              </w:pict>
            </w:r>
            <w:r w:rsidR="00B52D55" w:rsidRPr="00E60989">
              <w:rPr>
                <w:rFonts w:ascii="Times New Roman" w:hAnsi="Times New Roman" w:cs="Times New Roman"/>
                <w:noProof/>
                <w:sz w:val="24"/>
                <w:szCs w:val="24"/>
                <w:lang w:eastAsia="ru-RU"/>
              </w:rPr>
              <w:drawing>
                <wp:inline distT="0" distB="0" distL="0" distR="0">
                  <wp:extent cx="4899660" cy="7405370"/>
                  <wp:effectExtent l="19050" t="0" r="0" b="0"/>
                  <wp:docPr id="28" name="Рисунок 1"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2"/>
                          <pic:cNvPicPr>
                            <a:picLocks noChangeAspect="1" noChangeArrowheads="1"/>
                          </pic:cNvPicPr>
                        </pic:nvPicPr>
                        <pic:blipFill>
                          <a:blip r:embed="rId18"/>
                          <a:srcRect l="3488" t="2686" r="4643" b="2296"/>
                          <a:stretch>
                            <a:fillRect/>
                          </a:stretch>
                        </pic:blipFill>
                        <pic:spPr bwMode="auto">
                          <a:xfrm>
                            <a:off x="0" y="0"/>
                            <a:ext cx="4899660" cy="7405370"/>
                          </a:xfrm>
                          <a:prstGeom prst="rect">
                            <a:avLst/>
                          </a:prstGeom>
                          <a:noFill/>
                          <a:ln w="9525">
                            <a:noFill/>
                            <a:miter lim="800000"/>
                            <a:headEnd/>
                            <a:tailEnd/>
                          </a:ln>
                        </pic:spPr>
                      </pic:pic>
                    </a:graphicData>
                  </a:graphic>
                </wp:inline>
              </w:drawing>
            </w:r>
          </w:p>
        </w:tc>
        <w:tc>
          <w:tcPr>
            <w:tcW w:w="946" w:type="dxa"/>
          </w:tcPr>
          <w:p w:rsidR="00B52D55" w:rsidRPr="00E60989" w:rsidRDefault="00B52D55">
            <w:pPr>
              <w:jc w:val="right"/>
              <w:rPr>
                <w:rFonts w:ascii="Times New Roman" w:hAnsi="Times New Roman" w:cs="Times New Roman"/>
                <w:sz w:val="16"/>
                <w:szCs w:val="16"/>
              </w:rPr>
            </w:pPr>
          </w:p>
          <w:p w:rsidR="00B52D55" w:rsidRPr="00E60989" w:rsidRDefault="00B52D55">
            <w:pPr>
              <w:jc w:val="center"/>
              <w:rPr>
                <w:rFonts w:ascii="Times New Roman" w:hAnsi="Times New Roman" w:cs="Times New Roman"/>
                <w:sz w:val="16"/>
                <w:szCs w:val="16"/>
              </w:rPr>
            </w:pPr>
            <w:r w:rsidRPr="00E60989">
              <w:rPr>
                <w:rFonts w:ascii="Times New Roman" w:hAnsi="Times New Roman" w:cs="Times New Roman"/>
                <w:b/>
                <w:sz w:val="16"/>
                <w:szCs w:val="16"/>
                <w:lang w:val="en-US"/>
              </w:rPr>
              <w:t>II</w:t>
            </w:r>
            <w:r w:rsidRPr="00E60989">
              <w:rPr>
                <w:rFonts w:ascii="Times New Roman" w:hAnsi="Times New Roman" w:cs="Times New Roman"/>
                <w:b/>
                <w:sz w:val="16"/>
                <w:szCs w:val="16"/>
              </w:rPr>
              <w:t xml:space="preserve"> в. до н..э.</w:t>
            </w: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r w:rsidRPr="00E60989">
              <w:rPr>
                <w:rFonts w:ascii="Times New Roman" w:hAnsi="Times New Roman" w:cs="Times New Roman"/>
                <w:b/>
                <w:sz w:val="16"/>
                <w:szCs w:val="16"/>
                <w:lang w:val="en-US"/>
              </w:rPr>
              <w:t>VI</w:t>
            </w:r>
            <w:r w:rsidRPr="00E60989">
              <w:rPr>
                <w:rFonts w:ascii="Times New Roman" w:hAnsi="Times New Roman" w:cs="Times New Roman"/>
                <w:b/>
                <w:sz w:val="16"/>
                <w:szCs w:val="16"/>
              </w:rPr>
              <w:t>-</w:t>
            </w:r>
            <w:r w:rsidRPr="00E60989">
              <w:rPr>
                <w:rFonts w:ascii="Times New Roman" w:hAnsi="Times New Roman" w:cs="Times New Roman"/>
                <w:b/>
                <w:sz w:val="16"/>
                <w:szCs w:val="16"/>
                <w:lang w:val="en-US"/>
              </w:rPr>
              <w:t>VIII</w:t>
            </w:r>
            <w:r w:rsidRPr="00E60989">
              <w:rPr>
                <w:rFonts w:ascii="Times New Roman" w:hAnsi="Times New Roman" w:cs="Times New Roman"/>
                <w:b/>
                <w:sz w:val="16"/>
                <w:szCs w:val="16"/>
              </w:rPr>
              <w:t xml:space="preserve"> </w:t>
            </w: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6D0509" w:rsidRPr="00E60989" w:rsidRDefault="006D0509">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b/>
                <w:sz w:val="16"/>
                <w:szCs w:val="16"/>
              </w:rPr>
            </w:pPr>
            <w:r w:rsidRPr="00E60989">
              <w:rPr>
                <w:rFonts w:ascii="Times New Roman" w:hAnsi="Times New Roman" w:cs="Times New Roman"/>
                <w:b/>
                <w:sz w:val="16"/>
                <w:szCs w:val="16"/>
                <w:lang w:val="en-US"/>
              </w:rPr>
              <w:t>VIII</w:t>
            </w:r>
            <w:r w:rsidRPr="00E60989">
              <w:rPr>
                <w:rFonts w:ascii="Times New Roman" w:hAnsi="Times New Roman" w:cs="Times New Roman"/>
                <w:b/>
                <w:sz w:val="16"/>
                <w:szCs w:val="16"/>
              </w:rPr>
              <w:t>-</w:t>
            </w:r>
            <w:r w:rsidRPr="00E60989">
              <w:rPr>
                <w:rFonts w:ascii="Times New Roman" w:hAnsi="Times New Roman" w:cs="Times New Roman"/>
                <w:b/>
                <w:sz w:val="16"/>
                <w:szCs w:val="16"/>
                <w:lang w:val="en-US"/>
              </w:rPr>
              <w:t xml:space="preserve">XVII </w:t>
            </w: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sz w:val="16"/>
                <w:szCs w:val="16"/>
              </w:rPr>
            </w:pPr>
          </w:p>
          <w:p w:rsidR="006D0509" w:rsidRPr="00E60989" w:rsidRDefault="006D0509">
            <w:pPr>
              <w:jc w:val="right"/>
              <w:rPr>
                <w:rFonts w:ascii="Times New Roman" w:hAnsi="Times New Roman" w:cs="Times New Roman"/>
                <w:sz w:val="16"/>
                <w:szCs w:val="16"/>
              </w:rPr>
            </w:pPr>
          </w:p>
          <w:p w:rsidR="006D0509" w:rsidRPr="00E60989" w:rsidRDefault="006D0509">
            <w:pPr>
              <w:jc w:val="right"/>
              <w:rPr>
                <w:rFonts w:ascii="Times New Roman" w:hAnsi="Times New Roman" w:cs="Times New Roman"/>
                <w:sz w:val="16"/>
                <w:szCs w:val="16"/>
              </w:rPr>
            </w:pPr>
          </w:p>
          <w:p w:rsidR="006D0509" w:rsidRPr="00E60989" w:rsidRDefault="006D0509">
            <w:pPr>
              <w:jc w:val="right"/>
              <w:rPr>
                <w:rFonts w:ascii="Times New Roman" w:hAnsi="Times New Roman" w:cs="Times New Roman"/>
                <w:sz w:val="16"/>
                <w:szCs w:val="16"/>
              </w:rPr>
            </w:pPr>
          </w:p>
          <w:p w:rsidR="006D0509" w:rsidRPr="00E60989" w:rsidRDefault="006D0509">
            <w:pPr>
              <w:jc w:val="right"/>
              <w:rPr>
                <w:rFonts w:ascii="Times New Roman" w:hAnsi="Times New Roman" w:cs="Times New Roman"/>
                <w:sz w:val="16"/>
                <w:szCs w:val="16"/>
              </w:rPr>
            </w:pPr>
          </w:p>
          <w:p w:rsidR="00B52D55" w:rsidRPr="00E60989" w:rsidRDefault="00B52D55">
            <w:pPr>
              <w:jc w:val="right"/>
              <w:rPr>
                <w:rFonts w:ascii="Times New Roman" w:hAnsi="Times New Roman" w:cs="Times New Roman"/>
                <w:b/>
                <w:sz w:val="16"/>
                <w:szCs w:val="16"/>
              </w:rPr>
            </w:pPr>
            <w:r w:rsidRPr="00E60989">
              <w:rPr>
                <w:rFonts w:ascii="Times New Roman" w:hAnsi="Times New Roman" w:cs="Times New Roman"/>
                <w:b/>
                <w:sz w:val="16"/>
                <w:szCs w:val="16"/>
                <w:lang w:val="en-US"/>
              </w:rPr>
              <w:t>XVIII</w:t>
            </w:r>
            <w:r w:rsidRPr="00E60989">
              <w:rPr>
                <w:rFonts w:ascii="Times New Roman" w:hAnsi="Times New Roman" w:cs="Times New Roman"/>
                <w:b/>
                <w:sz w:val="16"/>
                <w:szCs w:val="16"/>
              </w:rPr>
              <w:t>-</w:t>
            </w:r>
            <w:r w:rsidRPr="00E60989">
              <w:rPr>
                <w:rFonts w:ascii="Times New Roman" w:hAnsi="Times New Roman" w:cs="Times New Roman"/>
                <w:b/>
                <w:sz w:val="16"/>
                <w:szCs w:val="16"/>
                <w:lang w:val="en-US"/>
              </w:rPr>
              <w:t xml:space="preserve">XX </w:t>
            </w:r>
          </w:p>
          <w:p w:rsidR="00B52D55" w:rsidRPr="00E60989" w:rsidRDefault="00B52D55">
            <w:pPr>
              <w:jc w:val="right"/>
              <w:rPr>
                <w:rFonts w:ascii="Times New Roman" w:hAnsi="Times New Roman" w:cs="Times New Roman"/>
                <w:sz w:val="16"/>
                <w:szCs w:val="16"/>
              </w:rPr>
            </w:pPr>
          </w:p>
        </w:tc>
      </w:tr>
    </w:tbl>
    <w:p w:rsidR="00D44501" w:rsidRPr="00E60989" w:rsidRDefault="00D44501" w:rsidP="00B52D55">
      <w:pPr>
        <w:spacing w:after="0"/>
        <w:ind w:firstLine="709"/>
        <w:jc w:val="both"/>
        <w:rPr>
          <w:rFonts w:ascii="Times New Roman" w:hAnsi="Times New Roman" w:cs="Times New Roman"/>
          <w:b/>
          <w:sz w:val="24"/>
          <w:szCs w:val="24"/>
        </w:rPr>
      </w:pPr>
      <w:r w:rsidRPr="00E60989">
        <w:rPr>
          <w:rFonts w:ascii="Times New Roman" w:hAnsi="Times New Roman" w:cs="Times New Roman"/>
          <w:sz w:val="24"/>
          <w:szCs w:val="24"/>
        </w:rPr>
        <w:t xml:space="preserve">Рис. </w:t>
      </w:r>
      <w:r w:rsidR="00E25DD7" w:rsidRPr="00E60989">
        <w:rPr>
          <w:rFonts w:ascii="Times New Roman" w:hAnsi="Times New Roman" w:cs="Times New Roman"/>
          <w:sz w:val="24"/>
          <w:szCs w:val="24"/>
        </w:rPr>
        <w:t xml:space="preserve">6. </w:t>
      </w:r>
      <w:r w:rsidRPr="00E60989">
        <w:rPr>
          <w:rFonts w:ascii="Times New Roman" w:hAnsi="Times New Roman" w:cs="Times New Roman"/>
          <w:sz w:val="24"/>
          <w:szCs w:val="24"/>
        </w:rPr>
        <w:t>Галерея портретов средневековых предков и современных представителей южно-самодийского, тюркского и угорского этнолингвистических массивов (</w:t>
      </w:r>
      <w:r w:rsidRPr="00E60989">
        <w:rPr>
          <w:rFonts w:ascii="Times New Roman" w:hAnsi="Times New Roman" w:cs="Times New Roman"/>
          <w:i/>
          <w:sz w:val="24"/>
          <w:szCs w:val="24"/>
        </w:rPr>
        <w:t>а - угорская линия развития; б - тюркская линия; в - самодийская линия</w:t>
      </w:r>
      <w:r w:rsidRPr="00E60989">
        <w:rPr>
          <w:rFonts w:ascii="Times New Roman" w:hAnsi="Times New Roman" w:cs="Times New Roman"/>
          <w:sz w:val="24"/>
          <w:szCs w:val="24"/>
        </w:rPr>
        <w:t>)</w:t>
      </w:r>
    </w:p>
    <w:p w:rsidR="00B52D55" w:rsidRPr="00E60989" w:rsidRDefault="00B52D55" w:rsidP="00B52D55">
      <w:pPr>
        <w:spacing w:after="0"/>
        <w:ind w:firstLine="709"/>
        <w:jc w:val="both"/>
        <w:rPr>
          <w:rFonts w:ascii="Times New Roman" w:hAnsi="Times New Roman" w:cs="Times New Roman"/>
          <w:b/>
          <w:sz w:val="26"/>
          <w:szCs w:val="26"/>
        </w:rPr>
      </w:pPr>
    </w:p>
    <w:p w:rsidR="006D0509" w:rsidRPr="00E60989" w:rsidRDefault="006D0509" w:rsidP="006D0509">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D44501"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Проведено исследование антропологических останков из самого раннего из известных древнеякутских погребений, относящихся к раннему периоду (</w:t>
      </w:r>
      <w:r w:rsidRPr="00E60989">
        <w:rPr>
          <w:rFonts w:ascii="Times New Roman" w:hAnsi="Times New Roman" w:cs="Times New Roman"/>
          <w:b/>
          <w:sz w:val="26"/>
          <w:szCs w:val="26"/>
          <w:lang w:val="en-US"/>
        </w:rPr>
        <w:t>XIV</w:t>
      </w:r>
      <w:r w:rsidRPr="00E60989">
        <w:rPr>
          <w:rFonts w:ascii="Times New Roman" w:hAnsi="Times New Roman" w:cs="Times New Roman"/>
          <w:b/>
          <w:sz w:val="26"/>
          <w:szCs w:val="26"/>
        </w:rPr>
        <w:t>–</w:t>
      </w:r>
      <w:r w:rsidRPr="00E60989">
        <w:rPr>
          <w:rFonts w:ascii="Times New Roman" w:hAnsi="Times New Roman" w:cs="Times New Roman"/>
          <w:b/>
          <w:sz w:val="26"/>
          <w:szCs w:val="26"/>
          <w:lang w:val="en-US"/>
        </w:rPr>
        <w:t>XV</w:t>
      </w:r>
      <w:r w:rsidRPr="00E60989">
        <w:rPr>
          <w:rFonts w:ascii="Times New Roman" w:hAnsi="Times New Roman" w:cs="Times New Roman"/>
          <w:b/>
          <w:sz w:val="26"/>
          <w:szCs w:val="26"/>
        </w:rPr>
        <w:t xml:space="preserve"> вв.) кулун-атахской культуры</w:t>
      </w:r>
      <w:r w:rsidRPr="00E60989">
        <w:rPr>
          <w:rFonts w:ascii="Times New Roman" w:hAnsi="Times New Roman" w:cs="Times New Roman"/>
          <w:sz w:val="26"/>
          <w:szCs w:val="26"/>
        </w:rPr>
        <w:t xml:space="preserve">. Останки принадлежат молодому </w:t>
      </w:r>
      <w:r w:rsidRPr="00E60989">
        <w:rPr>
          <w:rFonts w:ascii="Times New Roman" w:hAnsi="Times New Roman" w:cs="Times New Roman"/>
          <w:sz w:val="26"/>
          <w:szCs w:val="26"/>
        </w:rPr>
        <w:lastRenderedPageBreak/>
        <w:t>мужчине, смерть которого наступила в результате многократных ударов по голове длиннолезвийным оружием с длинной рукояткой (боевой батый или батас). Несомненна его принадлежность к популяциям центральноазиатского антропологического типа североазиатской формации.</w:t>
      </w:r>
    </w:p>
    <w:p w:rsidR="006D0509" w:rsidRPr="00E60989" w:rsidRDefault="006D0509" w:rsidP="006D0509">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6D0509"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Исследование морфологических проявлений анемии, в виде поротического гиперостоза, у средневекового населения таежной зоны Западной Сибири позволило впервые выявить ряд закономерностей изменчивости этого заболевания и предложить их интерпретации, раскрывающие новые санитарно-экологические стороны жизни этих людей</w:t>
      </w:r>
      <w:r w:rsidRPr="00E60989">
        <w:rPr>
          <w:rFonts w:ascii="Times New Roman" w:hAnsi="Times New Roman" w:cs="Times New Roman"/>
          <w:sz w:val="26"/>
          <w:szCs w:val="26"/>
        </w:rPr>
        <w:t xml:space="preserve">. </w:t>
      </w:r>
    </w:p>
    <w:p w:rsidR="006D0509" w:rsidRPr="00E60989" w:rsidRDefault="006D0509" w:rsidP="006D0509">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Аннотация:</w:t>
      </w:r>
    </w:p>
    <w:p w:rsidR="00D44501" w:rsidRPr="00E60989" w:rsidRDefault="00D44501" w:rsidP="00B52D55">
      <w:pPr>
        <w:spacing w:after="0"/>
        <w:ind w:firstLine="709"/>
        <w:jc w:val="both"/>
        <w:rPr>
          <w:rFonts w:ascii="Times New Roman" w:eastAsia="Calibri" w:hAnsi="Times New Roman" w:cs="Times New Roman"/>
          <w:sz w:val="26"/>
          <w:szCs w:val="26"/>
        </w:rPr>
      </w:pPr>
      <w:r w:rsidRPr="00E60989">
        <w:rPr>
          <w:rFonts w:ascii="Times New Roman" w:eastAsia="Calibri" w:hAnsi="Times New Roman" w:cs="Times New Roman"/>
          <w:sz w:val="26"/>
          <w:szCs w:val="26"/>
        </w:rPr>
        <w:t>Мы полагаем эффективным рассматривать два комплексных фактора, определяющих развитие малокровия: пищевой и санитарный. Ввиду преимущественно рыбоядческого характера питания таежного населения пищевой фактор, очевидно, имел малое значение в формировании хронического малокровия. Наибольшая роль принадлежала, по всей видимости, санитарному фактору. Его ведущим компонентом была гельминтозная инвазия описторхами и широким лентецом, попадавшими в организм человека с рыбой.</w:t>
      </w:r>
    </w:p>
    <w:p w:rsidR="00D44501" w:rsidRPr="00E60989" w:rsidRDefault="00D44501" w:rsidP="00B52D55">
      <w:pPr>
        <w:spacing w:after="0"/>
        <w:ind w:firstLine="709"/>
        <w:jc w:val="both"/>
        <w:rPr>
          <w:rFonts w:ascii="Times New Roman" w:eastAsia="Calibri" w:hAnsi="Times New Roman" w:cs="Times New Roman"/>
          <w:sz w:val="26"/>
          <w:szCs w:val="26"/>
        </w:rPr>
      </w:pPr>
      <w:r w:rsidRPr="00E60989">
        <w:rPr>
          <w:rFonts w:ascii="Times New Roman" w:eastAsia="Calibri" w:hAnsi="Times New Roman" w:cs="Times New Roman"/>
          <w:sz w:val="26"/>
          <w:szCs w:val="26"/>
        </w:rPr>
        <w:t xml:space="preserve">В соответствии с этим, фиксируемое на палеоантропологическом материале хронологическое увеличение поротических проявлений, интерпретируется как усиление иммунного стресса у населения позднего средневековья. Это могло происходить в результате ухудшений условий жизни вследствие повышения локальной плотности населения, привнесения инфекций при увеличении внешних контактов, возможного увеличения гельминтной зараженности рыбы. Различия в проявлении признаков анемии в близко расположенных барсовской и сайгатинской тафогруппах рассматривается как результат дифференциации социальных слоев средневекового общества. Представители барсовской группы, у которых обнаружено относительно немного признаков малокровия, принадлежали, по всей видимости, к более высокому социальному слою, чем люди из сайгатинских погребений, в подавляющем большинстве подверженных хронической анемии. Такие различия в распространенности заболевания, вполне удовлетворительно могут быть объяснены составом рыбы, потребляемой разными стратами. Члены высокой страты чаще могли себе позволить практически не зараженные деликатесные осетровые и сиговые виды, и элиминировать из своего питания некоторые хищные виды, пораженные вызывающим тяжелую форму анемии паразитом. Качественный состав представителей низкой страты был сдвинут в сторону карповых и широко распространенных хищных рыб. </w:t>
      </w:r>
    </w:p>
    <w:p w:rsidR="0055099C" w:rsidRPr="00E60989" w:rsidRDefault="0055099C" w:rsidP="0055099C">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55099C"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Широкомасштабное исследование средневекового таежного населения Западной Сибири впервые выявило специфические черты и основные структурные элементы краниотравматизма средневекового населения таежной зоны Западной Сибири</w:t>
      </w:r>
      <w:r w:rsidRPr="00E60989">
        <w:rPr>
          <w:rFonts w:ascii="Times New Roman" w:hAnsi="Times New Roman" w:cs="Times New Roman"/>
          <w:sz w:val="26"/>
          <w:szCs w:val="26"/>
        </w:rPr>
        <w:t>.</w:t>
      </w:r>
    </w:p>
    <w:p w:rsidR="0055099C" w:rsidRPr="00E60989" w:rsidRDefault="0055099C" w:rsidP="0055099C">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lastRenderedPageBreak/>
        <w:t>Аннотация:</w:t>
      </w:r>
    </w:p>
    <w:p w:rsidR="00D44501" w:rsidRPr="00E60989" w:rsidRDefault="00D44501" w:rsidP="00B52D55">
      <w:pPr>
        <w:spacing w:after="0"/>
        <w:ind w:firstLine="709"/>
        <w:jc w:val="both"/>
        <w:rPr>
          <w:rFonts w:ascii="Times New Roman" w:eastAsia="Times New Roman" w:hAnsi="Times New Roman" w:cs="Times New Roman"/>
          <w:sz w:val="26"/>
          <w:szCs w:val="26"/>
          <w:lang w:eastAsia="ru-RU"/>
        </w:rPr>
      </w:pPr>
      <w:r w:rsidRPr="00E60989">
        <w:rPr>
          <w:rFonts w:ascii="Times New Roman" w:hAnsi="Times New Roman" w:cs="Times New Roman"/>
          <w:sz w:val="26"/>
          <w:szCs w:val="26"/>
        </w:rPr>
        <w:t xml:space="preserve">У мужчин травмы наблюдаются в разы </w:t>
      </w:r>
      <w:r w:rsidR="0055099C" w:rsidRPr="00E60989">
        <w:rPr>
          <w:rFonts w:ascii="Times New Roman" w:hAnsi="Times New Roman" w:cs="Times New Roman"/>
          <w:sz w:val="26"/>
          <w:szCs w:val="26"/>
        </w:rPr>
        <w:t>ч</w:t>
      </w:r>
      <w:r w:rsidRPr="00E60989">
        <w:rPr>
          <w:rFonts w:ascii="Times New Roman" w:hAnsi="Times New Roman" w:cs="Times New Roman"/>
          <w:sz w:val="26"/>
          <w:szCs w:val="26"/>
        </w:rPr>
        <w:t>аще, чем у женщин. Основное количество повреждений приходится на период раннего средневековья (</w:t>
      </w:r>
      <w:r w:rsidRPr="00E60989">
        <w:rPr>
          <w:rFonts w:ascii="Times New Roman" w:hAnsi="Times New Roman" w:cs="Times New Roman"/>
          <w:sz w:val="26"/>
          <w:szCs w:val="26"/>
          <w:lang w:val="en-US"/>
        </w:rPr>
        <w:t>VIII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XII</w:t>
      </w:r>
      <w:r w:rsidRPr="00E60989">
        <w:rPr>
          <w:rFonts w:ascii="Times New Roman" w:hAnsi="Times New Roman" w:cs="Times New Roman"/>
          <w:sz w:val="26"/>
          <w:szCs w:val="26"/>
        </w:rPr>
        <w:t xml:space="preserve"> вв.), для которого их относительное количество превышает 12%, затрагивая и мужчин и женщин. В позднем средневековье уровень травматизма снижается до 1%, и ранения обнаруживаются только у мужчин. Из 70 % травм со следами полного заживления 17 % являются дефектами, проникающими в мозговую полость. Существенное количество таких повреждений свидетельствуют о высоком уровне медицинских знаний таежного средневекового населения, отразившемся в эффективной практике лечения тяжелых ранений.</w:t>
      </w:r>
    </w:p>
    <w:p w:rsidR="00D44501"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Рассмотрение «конфликтных» повреждений показывает, что их относительное количество в общей выборке близко к 6% и мужчины, ожидаемо, оказываются травмированными в несколько раз чаще, чем женщины. В хронологическом рассмотрении количество «конфликтных» поражений резко уменьшается от 8% раннесредневекового периода к 1% позднего средневековья. Согласно этим показателям средневековые таежные социумы в полной мере соответствуют обществам регулярно участвующим в военных конфликтах в качестве и нападавших, и жертв. </w:t>
      </w:r>
    </w:p>
    <w:p w:rsidR="00D44501"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В локально-географическом плане для сопоставления оказались доступны две близко расположенные группы могильников – Сайгатинские и Барсовские. Их сравнение показало значительные различия. В Барсовской группе зафиксировано очень значительное количество травм – более 20%, при этом их количество у женщин и мужчин отличается незначительно. В Сайгатинской же совокупности краниоповреждений в 5 раз меньше и присутствуют они только у мужчин. Сходная ситуация отражается и на конфликтных травмах. В Барсовской совокупности их 10%, в Сайгатинской совокупности их в разы меньше. С другой стороны раны, сопряженные со смертью, обнаружены только в Сайгатинской выборке и отсутствуют в травмообильной Барсовской. Кроме того в Барсовской совокупности зафиксированы эндемичные повреждения, которые могут интерпретироваться как последствия особых ритуалов, при которых происходили удары по голове предметами специфической формы.</w:t>
      </w:r>
    </w:p>
    <w:p w:rsidR="0055099C" w:rsidRPr="00E60989" w:rsidRDefault="0055099C" w:rsidP="0055099C">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55099C" w:rsidRPr="00E60989" w:rsidRDefault="00D44501" w:rsidP="00B52D5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Проведено исследование кремированных останков людей, захороненных в некрополе Проспихинская Шивера-</w:t>
      </w:r>
      <w:r w:rsidRPr="00E60989">
        <w:rPr>
          <w:rFonts w:ascii="Times New Roman" w:hAnsi="Times New Roman" w:cs="Times New Roman"/>
          <w:sz w:val="26"/>
          <w:szCs w:val="26"/>
          <w:lang w:val="en-US"/>
        </w:rPr>
        <w:t>IV</w:t>
      </w:r>
      <w:r w:rsidRPr="00E60989">
        <w:rPr>
          <w:rFonts w:ascii="Times New Roman" w:hAnsi="Times New Roman" w:cs="Times New Roman"/>
          <w:sz w:val="26"/>
          <w:szCs w:val="26"/>
        </w:rPr>
        <w:t xml:space="preserve"> в </w:t>
      </w:r>
      <w:r w:rsidRPr="00E60989">
        <w:rPr>
          <w:rFonts w:ascii="Times New Roman" w:hAnsi="Times New Roman" w:cs="Times New Roman"/>
          <w:sz w:val="26"/>
          <w:szCs w:val="26"/>
          <w:lang w:val="en-US"/>
        </w:rPr>
        <w:t>VIII</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XIV</w:t>
      </w:r>
      <w:r w:rsidRPr="00E60989">
        <w:rPr>
          <w:rFonts w:ascii="Times New Roman" w:hAnsi="Times New Roman" w:cs="Times New Roman"/>
          <w:sz w:val="26"/>
          <w:szCs w:val="26"/>
        </w:rPr>
        <w:t xml:space="preserve"> вв. н.э. на террасе р. Ангара. Культурная и этническая принадлежность нижнеангарских племен этого времени на сегодняшний момент не имеет однозначной интерпретации. Однако отмечена значительная роль южного кыргызского влияния в их формировании, и другие направления культурных контактов с жителями южно-таежной зоны Западной Сибири и Урала, Алтая и Дальнего Востока. Изучены кальцинированные обломки скелетов людей, погребенных в 88 могилах. </w:t>
      </w:r>
      <w:r w:rsidRPr="00E60989">
        <w:rPr>
          <w:rFonts w:ascii="Times New Roman" w:hAnsi="Times New Roman" w:cs="Times New Roman"/>
          <w:b/>
          <w:sz w:val="26"/>
          <w:szCs w:val="26"/>
        </w:rPr>
        <w:t xml:space="preserve">Удалось зафиксировать обряд «сожжение на стороне», что характерно для «енисейских кыргызов». Место кремации не обнаружено. Сожжение совершалось в костре, а не в специальной </w:t>
      </w:r>
      <w:r w:rsidRPr="00E60989">
        <w:rPr>
          <w:rFonts w:ascii="Times New Roman" w:hAnsi="Times New Roman" w:cs="Times New Roman"/>
          <w:b/>
          <w:sz w:val="26"/>
          <w:szCs w:val="26"/>
        </w:rPr>
        <w:lastRenderedPageBreak/>
        <w:t>«кремационной камере», сжигали как скелетированные (сухие) остатки, так и кости с мягкими тканями. Зафиксирована различная длительность горения от 1 до 2 часов для разных погребений. Установлено, что в каждом погребении присутствуют фрагменты костей 1-3 человек.</w:t>
      </w:r>
      <w:r w:rsidRPr="00E60989">
        <w:rPr>
          <w:rFonts w:ascii="Times New Roman" w:hAnsi="Times New Roman" w:cs="Times New Roman"/>
          <w:sz w:val="26"/>
          <w:szCs w:val="26"/>
        </w:rPr>
        <w:t xml:space="preserve"> </w:t>
      </w:r>
    </w:p>
    <w:p w:rsidR="0055099C" w:rsidRPr="00E60989" w:rsidRDefault="0055099C" w:rsidP="0055099C">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55099C" w:rsidRPr="00E60989" w:rsidRDefault="00D44501" w:rsidP="00B52D55">
      <w:pPr>
        <w:spacing w:after="0"/>
        <w:ind w:firstLine="709"/>
        <w:jc w:val="both"/>
        <w:rPr>
          <w:rFonts w:ascii="Times New Roman" w:hAnsi="Times New Roman" w:cs="Times New Roman"/>
          <w:b/>
          <w:sz w:val="26"/>
          <w:szCs w:val="26"/>
        </w:rPr>
      </w:pPr>
      <w:r w:rsidRPr="00E60989">
        <w:rPr>
          <w:rFonts w:ascii="Times New Roman" w:hAnsi="Times New Roman" w:cs="Times New Roman"/>
          <w:sz w:val="26"/>
          <w:szCs w:val="26"/>
        </w:rPr>
        <w:t>Проведено предварительное исследование палеоантропологических материалов из раннесредневекового могильника (</w:t>
      </w:r>
      <w:r w:rsidRPr="00E60989">
        <w:rPr>
          <w:rFonts w:ascii="Times New Roman" w:hAnsi="Times New Roman" w:cs="Times New Roman"/>
          <w:sz w:val="26"/>
          <w:szCs w:val="26"/>
          <w:lang w:val="en-US"/>
        </w:rPr>
        <w:t>IV</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VII</w:t>
      </w:r>
      <w:r w:rsidRPr="00E60989">
        <w:rPr>
          <w:rFonts w:ascii="Times New Roman" w:hAnsi="Times New Roman" w:cs="Times New Roman"/>
          <w:sz w:val="26"/>
          <w:szCs w:val="26"/>
        </w:rPr>
        <w:t xml:space="preserve"> вв. н.э.) Устюг 1 с территории Притоболья. По археологическим данным материалы этого памятника, отражают генезис бакальских племен на базе саргатских древностей с участием карымского, кушнаренковского и других компонентов. Исследованы черепа 21 индивида различной сохранности, на 15 из них зафиксированы следы прижизненной искусственной деформации кольцевого типа. Кроме того на костях посткраниальных скелетов многих индивидов зафиксированы поперечные частые царапины, риски и эрозированность, что послужит материалом для дальнейшего комплексного трасолого-палеоантропологического исследования. </w:t>
      </w:r>
      <w:r w:rsidRPr="00E60989">
        <w:rPr>
          <w:rFonts w:ascii="Times New Roman" w:hAnsi="Times New Roman" w:cs="Times New Roman"/>
          <w:b/>
          <w:sz w:val="26"/>
          <w:szCs w:val="26"/>
        </w:rPr>
        <w:t xml:space="preserve">Установлено, что ношение давящей повязки с раннего возраста с целью придания определенной формы голове отрицательно сказывалось на здоровье древних людей. Патологические процессы приводили к развитию неврологической симптоматики и к личностным расстройствам. Древние целители, жившие в Притоболье в </w:t>
      </w:r>
      <w:r w:rsidRPr="00E60989">
        <w:rPr>
          <w:rFonts w:ascii="Times New Roman" w:hAnsi="Times New Roman" w:cs="Times New Roman"/>
          <w:b/>
          <w:sz w:val="26"/>
          <w:szCs w:val="26"/>
          <w:lang w:val="en-US"/>
        </w:rPr>
        <w:t>IV</w:t>
      </w:r>
      <w:r w:rsidRPr="00E60989">
        <w:rPr>
          <w:rFonts w:ascii="Times New Roman" w:hAnsi="Times New Roman" w:cs="Times New Roman"/>
          <w:b/>
          <w:sz w:val="26"/>
          <w:szCs w:val="26"/>
        </w:rPr>
        <w:t>-</w:t>
      </w:r>
      <w:r w:rsidRPr="00E60989">
        <w:rPr>
          <w:rFonts w:ascii="Times New Roman" w:hAnsi="Times New Roman" w:cs="Times New Roman"/>
          <w:b/>
          <w:sz w:val="26"/>
          <w:szCs w:val="26"/>
          <w:lang w:val="en-US"/>
        </w:rPr>
        <w:t>VII</w:t>
      </w:r>
      <w:r w:rsidRPr="00E60989">
        <w:rPr>
          <w:rFonts w:ascii="Times New Roman" w:hAnsi="Times New Roman" w:cs="Times New Roman"/>
          <w:b/>
          <w:sz w:val="26"/>
          <w:szCs w:val="26"/>
        </w:rPr>
        <w:t xml:space="preserve"> вв. н.э. обладали достаточными медицинскими знаниями для проведения трепанаций и практиковали их для лечения длительной головной боли, генерализованых судорожных припадков и умственных нарушений. Эти сложные операции выполнялись с успехом и не приводили к летальному исходу пациентов, а заживление проходило благополучно</w:t>
      </w:r>
      <w:r w:rsidR="0055099C" w:rsidRPr="00E60989">
        <w:rPr>
          <w:rFonts w:ascii="Times New Roman" w:hAnsi="Times New Roman" w:cs="Times New Roman"/>
          <w:b/>
          <w:sz w:val="26"/>
          <w:szCs w:val="26"/>
        </w:rPr>
        <w:t>.</w:t>
      </w:r>
    </w:p>
    <w:p w:rsidR="0055099C" w:rsidRPr="00E60989" w:rsidRDefault="0055099C" w:rsidP="0055099C">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Результат:</w:t>
      </w:r>
    </w:p>
    <w:p w:rsidR="00D44501" w:rsidRPr="00E60989" w:rsidRDefault="00D44501" w:rsidP="00B52D55">
      <w:pPr>
        <w:spacing w:after="0"/>
        <w:ind w:firstLine="709"/>
        <w:jc w:val="both"/>
        <w:rPr>
          <w:rFonts w:ascii="Times New Roman" w:hAnsi="Times New Roman" w:cs="Times New Roman"/>
          <w:i/>
          <w:sz w:val="20"/>
          <w:szCs w:val="20"/>
        </w:rPr>
      </w:pPr>
      <w:r w:rsidRPr="00E60989">
        <w:rPr>
          <w:rFonts w:ascii="Times New Roman" w:hAnsi="Times New Roman" w:cs="Times New Roman"/>
          <w:sz w:val="26"/>
          <w:szCs w:val="26"/>
        </w:rPr>
        <w:t>Проведено исследование палеоантропологических материалов, относящихся к русским первопоселенцам Омского Прииртышья (XVII-XVIII в.), захороненным в могильнике Ананьино-</w:t>
      </w:r>
      <w:r w:rsidRPr="00E60989">
        <w:rPr>
          <w:rFonts w:ascii="Times New Roman" w:hAnsi="Times New Roman" w:cs="Times New Roman"/>
          <w:sz w:val="26"/>
          <w:szCs w:val="26"/>
          <w:lang w:val="en-US"/>
        </w:rPr>
        <w:t>I</w:t>
      </w:r>
      <w:r w:rsidRPr="00E60989">
        <w:rPr>
          <w:rFonts w:ascii="Times New Roman" w:hAnsi="Times New Roman" w:cs="Times New Roman"/>
          <w:sz w:val="26"/>
          <w:szCs w:val="26"/>
        </w:rPr>
        <w:t xml:space="preserve">. Палеостеологический материал состоял из останков 48 индивидуумов (10 мужских, 5 женских и 33 детских скелетов). </w:t>
      </w:r>
      <w:r w:rsidRPr="00E60989">
        <w:rPr>
          <w:rFonts w:ascii="Times New Roman" w:hAnsi="Times New Roman" w:cs="Times New Roman"/>
          <w:b/>
          <w:sz w:val="26"/>
          <w:szCs w:val="26"/>
        </w:rPr>
        <w:t xml:space="preserve">Представленные результаты показали, что наиболее распространенной патологией среди русских старожилов Омского Прииртышья, были дегенеративно-дистрофические заболевания позвоночника и суставов. Эти патологические изменения могут свидетельствовать о наличии постоянной микротравматизации, длительных перегрузок, а иногда и острых травм позвоночника, возникавших вследствие тяжелых физических нагрузок. Так же, отмечено значительное количество травматических повреждений костей скелета. Предполагаемыми причинами можно считать случайные бытовые травмы полученные, например, при падении с лошади, в драке (переломы ребер, перелом грудины, переломы трубчатых костей). Переломы ребер, а так же переломы костей свода черепа, являются своеобразным маркером агрессивности, неблагоприятной социальной атмосферы в популяции. Результаты палеопатологических и палеоантропологических исследований </w:t>
      </w:r>
      <w:r w:rsidRPr="00E60989">
        <w:rPr>
          <w:rFonts w:ascii="Times New Roman" w:hAnsi="Times New Roman" w:cs="Times New Roman"/>
          <w:b/>
          <w:sz w:val="26"/>
          <w:szCs w:val="26"/>
        </w:rPr>
        <w:lastRenderedPageBreak/>
        <w:t xml:space="preserve">материалов могильника Ананьино </w:t>
      </w:r>
      <w:r w:rsidRPr="00E60989">
        <w:rPr>
          <w:rFonts w:ascii="Times New Roman" w:hAnsi="Times New Roman" w:cs="Times New Roman"/>
          <w:b/>
          <w:sz w:val="26"/>
          <w:szCs w:val="26"/>
          <w:lang w:val="en-US"/>
        </w:rPr>
        <w:t>I</w:t>
      </w:r>
      <w:r w:rsidRPr="00E60989">
        <w:rPr>
          <w:rFonts w:ascii="Times New Roman" w:hAnsi="Times New Roman" w:cs="Times New Roman"/>
          <w:b/>
          <w:sz w:val="26"/>
          <w:szCs w:val="26"/>
        </w:rPr>
        <w:t xml:space="preserve"> с учетом данных письменных источников о составе населения этой деревни (стрельцы, служилые люди, казаки), позволяют установить происхождение некоторых проблем со здоровьем и травм, связав их с профессиональной деятельностью. </w:t>
      </w:r>
      <w:r w:rsidRPr="00E60989">
        <w:rPr>
          <w:rFonts w:ascii="Times New Roman" w:hAnsi="Times New Roman" w:cs="Times New Roman"/>
          <w:i/>
          <w:sz w:val="20"/>
          <w:szCs w:val="20"/>
        </w:rPr>
        <w:t xml:space="preserve">[Слепченко С.М., Татаурова Л.В. Палеопатологии у русских первопоселенцев Тарского Прииртышья (по материалам могильника Ананьино </w:t>
      </w:r>
      <w:r w:rsidRPr="00E60989">
        <w:rPr>
          <w:rFonts w:ascii="Times New Roman" w:hAnsi="Times New Roman" w:cs="Times New Roman"/>
          <w:i/>
          <w:sz w:val="20"/>
          <w:szCs w:val="20"/>
          <w:lang w:val="en-US"/>
        </w:rPr>
        <w:t>I</w:t>
      </w:r>
      <w:r w:rsidRPr="00E60989">
        <w:rPr>
          <w:rFonts w:ascii="Times New Roman" w:hAnsi="Times New Roman" w:cs="Times New Roman"/>
          <w:i/>
          <w:sz w:val="20"/>
          <w:szCs w:val="20"/>
        </w:rPr>
        <w:t>) // Вестник археологии, антропологии и этнографии. Тюмень: Изд-во ИПОС СО РАН, 2012. № 3 (18). С. 92-101]</w:t>
      </w:r>
    </w:p>
    <w:p w:rsidR="0023785B" w:rsidRPr="00E60989" w:rsidRDefault="0023785B" w:rsidP="00B52D55">
      <w:pPr>
        <w:spacing w:after="0"/>
        <w:ind w:firstLine="709"/>
        <w:jc w:val="center"/>
        <w:rPr>
          <w:rFonts w:ascii="Times New Roman" w:hAnsi="Times New Roman" w:cs="Times New Roman"/>
          <w:b/>
          <w:sz w:val="26"/>
          <w:szCs w:val="26"/>
          <w:u w:val="single"/>
        </w:rPr>
      </w:pPr>
    </w:p>
    <w:p w:rsidR="0055099C" w:rsidRPr="00E60989" w:rsidRDefault="0055099C" w:rsidP="0055099C">
      <w:pPr>
        <w:pStyle w:val="rmcylvtm"/>
        <w:spacing w:before="0" w:beforeAutospacing="0" w:after="0" w:afterAutospacing="0" w:line="276" w:lineRule="auto"/>
        <w:ind w:firstLine="709"/>
        <w:jc w:val="center"/>
        <w:textAlignment w:val="center"/>
        <w:rPr>
          <w:b/>
          <w:sz w:val="26"/>
          <w:szCs w:val="26"/>
        </w:rPr>
      </w:pPr>
      <w:r w:rsidRPr="00E60989">
        <w:rPr>
          <w:b/>
          <w:sz w:val="26"/>
          <w:szCs w:val="26"/>
        </w:rPr>
        <w:t>Обобщенный итог по результатам  3 летних</w:t>
      </w:r>
    </w:p>
    <w:p w:rsidR="0055099C" w:rsidRPr="00E60989" w:rsidRDefault="0055099C" w:rsidP="0055099C">
      <w:pPr>
        <w:pStyle w:val="3"/>
        <w:spacing w:before="0"/>
        <w:ind w:firstLine="709"/>
        <w:jc w:val="center"/>
        <w:rPr>
          <w:rFonts w:ascii="Times New Roman" w:hAnsi="Times New Roman" w:cs="Times New Roman"/>
          <w:color w:val="auto"/>
          <w:sz w:val="26"/>
          <w:szCs w:val="26"/>
        </w:rPr>
      </w:pPr>
      <w:r w:rsidRPr="00E60989">
        <w:rPr>
          <w:color w:val="auto"/>
          <w:sz w:val="26"/>
          <w:szCs w:val="26"/>
        </w:rPr>
        <w:t xml:space="preserve">исследований по проекту </w:t>
      </w:r>
      <w:r w:rsidRPr="00E60989">
        <w:rPr>
          <w:rFonts w:ascii="Times New Roman" w:hAnsi="Times New Roman" w:cs="Times New Roman"/>
          <w:color w:val="auto"/>
          <w:sz w:val="26"/>
          <w:szCs w:val="26"/>
          <w:lang w:val="en-US"/>
        </w:rPr>
        <w:t>IX</w:t>
      </w:r>
      <w:r w:rsidRPr="00E60989">
        <w:rPr>
          <w:rFonts w:ascii="Times New Roman" w:hAnsi="Times New Roman" w:cs="Times New Roman"/>
          <w:color w:val="auto"/>
          <w:sz w:val="26"/>
          <w:szCs w:val="26"/>
        </w:rPr>
        <w:t>.81.3.1.</w:t>
      </w:r>
    </w:p>
    <w:p w:rsidR="001B620B" w:rsidRPr="00E60989" w:rsidRDefault="002E5BC9" w:rsidP="002E5BC9">
      <w:pPr>
        <w:pStyle w:val="ab"/>
        <w:spacing w:line="276" w:lineRule="auto"/>
        <w:ind w:firstLine="278"/>
        <w:jc w:val="both"/>
        <w:rPr>
          <w:b w:val="0"/>
          <w:caps w:val="0"/>
          <w:sz w:val="26"/>
          <w:szCs w:val="26"/>
        </w:rPr>
      </w:pPr>
      <w:r w:rsidRPr="00E60989">
        <w:rPr>
          <w:rStyle w:val="apple-style-span"/>
          <w:caps w:val="0"/>
          <w:sz w:val="26"/>
          <w:szCs w:val="26"/>
          <w:shd w:val="clear" w:color="auto" w:fill="FFFFFF"/>
        </w:rPr>
        <w:t>В</w:t>
      </w:r>
      <w:r w:rsidR="001B620B" w:rsidRPr="00E60989">
        <w:rPr>
          <w:rStyle w:val="apple-style-span"/>
          <w:caps w:val="0"/>
          <w:sz w:val="26"/>
          <w:szCs w:val="26"/>
          <w:shd w:val="clear" w:color="auto" w:fill="FFFFFF"/>
        </w:rPr>
        <w:t xml:space="preserve">первые представлены демографические характеристики тундровых и лесных ненцев в первой трети XX в., выявлены факторы современного роста численности ненцев ЯНАО, в т.ч. кочевого населения, доказано ассимилирующее воздействие ненецкой культуры на нижнеобских хантов и енисейских энцев, </w:t>
      </w:r>
      <w:r w:rsidR="001B620B" w:rsidRPr="00E60989">
        <w:rPr>
          <w:caps w:val="0"/>
          <w:sz w:val="26"/>
          <w:szCs w:val="26"/>
        </w:rPr>
        <w:t xml:space="preserve">определены три комплекса культовой одежды обских угров, впервые охарактеризованы пути поступления и виды тканей, использовавшихся для ее изготовления, выявлены изменения и консервативные элементы в традиционной культуре, системе расселения и структуре занятости у нижнеобских коми в XX – нач. XXI в. </w:t>
      </w:r>
    </w:p>
    <w:p w:rsidR="001B620B" w:rsidRPr="00E60989" w:rsidRDefault="001B620B" w:rsidP="002E5BC9">
      <w:pPr>
        <w:pStyle w:val="ab"/>
        <w:spacing w:line="276" w:lineRule="auto"/>
        <w:ind w:firstLine="278"/>
        <w:jc w:val="both"/>
        <w:rPr>
          <w:b w:val="0"/>
          <w:caps w:val="0"/>
          <w:sz w:val="26"/>
          <w:szCs w:val="26"/>
        </w:rPr>
      </w:pPr>
      <w:r w:rsidRPr="00E60989">
        <w:rPr>
          <w:rStyle w:val="apple-style-span"/>
          <w:b w:val="0"/>
          <w:caps w:val="0"/>
          <w:sz w:val="26"/>
          <w:szCs w:val="26"/>
          <w:shd w:val="clear" w:color="auto" w:fill="FFFFFF"/>
        </w:rPr>
        <w:t xml:space="preserve">На основании широких статистических источников представлены подробные демографические характеристики тундровых (тазовских, надымских, ямальских) и лесных ненцев в первой трети XX в. </w:t>
      </w:r>
      <w:r w:rsidRPr="00E60989">
        <w:rPr>
          <w:b w:val="0"/>
          <w:caps w:val="0"/>
          <w:sz w:val="26"/>
          <w:szCs w:val="26"/>
        </w:rPr>
        <w:t xml:space="preserve">Обобщение статистических данных и материалов полевых исследований позволяет объяснить современный рост численности ненецкого кочевого населения и поголовья оленей в ЯНАО согласованностью между присущей ненцам традиционной культурной установкой на семейный кочевой образ жизни и наращивание оленьих стад и осуществляемыми социально-экономическими мероприятиями федерального и окружного значения, повысившими престижность и экономическую выгоду от традиционных занятий, особенно оленеводства, для коренного населения, а также государственной демографической политикой, направленной на поддержку многодетных семей. Положительное действие этих мероприятий наблюдается на примере тундровых ненцев Ямальского района и лесных ненцев вынгапуровской тундры. Впервые охарактеризованы пути поступления и виды тканей, использовавшихся для изготовления культовой одежды обских угров в </w:t>
      </w:r>
      <w:r w:rsidRPr="00E60989">
        <w:rPr>
          <w:b w:val="0"/>
          <w:caps w:val="0"/>
          <w:sz w:val="26"/>
          <w:szCs w:val="26"/>
          <w:lang w:val="en-US"/>
        </w:rPr>
        <w:t>XX</w:t>
      </w:r>
      <w:r w:rsidRPr="00E60989">
        <w:rPr>
          <w:b w:val="0"/>
          <w:caps w:val="0"/>
          <w:sz w:val="26"/>
          <w:szCs w:val="26"/>
        </w:rPr>
        <w:t xml:space="preserve"> – начале </w:t>
      </w:r>
      <w:r w:rsidRPr="00E60989">
        <w:rPr>
          <w:b w:val="0"/>
          <w:caps w:val="0"/>
          <w:sz w:val="26"/>
          <w:szCs w:val="26"/>
          <w:lang w:val="en-US"/>
        </w:rPr>
        <w:t>XXI</w:t>
      </w:r>
      <w:r w:rsidRPr="00E60989">
        <w:rPr>
          <w:b w:val="0"/>
          <w:caps w:val="0"/>
          <w:sz w:val="26"/>
          <w:szCs w:val="26"/>
        </w:rPr>
        <w:t xml:space="preserve"> в. Определены три комплекса культовой одежды (лесостепной, таежно-тундровый, заимствованный); выделено два типа культовых халатов северных манси – жертвенные и обрядовые. Установлено, что одним из важнейших историко-культурных факторов, обусловившим изменения культовой одежды обских угров в XVI-XVIII вв., стало включение территории их проживания в активные торгово-обменные отношения (формирование сети торговых путей, торжков, ярмарок и пр.) между российскими, западноевропейскими, среднеазиатскими торговцами, которые обеспечили включение в традиционную культуру хантов и манси шелковых, хлопчатобумажных, льняных и шерстяных </w:t>
      </w:r>
      <w:r w:rsidRPr="00E60989">
        <w:rPr>
          <w:b w:val="0"/>
          <w:caps w:val="0"/>
          <w:sz w:val="26"/>
          <w:szCs w:val="26"/>
        </w:rPr>
        <w:lastRenderedPageBreak/>
        <w:t xml:space="preserve">тканей. </w:t>
      </w:r>
      <w:r w:rsidRPr="00E60989">
        <w:rPr>
          <w:b w:val="0"/>
          <w:caps w:val="0"/>
          <w:snapToGrid w:val="0"/>
          <w:sz w:val="26"/>
          <w:szCs w:val="26"/>
        </w:rPr>
        <w:t>Установлено, что этническая специфика коми-ижемцев Нижнего Приобья во многом была обусловлена ведением оленеводческого хозяйства, которое определяло производственную, бытовую, духовную сферы культуры коми-ижемцев и придавало повседневной жизни устойчивую структуру. Изменение социально-исторического контекста с первой трети XX в., р</w:t>
      </w:r>
      <w:r w:rsidRPr="00E60989">
        <w:rPr>
          <w:b w:val="0"/>
          <w:caps w:val="0"/>
          <w:sz w:val="26"/>
          <w:szCs w:val="26"/>
        </w:rPr>
        <w:t xml:space="preserve">азрушение традиционной системы хозяйствования и </w:t>
      </w:r>
      <w:r w:rsidRPr="00E60989">
        <w:rPr>
          <w:b w:val="0"/>
          <w:bCs/>
          <w:caps w:val="0"/>
          <w:sz w:val="26"/>
          <w:szCs w:val="26"/>
          <w:lang w:eastAsia="ar-SA"/>
        </w:rPr>
        <w:t>существенный спад коми-ижемского оленеводства в ЯНАО в кон. XX – нач. XXI в.</w:t>
      </w:r>
      <w:r w:rsidRPr="00E60989">
        <w:rPr>
          <w:b w:val="0"/>
          <w:caps w:val="0"/>
          <w:sz w:val="26"/>
          <w:szCs w:val="26"/>
        </w:rPr>
        <w:t xml:space="preserve"> вызвали значительные изменения в структуре расселения, сфере трудовой, культурной и бытовой жизнедеятельности, в интересах и жизненной ориентации коми населения.</w:t>
      </w:r>
      <w:r w:rsidRPr="00E60989">
        <w:rPr>
          <w:b w:val="0"/>
          <w:bCs/>
          <w:caps w:val="0"/>
          <w:sz w:val="26"/>
          <w:szCs w:val="26"/>
          <w:lang w:eastAsia="ar-SA"/>
        </w:rPr>
        <w:t xml:space="preserve"> В современных условиях </w:t>
      </w:r>
      <w:r w:rsidRPr="00E60989">
        <w:rPr>
          <w:b w:val="0"/>
          <w:caps w:val="0"/>
          <w:sz w:val="26"/>
          <w:szCs w:val="26"/>
        </w:rPr>
        <w:t xml:space="preserve">в ходе процесса этнической реидентификации традиционные знания, предметы традиционного быта становятся аттрактивным маркером идентичности, приобретают более высокий семиотический статус. </w:t>
      </w:r>
    </w:p>
    <w:p w:rsidR="001B620B" w:rsidRPr="00E60989" w:rsidRDefault="001B620B" w:rsidP="0076564E">
      <w:pPr>
        <w:spacing w:after="0"/>
        <w:ind w:firstLine="709"/>
        <w:jc w:val="center"/>
        <w:rPr>
          <w:rFonts w:ascii="Times New Roman" w:hAnsi="Times New Roman" w:cs="Times New Roman"/>
          <w:b/>
          <w:sz w:val="26"/>
          <w:szCs w:val="26"/>
          <w:u w:val="single"/>
        </w:rPr>
      </w:pPr>
    </w:p>
    <w:p w:rsidR="008C48B1" w:rsidRPr="00E60989" w:rsidRDefault="008C48B1" w:rsidP="00E91F82">
      <w:pPr>
        <w:spacing w:after="0"/>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 xml:space="preserve">Проект </w:t>
      </w:r>
      <w:r w:rsidRPr="00E60989">
        <w:rPr>
          <w:rFonts w:ascii="Times New Roman" w:hAnsi="Times New Roman" w:cs="Times New Roman"/>
          <w:b/>
          <w:sz w:val="26"/>
          <w:szCs w:val="26"/>
          <w:u w:val="single"/>
          <w:lang w:val="en-US"/>
        </w:rPr>
        <w:t>VI</w:t>
      </w:r>
      <w:r w:rsidRPr="00E60989">
        <w:rPr>
          <w:rFonts w:ascii="Times New Roman" w:hAnsi="Times New Roman" w:cs="Times New Roman"/>
          <w:b/>
          <w:sz w:val="26"/>
          <w:szCs w:val="26"/>
          <w:u w:val="single"/>
        </w:rPr>
        <w:t xml:space="preserve">.44.1.17. </w:t>
      </w:r>
    </w:p>
    <w:p w:rsidR="008C48B1" w:rsidRPr="00E60989" w:rsidRDefault="008C48B1" w:rsidP="00E91F82">
      <w:pPr>
        <w:spacing w:after="0"/>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Биологическое разнообразие территорий промышленного освоения севера Западной Сибири: закономерности, методы оценки и пути сохранения</w:t>
      </w:r>
    </w:p>
    <w:p w:rsidR="0023785B" w:rsidRPr="00E60989" w:rsidRDefault="0023785B" w:rsidP="00E91F82">
      <w:pPr>
        <w:spacing w:after="0"/>
        <w:jc w:val="center"/>
        <w:rPr>
          <w:rFonts w:ascii="Times New Roman" w:hAnsi="Times New Roman" w:cs="Times New Roman"/>
          <w:b/>
          <w:sz w:val="26"/>
          <w:szCs w:val="26"/>
          <w:u w:val="single"/>
        </w:rPr>
      </w:pPr>
    </w:p>
    <w:p w:rsidR="00E91F82" w:rsidRPr="00E60989" w:rsidRDefault="00E91F82" w:rsidP="00E91F82">
      <w:pPr>
        <w:pStyle w:val="ab"/>
        <w:spacing w:line="276" w:lineRule="auto"/>
        <w:jc w:val="both"/>
        <w:rPr>
          <w:caps w:val="0"/>
          <w:sz w:val="26"/>
          <w:szCs w:val="26"/>
        </w:rPr>
      </w:pPr>
      <w:r w:rsidRPr="00E60989">
        <w:rPr>
          <w:caps w:val="0"/>
          <w:sz w:val="26"/>
          <w:szCs w:val="26"/>
        </w:rPr>
        <w:t>Задания:</w:t>
      </w:r>
    </w:p>
    <w:p w:rsidR="00276705" w:rsidRPr="00E60989" w:rsidRDefault="00276705" w:rsidP="00E91F82">
      <w:pPr>
        <w:spacing w:after="0"/>
        <w:ind w:firstLine="709"/>
        <w:jc w:val="both"/>
        <w:rPr>
          <w:rFonts w:ascii="Times New Roman" w:hAnsi="Times New Roman" w:cs="Times New Roman"/>
          <w:i/>
          <w:sz w:val="26"/>
          <w:szCs w:val="26"/>
        </w:rPr>
      </w:pPr>
      <w:r w:rsidRPr="00E60989">
        <w:rPr>
          <w:rFonts w:ascii="Times New Roman" w:hAnsi="Times New Roman" w:cs="Times New Roman"/>
          <w:i/>
          <w:sz w:val="26"/>
          <w:szCs w:val="26"/>
        </w:rPr>
        <w:t>1.Обобщающий анализ типологического разнообразия лесных сообществ продуцентов и деструкторов древесины (афиллофороидные грибы) в условиях современной антропогенной нагрузки на севере Западной Сибири.</w:t>
      </w:r>
    </w:p>
    <w:p w:rsidR="00E91F82" w:rsidRPr="00E60989" w:rsidRDefault="00E91F82" w:rsidP="00E91F82">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E91F82" w:rsidRPr="00E60989" w:rsidRDefault="00E91F82" w:rsidP="00E91F82">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Впервые дана схема формирования разнообразия сообществ древесных грибов Севера Западной Сибири. Распространены возрастные серии паразитических микоценозов плакорного и долинного типа. Антропогенная трансформация микоценозов Севера сходна с ее трансформацией в южном направлении: их типологическое разнообразие увеличивается за счет внедрения сапротрофных компонентов, образуются серии механически нарушенных и пирогенных микоценозов, как правило, с бóльшим видовым разнообразием и интразональным характером (см. табл.</w:t>
      </w:r>
      <w:r w:rsidR="00E25DD7" w:rsidRPr="00E60989">
        <w:rPr>
          <w:rFonts w:ascii="Times New Roman" w:hAnsi="Times New Roman" w:cs="Times New Roman"/>
          <w:b/>
          <w:sz w:val="26"/>
          <w:szCs w:val="26"/>
        </w:rPr>
        <w:t>1</w:t>
      </w:r>
      <w:r w:rsidRPr="00E60989">
        <w:rPr>
          <w:rFonts w:ascii="Times New Roman" w:hAnsi="Times New Roman" w:cs="Times New Roman"/>
          <w:b/>
          <w:sz w:val="26"/>
          <w:szCs w:val="26"/>
        </w:rPr>
        <w:t>, рис.</w:t>
      </w:r>
      <w:r w:rsidR="00E25DD7" w:rsidRPr="00E60989">
        <w:rPr>
          <w:rFonts w:ascii="Times New Roman" w:hAnsi="Times New Roman" w:cs="Times New Roman"/>
          <w:b/>
          <w:sz w:val="26"/>
          <w:szCs w:val="26"/>
        </w:rPr>
        <w:t>7</w:t>
      </w:r>
      <w:r w:rsidRPr="00E60989">
        <w:rPr>
          <w:rFonts w:ascii="Times New Roman" w:hAnsi="Times New Roman" w:cs="Times New Roman"/>
          <w:b/>
          <w:sz w:val="26"/>
          <w:szCs w:val="26"/>
        </w:rPr>
        <w:t xml:space="preserve">).  </w:t>
      </w:r>
    </w:p>
    <w:p w:rsidR="00E91F82" w:rsidRPr="00E60989" w:rsidRDefault="00E91F82" w:rsidP="00E91F82">
      <w:pPr>
        <w:pStyle w:val="ab"/>
        <w:spacing w:line="276" w:lineRule="auto"/>
        <w:ind w:firstLine="709"/>
        <w:jc w:val="both"/>
        <w:rPr>
          <w:rStyle w:val="apple-style-span"/>
          <w:rFonts w:eastAsiaTheme="majorEastAsia"/>
          <w:b w:val="0"/>
          <w:caps w:val="0"/>
          <w:shd w:val="clear" w:color="auto" w:fill="FFFFFF"/>
        </w:rPr>
      </w:pPr>
      <w:r w:rsidRPr="00E60989">
        <w:rPr>
          <w:rStyle w:val="apple-style-span"/>
          <w:rFonts w:eastAsiaTheme="majorEastAsia"/>
          <w:b w:val="0"/>
          <w:caps w:val="0"/>
          <w:shd w:val="clear" w:color="auto" w:fill="FFFFFF"/>
        </w:rPr>
        <w:t>Аннотация:</w:t>
      </w:r>
    </w:p>
    <w:p w:rsidR="00E91F82" w:rsidRPr="00E60989" w:rsidRDefault="00E91F82" w:rsidP="00E91F8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На примере Betula-комплекса проанализировано типологическое разнообразие сообществ древесных (афиллофоровых) грибов в диапазоне от лесотундры до средней тайги Западно-Сибирской равнины. На северном пределе распространения леса в формировании сообществ древесных грибов отмечено сильное влияние ксиломикокомплексов кустарников южной тундры (душекии – </w:t>
      </w:r>
      <w:r w:rsidRPr="00E60989">
        <w:rPr>
          <w:rFonts w:ascii="Times New Roman" w:hAnsi="Times New Roman" w:cs="Times New Roman"/>
          <w:i/>
          <w:sz w:val="26"/>
          <w:szCs w:val="26"/>
        </w:rPr>
        <w:t>Inonotus radiat</w:t>
      </w:r>
      <w:r w:rsidRPr="00E60989">
        <w:rPr>
          <w:rFonts w:ascii="Times New Roman" w:hAnsi="Times New Roman" w:cs="Times New Roman"/>
          <w:i/>
          <w:sz w:val="26"/>
          <w:szCs w:val="26"/>
          <w:lang w:val="en-US"/>
        </w:rPr>
        <w:t>us</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Plicatura</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nivea</w:t>
      </w:r>
      <w:r w:rsidRPr="00E60989">
        <w:rPr>
          <w:rFonts w:ascii="Times New Roman" w:hAnsi="Times New Roman" w:cs="Times New Roman"/>
          <w:sz w:val="26"/>
          <w:szCs w:val="26"/>
        </w:rPr>
        <w:t xml:space="preserve">, ив – </w:t>
      </w:r>
      <w:r w:rsidRPr="00E60989">
        <w:rPr>
          <w:rFonts w:ascii="Times New Roman" w:hAnsi="Times New Roman" w:cs="Times New Roman"/>
          <w:i/>
          <w:sz w:val="26"/>
          <w:szCs w:val="26"/>
          <w:lang w:val="en-US"/>
        </w:rPr>
        <w:t>Phellinus</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igniarius</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s</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l</w:t>
      </w:r>
      <w:r w:rsidRPr="00E60989">
        <w:rPr>
          <w:rFonts w:ascii="Times New Roman" w:hAnsi="Times New Roman" w:cs="Times New Roman"/>
          <w:sz w:val="26"/>
          <w:szCs w:val="26"/>
        </w:rPr>
        <w:t xml:space="preserve">.), описаны не встречающиеся южнее сообщества с доминированием </w:t>
      </w:r>
      <w:r w:rsidRPr="00E60989">
        <w:rPr>
          <w:rFonts w:ascii="Times New Roman" w:hAnsi="Times New Roman" w:cs="Times New Roman"/>
          <w:i/>
          <w:sz w:val="26"/>
          <w:szCs w:val="26"/>
        </w:rPr>
        <w:t>Inonotus radiatus</w:t>
      </w:r>
      <w:r w:rsidRPr="00E60989">
        <w:rPr>
          <w:rFonts w:ascii="Times New Roman" w:hAnsi="Times New Roman" w:cs="Times New Roman"/>
          <w:sz w:val="26"/>
          <w:szCs w:val="26"/>
        </w:rPr>
        <w:t xml:space="preserve"> и </w:t>
      </w:r>
      <w:r w:rsidRPr="00E60989">
        <w:rPr>
          <w:rFonts w:ascii="Times New Roman" w:hAnsi="Times New Roman" w:cs="Times New Roman"/>
          <w:i/>
          <w:sz w:val="26"/>
          <w:szCs w:val="26"/>
        </w:rPr>
        <w:t xml:space="preserve">I. </w:t>
      </w:r>
      <w:r w:rsidRPr="00E60989">
        <w:rPr>
          <w:rFonts w:ascii="Times New Roman" w:hAnsi="Times New Roman" w:cs="Times New Roman"/>
          <w:i/>
          <w:sz w:val="26"/>
          <w:szCs w:val="26"/>
          <w:lang w:val="en-US"/>
        </w:rPr>
        <w:t>obliquus</w:t>
      </w:r>
      <w:r w:rsidRPr="00E60989">
        <w:rPr>
          <w:rFonts w:ascii="Times New Roman" w:hAnsi="Times New Roman" w:cs="Times New Roman"/>
          <w:i/>
          <w:sz w:val="26"/>
          <w:szCs w:val="26"/>
        </w:rPr>
        <w:t>.</w:t>
      </w:r>
      <w:r w:rsidRPr="00E60989">
        <w:rPr>
          <w:rFonts w:ascii="Times New Roman" w:hAnsi="Times New Roman" w:cs="Times New Roman"/>
          <w:sz w:val="26"/>
          <w:szCs w:val="26"/>
        </w:rPr>
        <w:t xml:space="preserve"> </w:t>
      </w:r>
    </w:p>
    <w:p w:rsidR="00E91F82" w:rsidRPr="00E60989" w:rsidRDefault="00E91F82" w:rsidP="00E91F8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Уже вблизи северной границы распространения березы отмечается типологическая дивергенция ее грибных сообществ с образованием двух возрастных серий микоценозов, в которых на заключительных стадиях </w:t>
      </w:r>
      <w:r w:rsidRPr="00E60989">
        <w:rPr>
          <w:rFonts w:ascii="Times New Roman" w:hAnsi="Times New Roman" w:cs="Times New Roman"/>
          <w:sz w:val="26"/>
          <w:szCs w:val="26"/>
        </w:rPr>
        <w:lastRenderedPageBreak/>
        <w:t xml:space="preserve">доминируют стволовые паразиты: плакорной серии с </w:t>
      </w:r>
      <w:r w:rsidRPr="00E60989">
        <w:rPr>
          <w:rFonts w:ascii="Times New Roman" w:hAnsi="Times New Roman" w:cs="Times New Roman"/>
          <w:i/>
          <w:sz w:val="26"/>
          <w:szCs w:val="26"/>
        </w:rPr>
        <w:t xml:space="preserve">I. </w:t>
      </w:r>
      <w:r w:rsidRPr="00E60989">
        <w:rPr>
          <w:rFonts w:ascii="Times New Roman" w:hAnsi="Times New Roman" w:cs="Times New Roman"/>
          <w:i/>
          <w:sz w:val="26"/>
          <w:szCs w:val="26"/>
          <w:lang w:val="en-US"/>
        </w:rPr>
        <w:t>obliquus</w:t>
      </w:r>
      <w:r w:rsidRPr="00E60989">
        <w:rPr>
          <w:rFonts w:ascii="Times New Roman" w:hAnsi="Times New Roman" w:cs="Times New Roman"/>
          <w:sz w:val="26"/>
          <w:szCs w:val="26"/>
        </w:rPr>
        <w:t xml:space="preserve"> (чагой) и долинной с </w:t>
      </w:r>
      <w:r w:rsidRPr="00E60989">
        <w:rPr>
          <w:rFonts w:ascii="Times New Roman" w:hAnsi="Times New Roman" w:cs="Times New Roman"/>
          <w:i/>
          <w:sz w:val="26"/>
          <w:szCs w:val="26"/>
        </w:rPr>
        <w:t>Phellinus igniarius</w:t>
      </w:r>
      <w:r w:rsidRPr="00E60989">
        <w:rPr>
          <w:rFonts w:ascii="Times New Roman" w:hAnsi="Times New Roman" w:cs="Times New Roman"/>
          <w:sz w:val="26"/>
          <w:szCs w:val="26"/>
        </w:rPr>
        <w:t xml:space="preserve"> (ложным трутовиком) (табл.). В силу крайне суровых условий на начальных стадиях роста деревьев плодовые тела афиллофоровых макромицетов образуются здесь исключительно редко (</w:t>
      </w:r>
      <w:r w:rsidRPr="00E60989">
        <w:rPr>
          <w:rFonts w:ascii="Times New Roman" w:hAnsi="Times New Roman" w:cs="Times New Roman"/>
          <w:i/>
          <w:sz w:val="26"/>
          <w:szCs w:val="26"/>
        </w:rPr>
        <w:t>Hymenochaete tabacina, Pli</w:t>
      </w:r>
      <w:r w:rsidRPr="00E60989">
        <w:rPr>
          <w:rFonts w:ascii="Times New Roman" w:hAnsi="Times New Roman" w:cs="Times New Roman"/>
          <w:i/>
          <w:sz w:val="26"/>
          <w:szCs w:val="26"/>
          <w:lang w:val="en-US"/>
        </w:rPr>
        <w:t>catura</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nivea</w:t>
      </w:r>
      <w:r w:rsidRPr="00E60989">
        <w:rPr>
          <w:rFonts w:ascii="Times New Roman" w:hAnsi="Times New Roman" w:cs="Times New Roman"/>
          <w:sz w:val="26"/>
          <w:szCs w:val="26"/>
        </w:rPr>
        <w:t xml:space="preserve">). </w:t>
      </w:r>
    </w:p>
    <w:p w:rsidR="00E91F82" w:rsidRPr="00E60989" w:rsidRDefault="00E91F82" w:rsidP="00E91F8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С продвижением на юг, в долинах рек начиная уже с лесотундровой зоны, в микоценозы активно включаются сапротрофные компоненты, прежде всего, характерный для наиболее толстых стволов </w:t>
      </w:r>
      <w:r w:rsidRPr="00E60989">
        <w:rPr>
          <w:rFonts w:ascii="Times New Roman" w:hAnsi="Times New Roman" w:cs="Times New Roman"/>
          <w:i/>
          <w:sz w:val="26"/>
          <w:szCs w:val="26"/>
        </w:rPr>
        <w:t>Fomes fomentarius</w:t>
      </w:r>
      <w:r w:rsidRPr="00E60989">
        <w:rPr>
          <w:rFonts w:ascii="Times New Roman" w:hAnsi="Times New Roman" w:cs="Times New Roman"/>
          <w:sz w:val="26"/>
          <w:szCs w:val="26"/>
        </w:rPr>
        <w:t xml:space="preserve"> (трутовик настоящий), который в подзоне средней тайги становится доминантом большинства микоценозов, в лучших условиях абсолютным (иногда с </w:t>
      </w:r>
      <w:r w:rsidRPr="00E60989">
        <w:rPr>
          <w:rFonts w:ascii="Times New Roman" w:hAnsi="Times New Roman" w:cs="Times New Roman"/>
          <w:i/>
          <w:sz w:val="26"/>
          <w:szCs w:val="26"/>
        </w:rPr>
        <w:t>Fomitopsis pinicola</w:t>
      </w:r>
      <w:r w:rsidRPr="00E60989">
        <w:rPr>
          <w:rFonts w:ascii="Times New Roman" w:hAnsi="Times New Roman" w:cs="Times New Roman"/>
          <w:sz w:val="26"/>
          <w:szCs w:val="26"/>
        </w:rPr>
        <w:t xml:space="preserve"> и </w:t>
      </w:r>
      <w:r w:rsidRPr="00E60989">
        <w:rPr>
          <w:rFonts w:ascii="Times New Roman" w:hAnsi="Times New Roman" w:cs="Times New Roman"/>
          <w:i/>
          <w:sz w:val="26"/>
          <w:szCs w:val="26"/>
          <w:lang w:val="en-US"/>
        </w:rPr>
        <w:t>Trichaptum</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biforme</w:t>
      </w:r>
      <w:r w:rsidRPr="00E60989">
        <w:rPr>
          <w:rFonts w:ascii="Times New Roman" w:hAnsi="Times New Roman" w:cs="Times New Roman"/>
          <w:sz w:val="26"/>
          <w:szCs w:val="26"/>
        </w:rPr>
        <w:t xml:space="preserve">), в менее производительных условиях в качестве со- или субдоминантов сохраняются </w:t>
      </w:r>
      <w:r w:rsidRPr="00E60989">
        <w:rPr>
          <w:rFonts w:ascii="Times New Roman" w:hAnsi="Times New Roman" w:cs="Times New Roman"/>
          <w:i/>
          <w:sz w:val="26"/>
          <w:szCs w:val="26"/>
        </w:rPr>
        <w:t>Inonotus obliquus</w:t>
      </w:r>
      <w:r w:rsidRPr="00E60989">
        <w:rPr>
          <w:rFonts w:ascii="Times New Roman" w:hAnsi="Times New Roman" w:cs="Times New Roman"/>
          <w:sz w:val="26"/>
          <w:szCs w:val="26"/>
        </w:rPr>
        <w:t xml:space="preserve"> (на плакорах) и </w:t>
      </w:r>
      <w:r w:rsidRPr="00E60989">
        <w:rPr>
          <w:rFonts w:ascii="Times New Roman" w:hAnsi="Times New Roman" w:cs="Times New Roman"/>
          <w:i/>
          <w:sz w:val="26"/>
          <w:szCs w:val="26"/>
        </w:rPr>
        <w:t>Phellinus igniarius</w:t>
      </w:r>
      <w:r w:rsidRPr="00E60989">
        <w:rPr>
          <w:rFonts w:ascii="Times New Roman" w:hAnsi="Times New Roman" w:cs="Times New Roman"/>
          <w:sz w:val="26"/>
          <w:szCs w:val="26"/>
        </w:rPr>
        <w:t xml:space="preserve"> (в поймах и на болотах). При этом в начале возрастной серии субдоминантом является характерный для крон </w:t>
      </w:r>
      <w:r w:rsidRPr="00E60989">
        <w:rPr>
          <w:rFonts w:ascii="Times New Roman" w:hAnsi="Times New Roman" w:cs="Times New Roman"/>
          <w:i/>
          <w:sz w:val="26"/>
          <w:szCs w:val="26"/>
          <w:lang w:val="en-US"/>
        </w:rPr>
        <w:t>P</w:t>
      </w:r>
      <w:r w:rsidRPr="00E60989">
        <w:rPr>
          <w:rFonts w:ascii="Times New Roman" w:hAnsi="Times New Roman" w:cs="Times New Roman"/>
          <w:i/>
          <w:sz w:val="26"/>
          <w:szCs w:val="26"/>
        </w:rPr>
        <w:t>iptoporus betulinus</w:t>
      </w:r>
      <w:r w:rsidRPr="00E60989">
        <w:rPr>
          <w:rFonts w:ascii="Times New Roman" w:hAnsi="Times New Roman" w:cs="Times New Roman"/>
          <w:sz w:val="26"/>
          <w:szCs w:val="26"/>
        </w:rPr>
        <w:t xml:space="preserve">, в северотаежных редколесьях нередко также </w:t>
      </w:r>
      <w:r w:rsidRPr="00E60989">
        <w:rPr>
          <w:rFonts w:ascii="Times New Roman" w:hAnsi="Times New Roman" w:cs="Times New Roman"/>
          <w:i/>
          <w:sz w:val="26"/>
          <w:szCs w:val="26"/>
        </w:rPr>
        <w:t>Daedaleopsis septentrionalis</w:t>
      </w:r>
      <w:r w:rsidRPr="00E60989">
        <w:rPr>
          <w:rFonts w:ascii="Times New Roman" w:hAnsi="Times New Roman" w:cs="Times New Roman"/>
          <w:sz w:val="26"/>
          <w:szCs w:val="26"/>
        </w:rPr>
        <w:t xml:space="preserve">. </w:t>
      </w:r>
    </w:p>
    <w:p w:rsidR="00E91F82" w:rsidRPr="00E60989" w:rsidRDefault="00E91F82" w:rsidP="00E91F8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При различных антропогенных нарушениях, ведущих к усыханию деревьев на корню, прежде всего после пожаров, </w:t>
      </w:r>
      <w:r w:rsidRPr="00E60989">
        <w:rPr>
          <w:rFonts w:ascii="Times New Roman" w:hAnsi="Times New Roman" w:cs="Times New Roman"/>
          <w:i/>
          <w:sz w:val="26"/>
          <w:szCs w:val="26"/>
        </w:rPr>
        <w:t>Piptoporus betulinus</w:t>
      </w:r>
      <w:r w:rsidRPr="00E60989">
        <w:rPr>
          <w:rFonts w:ascii="Times New Roman" w:hAnsi="Times New Roman" w:cs="Times New Roman"/>
          <w:sz w:val="26"/>
          <w:szCs w:val="26"/>
        </w:rPr>
        <w:t xml:space="preserve"> становится абсолютным доминантом и по гарям проникает далеко на север, образуя интразональные микоценозы, обусловленные локальным изменением температурного режима. В небольшом количестве ему сопутствуют некоторые другие относительно южные термофильные виды. В средней тайге на гарях нередко преобладает заболонный гриб </w:t>
      </w:r>
      <w:r w:rsidRPr="00E60989">
        <w:rPr>
          <w:rFonts w:ascii="Times New Roman" w:hAnsi="Times New Roman" w:cs="Times New Roman"/>
          <w:i/>
          <w:sz w:val="26"/>
          <w:szCs w:val="26"/>
        </w:rPr>
        <w:t>Trichaptum biforme</w:t>
      </w:r>
      <w:r w:rsidRPr="00E60989">
        <w:rPr>
          <w:rFonts w:ascii="Times New Roman" w:hAnsi="Times New Roman" w:cs="Times New Roman"/>
          <w:sz w:val="26"/>
          <w:szCs w:val="26"/>
        </w:rPr>
        <w:t xml:space="preserve">. Постоянными компонентами микоценозов на гарях Севера, помимо них практически не встречающимися, являются </w:t>
      </w:r>
      <w:r w:rsidRPr="00E60989">
        <w:rPr>
          <w:rFonts w:ascii="Times New Roman" w:hAnsi="Times New Roman" w:cs="Times New Roman"/>
          <w:i/>
          <w:sz w:val="26"/>
          <w:szCs w:val="26"/>
        </w:rPr>
        <w:t>Pycnoporus cinnabarinus</w:t>
      </w:r>
      <w:r w:rsidRPr="00E60989">
        <w:rPr>
          <w:rFonts w:ascii="Times New Roman" w:hAnsi="Times New Roman" w:cs="Times New Roman"/>
          <w:sz w:val="26"/>
          <w:szCs w:val="26"/>
        </w:rPr>
        <w:t xml:space="preserve"> и </w:t>
      </w:r>
      <w:r w:rsidRPr="00E60989">
        <w:rPr>
          <w:rFonts w:ascii="Times New Roman" w:hAnsi="Times New Roman" w:cs="Times New Roman"/>
          <w:i/>
          <w:sz w:val="26"/>
          <w:szCs w:val="26"/>
        </w:rPr>
        <w:t>Gloeophyllum sepiarium</w:t>
      </w:r>
      <w:r w:rsidRPr="00E60989">
        <w:rPr>
          <w:rFonts w:ascii="Times New Roman" w:hAnsi="Times New Roman" w:cs="Times New Roman"/>
          <w:sz w:val="26"/>
          <w:szCs w:val="26"/>
        </w:rPr>
        <w:t>, доля которых обычно невелика.</w:t>
      </w:r>
    </w:p>
    <w:p w:rsidR="00E91F82" w:rsidRPr="00E60989" w:rsidRDefault="00E91F82" w:rsidP="00E91F8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В механически нарушенных лесах, в частности, в буреломах, на вырубках, на окраинах населенных пунктов формируются сообщества раневых древесных грибов. На Крайнем Севере региона в качестве таковых наиболее характерны </w:t>
      </w:r>
      <w:r w:rsidRPr="00E60989">
        <w:rPr>
          <w:rFonts w:ascii="Times New Roman" w:hAnsi="Times New Roman" w:cs="Times New Roman"/>
          <w:i/>
          <w:sz w:val="26"/>
          <w:szCs w:val="26"/>
        </w:rPr>
        <w:t>Cerrena unicolor</w:t>
      </w:r>
      <w:r w:rsidRPr="00E60989">
        <w:rPr>
          <w:rFonts w:ascii="Times New Roman" w:hAnsi="Times New Roman" w:cs="Times New Roman"/>
          <w:sz w:val="26"/>
          <w:szCs w:val="26"/>
        </w:rPr>
        <w:t xml:space="preserve"> (на плакорах, в заключении возрастных серий) и </w:t>
      </w:r>
      <w:r w:rsidRPr="00E60989">
        <w:rPr>
          <w:rFonts w:ascii="Times New Roman" w:hAnsi="Times New Roman" w:cs="Times New Roman"/>
          <w:i/>
          <w:sz w:val="26"/>
          <w:szCs w:val="26"/>
        </w:rPr>
        <w:t xml:space="preserve">Chondrostereum purpureum </w:t>
      </w:r>
      <w:r w:rsidRPr="00E60989">
        <w:rPr>
          <w:rFonts w:ascii="Times New Roman" w:hAnsi="Times New Roman" w:cs="Times New Roman"/>
          <w:sz w:val="26"/>
          <w:szCs w:val="26"/>
        </w:rPr>
        <w:t xml:space="preserve">(в долинах). Наиболее антропофильными раневыми видами являются </w:t>
      </w:r>
      <w:r w:rsidRPr="00E60989">
        <w:rPr>
          <w:rFonts w:ascii="Times New Roman" w:hAnsi="Times New Roman" w:cs="Times New Roman"/>
          <w:i/>
          <w:sz w:val="26"/>
          <w:szCs w:val="26"/>
        </w:rPr>
        <w:t xml:space="preserve">Trametes versicolor, T. ochracea, </w:t>
      </w:r>
      <w:r w:rsidRPr="00E60989">
        <w:rPr>
          <w:rFonts w:ascii="Times New Roman" w:hAnsi="Times New Roman" w:cs="Times New Roman"/>
          <w:i/>
          <w:sz w:val="26"/>
          <w:szCs w:val="26"/>
          <w:lang w:val="en-US"/>
        </w:rPr>
        <w:t>Stereum</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hirsutum</w:t>
      </w:r>
      <w:r w:rsidRPr="00E60989">
        <w:rPr>
          <w:rFonts w:ascii="Times New Roman" w:hAnsi="Times New Roman" w:cs="Times New Roman"/>
          <w:sz w:val="26"/>
          <w:szCs w:val="26"/>
        </w:rPr>
        <w:t xml:space="preserve">, преобладающие в начале нарушенных возрастных серий. </w:t>
      </w:r>
    </w:p>
    <w:p w:rsidR="00E91F82" w:rsidRPr="00E60989" w:rsidRDefault="00E91F82" w:rsidP="00E91F8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В целом для механически нарушенных лесов Севера характерно наибольшее видовое разнообразие сообществ древесных грибов; в ненарушенных лесах, особенно на плакорах и на ранних стадиях развития видовое разнообразие грибов сравнительно невелико. Таким образом, антропогенный фактор, приводящий к изменению (потеплению) локального климата и образованию больших количеств древесного детрита, в условиях региона увеличивает как видовое, так и типологическое разнообразие сообществ древесных грибов. Типы сообществ древесных грибов региона определяются зональным типом лесорастительных условий, возрастной стадией и другими таксационными параметрами древостоя, а также характером антропогенных нарушающих факторов.</w:t>
      </w:r>
    </w:p>
    <w:p w:rsidR="00E91F82" w:rsidRPr="00E60989" w:rsidRDefault="00E91F82" w:rsidP="00E91F82">
      <w:pPr>
        <w:spacing w:after="0"/>
        <w:ind w:firstLine="709"/>
        <w:rPr>
          <w:rFonts w:ascii="Times New Roman" w:hAnsi="Times New Roman" w:cs="Times New Roman"/>
          <w:sz w:val="26"/>
          <w:szCs w:val="26"/>
        </w:rPr>
      </w:pPr>
    </w:p>
    <w:p w:rsidR="00E91F82" w:rsidRPr="00E60989" w:rsidRDefault="00E91F82" w:rsidP="00E91F82">
      <w:pPr>
        <w:spacing w:after="0"/>
        <w:jc w:val="center"/>
        <w:rPr>
          <w:rFonts w:ascii="Times New Roman" w:hAnsi="Times New Roman" w:cs="Times New Roman"/>
          <w:sz w:val="26"/>
          <w:szCs w:val="26"/>
        </w:rPr>
      </w:pPr>
      <w:r w:rsidRPr="00E60989">
        <w:rPr>
          <w:rFonts w:ascii="Times New Roman" w:hAnsi="Times New Roman" w:cs="Times New Roman"/>
          <w:sz w:val="26"/>
          <w:szCs w:val="26"/>
        </w:rPr>
        <w:lastRenderedPageBreak/>
        <w:t xml:space="preserve">Таблица. </w:t>
      </w:r>
      <w:r w:rsidR="00E25DD7" w:rsidRPr="00E60989">
        <w:rPr>
          <w:rFonts w:ascii="Times New Roman" w:hAnsi="Times New Roman" w:cs="Times New Roman"/>
          <w:sz w:val="26"/>
          <w:szCs w:val="26"/>
        </w:rPr>
        <w:t xml:space="preserve">1. </w:t>
      </w:r>
      <w:r w:rsidRPr="00E60989">
        <w:rPr>
          <w:rFonts w:ascii="Times New Roman" w:hAnsi="Times New Roman" w:cs="Times New Roman"/>
          <w:sz w:val="26"/>
          <w:szCs w:val="26"/>
        </w:rPr>
        <w:t>Типологическая схема сообществ древесных грибов Betula-комплекса севера Западной Сибири (в ячейках – возрастные серии доминирующих видов)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2095"/>
        <w:gridCol w:w="2096"/>
        <w:gridCol w:w="2096"/>
        <w:gridCol w:w="2096"/>
      </w:tblGrid>
      <w:tr w:rsidR="00E91F82" w:rsidRPr="00E60989" w:rsidTr="00E91F82">
        <w:tc>
          <w:tcPr>
            <w:tcW w:w="1188"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rPr>
            </w:pPr>
            <w:r w:rsidRPr="00E60989">
              <w:rPr>
                <w:rFonts w:ascii="Times New Roman" w:hAnsi="Times New Roman" w:cs="Times New Roman"/>
              </w:rPr>
              <w:t>Зоны</w:t>
            </w:r>
          </w:p>
        </w:tc>
        <w:tc>
          <w:tcPr>
            <w:tcW w:w="2095"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rPr>
            </w:pPr>
            <w:r w:rsidRPr="00E60989">
              <w:rPr>
                <w:rFonts w:ascii="Times New Roman" w:hAnsi="Times New Roman" w:cs="Times New Roman"/>
              </w:rPr>
              <w:t>Вырубки</w:t>
            </w:r>
          </w:p>
        </w:tc>
        <w:tc>
          <w:tcPr>
            <w:tcW w:w="4192" w:type="dxa"/>
            <w:gridSpan w:val="2"/>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rPr>
            </w:pPr>
            <w:r w:rsidRPr="00E60989">
              <w:rPr>
                <w:rFonts w:ascii="Times New Roman" w:hAnsi="Times New Roman" w:cs="Times New Roman"/>
              </w:rPr>
              <w:t>Ненарушенные</w:t>
            </w:r>
          </w:p>
        </w:tc>
        <w:tc>
          <w:tcPr>
            <w:tcW w:w="2096"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rPr>
            </w:pPr>
            <w:r w:rsidRPr="00E60989">
              <w:rPr>
                <w:rFonts w:ascii="Times New Roman" w:hAnsi="Times New Roman" w:cs="Times New Roman"/>
              </w:rPr>
              <w:t>Гари</w:t>
            </w:r>
          </w:p>
        </w:tc>
      </w:tr>
      <w:tr w:rsidR="00E91F82" w:rsidRPr="00E60989" w:rsidTr="00E91F82">
        <w:tc>
          <w:tcPr>
            <w:tcW w:w="0" w:type="auto"/>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rPr>
            </w:pP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rPr>
            </w:pPr>
            <w:r w:rsidRPr="00E60989">
              <w:rPr>
                <w:rFonts w:ascii="Times New Roman" w:hAnsi="Times New Roman" w:cs="Times New Roman"/>
              </w:rPr>
              <w:t>Долины</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rPr>
            </w:pPr>
            <w:r w:rsidRPr="00E60989">
              <w:rPr>
                <w:rFonts w:ascii="Times New Roman" w:hAnsi="Times New Roman" w:cs="Times New Roman"/>
              </w:rPr>
              <w:t>Плакоры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rPr>
            </w:pPr>
          </w:p>
        </w:tc>
      </w:tr>
      <w:tr w:rsidR="00E91F82" w:rsidRPr="00E60989" w:rsidTr="00E91F82">
        <w:tc>
          <w:tcPr>
            <w:tcW w:w="1188"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rPr>
            </w:pPr>
            <w:r w:rsidRPr="00E60989">
              <w:rPr>
                <w:rFonts w:ascii="Times New Roman" w:hAnsi="Times New Roman" w:cs="Times New Roman"/>
              </w:rPr>
              <w:t>Лесо-тундра</w:t>
            </w:r>
          </w:p>
        </w:tc>
        <w:tc>
          <w:tcPr>
            <w:tcW w:w="2095"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Cylindrobasidium evolvens, Stereum hirsutum, </w:t>
            </w:r>
            <w:r w:rsidRPr="00E60989">
              <w:rPr>
                <w:rFonts w:ascii="Times New Roman" w:hAnsi="Times New Roman" w:cs="Times New Roman"/>
                <w:i/>
                <w:u w:val="single"/>
                <w:lang w:val="en-US"/>
              </w:rPr>
              <w:t>Chondro-stereum purpureum, Trametes versicolor, Cerrena unicolor</w:t>
            </w:r>
            <w:r w:rsidRPr="00E60989">
              <w:rPr>
                <w:rFonts w:ascii="Times New Roman" w:hAnsi="Times New Roman" w:cs="Times New Roman"/>
                <w:i/>
                <w:lang w:val="en-US"/>
              </w:rPr>
              <w:t xml:space="preserve"> </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Hymenochaete tabacina, </w:t>
            </w:r>
          </w:p>
          <w:p w:rsidR="00E91F82" w:rsidRPr="00E60989" w:rsidRDefault="00E91F82" w:rsidP="00E91F82">
            <w:pPr>
              <w:spacing w:after="0" w:line="240" w:lineRule="auto"/>
              <w:rPr>
                <w:rFonts w:ascii="Times New Roman" w:eastAsia="Times New Roman" w:hAnsi="Times New Roman" w:cs="Times New Roman"/>
                <w:i/>
                <w:u w:val="single"/>
                <w:lang w:val="en-US"/>
              </w:rPr>
            </w:pPr>
            <w:r w:rsidRPr="00E60989">
              <w:rPr>
                <w:rFonts w:ascii="Times New Roman" w:hAnsi="Times New Roman" w:cs="Times New Roman"/>
                <w:i/>
                <w:u w:val="single"/>
                <w:lang w:val="en-US"/>
              </w:rPr>
              <w:t>Inonotus radiatus, Phellinus igniarius</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Hymenochaete tabacina,</w:t>
            </w:r>
          </w:p>
          <w:p w:rsidR="00E91F82" w:rsidRPr="00E60989" w:rsidRDefault="00E91F82" w:rsidP="00E91F82">
            <w:pPr>
              <w:spacing w:after="0" w:line="240" w:lineRule="auto"/>
              <w:rPr>
                <w:rFonts w:ascii="Times New Roman" w:hAnsi="Times New Roman" w:cs="Times New Roman"/>
                <w:i/>
                <w:u w:val="single"/>
                <w:lang w:val="en-US"/>
              </w:rPr>
            </w:pPr>
            <w:r w:rsidRPr="00E60989">
              <w:rPr>
                <w:rFonts w:ascii="Times New Roman" w:hAnsi="Times New Roman" w:cs="Times New Roman"/>
                <w:i/>
                <w:u w:val="single"/>
                <w:lang w:val="en-US"/>
              </w:rPr>
              <w:t>Inonotus radiatus, Inonotus obliquus</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Gloeoporus dichrous</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Plicatura nivea, </w:t>
            </w:r>
          </w:p>
          <w:p w:rsidR="00E91F82" w:rsidRPr="00E60989" w:rsidRDefault="00E91F82" w:rsidP="00E91F82">
            <w:pPr>
              <w:spacing w:after="0" w:line="240" w:lineRule="auto"/>
              <w:rPr>
                <w:rFonts w:ascii="Times New Roman" w:hAnsi="Times New Roman" w:cs="Times New Roman"/>
                <w:i/>
                <w:lang w:val="en-US"/>
              </w:rPr>
            </w:pPr>
            <w:r w:rsidRPr="00E60989">
              <w:rPr>
                <w:rFonts w:ascii="Times New Roman" w:hAnsi="Times New Roman" w:cs="Times New Roman"/>
                <w:i/>
                <w:lang w:val="en-US"/>
              </w:rPr>
              <w:t>Irpex lacteus,</w:t>
            </w:r>
          </w:p>
          <w:p w:rsidR="00E91F82" w:rsidRPr="00E60989" w:rsidRDefault="00E91F82" w:rsidP="00E91F82">
            <w:pPr>
              <w:spacing w:after="0" w:line="240" w:lineRule="auto"/>
              <w:rPr>
                <w:rFonts w:ascii="Times New Roman" w:hAnsi="Times New Roman" w:cs="Times New Roman"/>
                <w:i/>
                <w:lang w:val="en-US"/>
              </w:rPr>
            </w:pPr>
            <w:r w:rsidRPr="00E60989">
              <w:rPr>
                <w:rFonts w:ascii="Times New Roman" w:hAnsi="Times New Roman" w:cs="Times New Roman"/>
                <w:i/>
                <w:lang w:val="en-US"/>
              </w:rPr>
              <w:t xml:space="preserve">Gloeophyllum sepiarium, </w:t>
            </w:r>
          </w:p>
          <w:p w:rsidR="00E91F82" w:rsidRPr="00E60989" w:rsidRDefault="00E91F82" w:rsidP="00E91F82">
            <w:pPr>
              <w:spacing w:after="0" w:line="240" w:lineRule="auto"/>
              <w:rPr>
                <w:rFonts w:ascii="Times New Roman" w:hAnsi="Times New Roman" w:cs="Times New Roman"/>
                <w:i/>
                <w:u w:val="single"/>
                <w:lang w:val="en-US"/>
              </w:rPr>
            </w:pPr>
            <w:r w:rsidRPr="00E60989">
              <w:rPr>
                <w:rFonts w:ascii="Times New Roman" w:hAnsi="Times New Roman" w:cs="Times New Roman"/>
                <w:i/>
                <w:u w:val="single"/>
                <w:lang w:val="en-US"/>
              </w:rPr>
              <w:t>Piptoporus betulinus</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Fomes fomentarius </w:t>
            </w:r>
          </w:p>
        </w:tc>
      </w:tr>
      <w:tr w:rsidR="00E91F82" w:rsidRPr="00E60989" w:rsidTr="00E91F82">
        <w:tc>
          <w:tcPr>
            <w:tcW w:w="1188"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rPr>
            </w:pPr>
            <w:r w:rsidRPr="00E60989">
              <w:rPr>
                <w:rFonts w:ascii="Times New Roman" w:hAnsi="Times New Roman" w:cs="Times New Roman"/>
              </w:rPr>
              <w:t>Северная тайга</w:t>
            </w:r>
          </w:p>
        </w:tc>
        <w:tc>
          <w:tcPr>
            <w:tcW w:w="2095"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u w:val="single"/>
                <w:lang w:val="en-US"/>
              </w:rPr>
            </w:pPr>
            <w:r w:rsidRPr="00E60989">
              <w:rPr>
                <w:rFonts w:ascii="Times New Roman" w:hAnsi="Times New Roman" w:cs="Times New Roman"/>
                <w:i/>
                <w:u w:val="single"/>
                <w:lang w:val="en-US"/>
              </w:rPr>
              <w:t xml:space="preserve">Cylindrobasidium evolvens, </w:t>
            </w:r>
          </w:p>
          <w:p w:rsidR="00E91F82" w:rsidRPr="00E60989" w:rsidRDefault="00E91F82" w:rsidP="00E91F82">
            <w:pPr>
              <w:spacing w:after="0" w:line="240" w:lineRule="auto"/>
              <w:rPr>
                <w:rFonts w:ascii="Times New Roman" w:hAnsi="Times New Roman" w:cs="Times New Roman"/>
                <w:i/>
                <w:u w:val="single"/>
                <w:lang w:val="en-US"/>
              </w:rPr>
            </w:pPr>
            <w:r w:rsidRPr="00E60989">
              <w:rPr>
                <w:rFonts w:ascii="Times New Roman" w:hAnsi="Times New Roman" w:cs="Times New Roman"/>
                <w:i/>
                <w:u w:val="single"/>
                <w:lang w:val="en-US"/>
              </w:rPr>
              <w:t>Stereum hirsutum</w:t>
            </w:r>
            <w:r w:rsidRPr="00E60989">
              <w:rPr>
                <w:rFonts w:ascii="Times New Roman" w:hAnsi="Times New Roman" w:cs="Times New Roman"/>
                <w:i/>
                <w:lang w:val="en-US"/>
              </w:rPr>
              <w:t xml:space="preserve">, Chondrostereum purpureum, </w:t>
            </w:r>
            <w:r w:rsidRPr="00E60989">
              <w:rPr>
                <w:rFonts w:ascii="Times New Roman" w:hAnsi="Times New Roman" w:cs="Times New Roman"/>
                <w:i/>
                <w:u w:val="single"/>
                <w:lang w:val="en-US"/>
              </w:rPr>
              <w:t xml:space="preserve">Trametes versicolor, </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u w:val="single"/>
                <w:lang w:val="en-US"/>
              </w:rPr>
              <w:t>Cerrena unicolor</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Hymenochaete tabacina, </w:t>
            </w:r>
          </w:p>
          <w:p w:rsidR="00E91F82" w:rsidRPr="00E60989" w:rsidRDefault="00E91F82" w:rsidP="00E91F82">
            <w:pPr>
              <w:spacing w:after="0" w:line="240" w:lineRule="auto"/>
              <w:rPr>
                <w:rFonts w:ascii="Times New Roman" w:hAnsi="Times New Roman" w:cs="Times New Roman"/>
                <w:i/>
                <w:lang w:val="en-US"/>
              </w:rPr>
            </w:pPr>
            <w:r w:rsidRPr="00E60989">
              <w:rPr>
                <w:rFonts w:ascii="Times New Roman" w:hAnsi="Times New Roman" w:cs="Times New Roman"/>
                <w:i/>
                <w:lang w:val="en-US"/>
              </w:rPr>
              <w:t xml:space="preserve">Inonotus radiatus, Piptoporus betulinus, </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u w:val="single"/>
                <w:lang w:val="en-US"/>
              </w:rPr>
              <w:t>Fomes fomentarius,</w:t>
            </w:r>
            <w:r w:rsidRPr="00E60989">
              <w:rPr>
                <w:rFonts w:ascii="Times New Roman" w:hAnsi="Times New Roman" w:cs="Times New Roman"/>
                <w:i/>
                <w:lang w:val="en-US"/>
              </w:rPr>
              <w:t xml:space="preserve"> </w:t>
            </w:r>
            <w:r w:rsidRPr="00E60989">
              <w:rPr>
                <w:rFonts w:ascii="Times New Roman" w:hAnsi="Times New Roman" w:cs="Times New Roman"/>
                <w:i/>
                <w:u w:val="single"/>
                <w:lang w:val="en-US"/>
              </w:rPr>
              <w:t>Phellinus igniarius</w:t>
            </w:r>
            <w:r w:rsidRPr="00E60989">
              <w:rPr>
                <w:rFonts w:ascii="Times New Roman" w:hAnsi="Times New Roman" w:cs="Times New Roman"/>
                <w:i/>
                <w:lang w:val="en-US"/>
              </w:rPr>
              <w:t xml:space="preserve"> </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Laxitextum bicolor, Daedaleopsis septentrionalis, Piptoporus betulinus, Phellinus laevigatus, Fomes fomentarius, Inonotus obliquus, Gloeoporus dichrous</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Irpex lacteus,</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Daedaleopsis septentrionalis, </w:t>
            </w:r>
            <w:r w:rsidRPr="00E60989">
              <w:rPr>
                <w:rFonts w:ascii="Times New Roman" w:hAnsi="Times New Roman" w:cs="Times New Roman"/>
                <w:i/>
                <w:u w:val="single"/>
                <w:lang w:val="en-US"/>
              </w:rPr>
              <w:t xml:space="preserve">Piptoporus betulinus, Fomes fomentarius, </w:t>
            </w:r>
            <w:r w:rsidRPr="00E60989">
              <w:rPr>
                <w:rFonts w:ascii="Times New Roman" w:hAnsi="Times New Roman" w:cs="Times New Roman"/>
                <w:i/>
                <w:lang w:val="en-US"/>
              </w:rPr>
              <w:t xml:space="preserve">Trichaptum biforme, </w:t>
            </w:r>
          </w:p>
        </w:tc>
      </w:tr>
      <w:tr w:rsidR="00E91F82" w:rsidRPr="00E60989" w:rsidTr="00E91F82">
        <w:tc>
          <w:tcPr>
            <w:tcW w:w="1188"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rPr>
            </w:pPr>
            <w:r w:rsidRPr="00E60989">
              <w:rPr>
                <w:rFonts w:ascii="Times New Roman" w:hAnsi="Times New Roman" w:cs="Times New Roman"/>
              </w:rPr>
              <w:t>Средняя тайга</w:t>
            </w:r>
          </w:p>
        </w:tc>
        <w:tc>
          <w:tcPr>
            <w:tcW w:w="2095" w:type="dxa"/>
            <w:tcBorders>
              <w:top w:val="single" w:sz="4" w:space="0" w:color="auto"/>
              <w:left w:val="single" w:sz="4" w:space="0" w:color="auto"/>
              <w:bottom w:val="single" w:sz="4" w:space="0" w:color="auto"/>
              <w:right w:val="single" w:sz="4" w:space="0" w:color="auto"/>
            </w:tcBorders>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Cylindrobasidium evolvens, </w:t>
            </w:r>
          </w:p>
          <w:p w:rsidR="00E91F82" w:rsidRPr="00E60989" w:rsidRDefault="00E91F82" w:rsidP="00E91F82">
            <w:pPr>
              <w:spacing w:after="0" w:line="240" w:lineRule="auto"/>
              <w:rPr>
                <w:rFonts w:ascii="Times New Roman" w:hAnsi="Times New Roman" w:cs="Times New Roman"/>
                <w:i/>
                <w:lang w:val="en-US"/>
              </w:rPr>
            </w:pPr>
            <w:r w:rsidRPr="00E60989">
              <w:rPr>
                <w:rFonts w:ascii="Times New Roman" w:hAnsi="Times New Roman" w:cs="Times New Roman"/>
                <w:i/>
                <w:lang w:val="en-US"/>
              </w:rPr>
              <w:t xml:space="preserve">Stereum hirsutum, </w:t>
            </w:r>
            <w:r w:rsidRPr="00E60989">
              <w:rPr>
                <w:rFonts w:ascii="Times New Roman" w:hAnsi="Times New Roman" w:cs="Times New Roman"/>
                <w:i/>
                <w:u w:val="single"/>
                <w:lang w:val="en-US"/>
              </w:rPr>
              <w:t>Trametes versicolor, Bjerkandera adusta</w:t>
            </w:r>
            <w:r w:rsidRPr="00E60989">
              <w:rPr>
                <w:rFonts w:ascii="Times New Roman" w:hAnsi="Times New Roman" w:cs="Times New Roman"/>
                <w:i/>
                <w:lang w:val="en-US"/>
              </w:rPr>
              <w:t>, Ganoderma applanatum</w:t>
            </w:r>
          </w:p>
          <w:p w:rsidR="00E91F82" w:rsidRPr="00E60989" w:rsidRDefault="00E91F82" w:rsidP="00E91F82">
            <w:pPr>
              <w:spacing w:after="0" w:line="240" w:lineRule="auto"/>
              <w:rPr>
                <w:rFonts w:ascii="Times New Roman" w:eastAsia="Times New Roman" w:hAnsi="Times New Roman" w:cs="Times New Roman"/>
                <w:i/>
                <w:lang w:val="en-US"/>
              </w:rPr>
            </w:pP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Hymenochaete tabacina,</w:t>
            </w:r>
          </w:p>
          <w:p w:rsidR="00E91F82" w:rsidRPr="00E60989" w:rsidRDefault="00E91F82" w:rsidP="00E91F82">
            <w:pPr>
              <w:spacing w:after="0" w:line="240" w:lineRule="auto"/>
              <w:rPr>
                <w:rFonts w:ascii="Times New Roman" w:hAnsi="Times New Roman" w:cs="Times New Roman"/>
                <w:i/>
                <w:lang w:val="en-US"/>
              </w:rPr>
            </w:pPr>
            <w:r w:rsidRPr="00E60989">
              <w:rPr>
                <w:rFonts w:ascii="Times New Roman" w:hAnsi="Times New Roman" w:cs="Times New Roman"/>
                <w:i/>
                <w:lang w:val="en-US"/>
              </w:rPr>
              <w:t xml:space="preserve"> Piptoporus betulinus, </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u w:val="single"/>
                <w:lang w:val="en-US"/>
              </w:rPr>
              <w:t>Fomes fomentarius</w:t>
            </w:r>
            <w:r w:rsidRPr="00E60989">
              <w:rPr>
                <w:rFonts w:ascii="Times New Roman" w:hAnsi="Times New Roman" w:cs="Times New Roman"/>
                <w:i/>
                <w:lang w:val="en-US"/>
              </w:rPr>
              <w:t>, Phellinus igniarius</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Plicatura crispa, Daedaleopsis septentrionalis, Piptoporus betulinus, Phellinus laevigatus, </w:t>
            </w:r>
            <w:r w:rsidRPr="00E60989">
              <w:rPr>
                <w:rFonts w:ascii="Times New Roman" w:hAnsi="Times New Roman" w:cs="Times New Roman"/>
                <w:i/>
                <w:u w:val="single"/>
                <w:lang w:val="en-US"/>
              </w:rPr>
              <w:t>Fomes fomentarius,</w:t>
            </w:r>
            <w:r w:rsidRPr="00E60989">
              <w:rPr>
                <w:rFonts w:ascii="Times New Roman" w:hAnsi="Times New Roman" w:cs="Times New Roman"/>
                <w:i/>
                <w:lang w:val="en-US"/>
              </w:rPr>
              <w:t xml:space="preserve"> Fomitopsis pinicola, Inonotus obliquus</w:t>
            </w:r>
          </w:p>
        </w:tc>
        <w:tc>
          <w:tcPr>
            <w:tcW w:w="209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Laxitextum bicolor, Irpex lacteus,</w:t>
            </w:r>
          </w:p>
          <w:p w:rsidR="00E91F82" w:rsidRPr="00E60989" w:rsidRDefault="00E91F82" w:rsidP="00E91F82">
            <w:pPr>
              <w:spacing w:after="0" w:line="240" w:lineRule="auto"/>
              <w:rPr>
                <w:rFonts w:ascii="Times New Roman" w:eastAsia="Times New Roman" w:hAnsi="Times New Roman" w:cs="Times New Roman"/>
                <w:i/>
                <w:lang w:val="en-US"/>
              </w:rPr>
            </w:pPr>
            <w:r w:rsidRPr="00E60989">
              <w:rPr>
                <w:rFonts w:ascii="Times New Roman" w:hAnsi="Times New Roman" w:cs="Times New Roman"/>
                <w:i/>
                <w:lang w:val="en-US"/>
              </w:rPr>
              <w:t xml:space="preserve">Daedaleopsis septentrionalis, </w:t>
            </w:r>
            <w:r w:rsidRPr="00E60989">
              <w:rPr>
                <w:rFonts w:ascii="Times New Roman" w:hAnsi="Times New Roman" w:cs="Times New Roman"/>
                <w:i/>
                <w:u w:val="single"/>
                <w:lang w:val="en-US"/>
              </w:rPr>
              <w:t>Piptoporus betulinus, Trichaptum biforme, Fomes fomentarius</w:t>
            </w:r>
            <w:r w:rsidRPr="00E60989">
              <w:rPr>
                <w:rFonts w:ascii="Times New Roman" w:hAnsi="Times New Roman" w:cs="Times New Roman"/>
                <w:i/>
                <w:lang w:val="en-US"/>
              </w:rPr>
              <w:t xml:space="preserve">, Fomitopsis pinicola </w:t>
            </w:r>
          </w:p>
        </w:tc>
      </w:tr>
    </w:tbl>
    <w:p w:rsidR="00E91F82" w:rsidRPr="00E60989" w:rsidRDefault="00CF05E1" w:rsidP="00E91F82">
      <w:pPr>
        <w:spacing w:after="0"/>
        <w:rPr>
          <w:rFonts w:ascii="Times New Roman" w:eastAsia="Times New Roman" w:hAnsi="Times New Roman" w:cs="Times New Roman"/>
          <w:b/>
          <w:sz w:val="26"/>
          <w:szCs w:val="26"/>
          <w:lang w:val="en-US"/>
        </w:rPr>
      </w:pPr>
      <w:r w:rsidRPr="00E60989">
        <w:rPr>
          <w:rFonts w:ascii="Times New Roman" w:eastAsia="Times New Roman" w:hAnsi="Times New Roman" w:cs="Times New Roman"/>
          <w:b/>
          <w:sz w:val="26"/>
          <w:szCs w:val="26"/>
          <w:lang w:val="en-US"/>
        </w:rPr>
      </w:r>
      <w:r w:rsidRPr="00E60989">
        <w:rPr>
          <w:rFonts w:ascii="Times New Roman" w:eastAsia="Times New Roman" w:hAnsi="Times New Roman" w:cs="Times New Roman"/>
          <w:b/>
          <w:sz w:val="26"/>
          <w:szCs w:val="26"/>
          <w:lang w:val="en-US"/>
        </w:rPr>
        <w:pict>
          <v:group id="_x0000_s1029" editas="canvas" style="width:432.05pt;height:404.25pt;mso-position-horizontal-relative:char;mso-position-vertical-relative:line" coordorigin="2281,-211" coordsize="6777,625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2281;top:-211;width:6777;height:6259" o:preferrelative="f">
              <v:fill o:detectmouseclick="t"/>
              <v:path o:extrusionok="t" o:connecttype="none"/>
            </v:shape>
            <v:shape id="_x0000_s1031" type="#_x0000_t75" style="position:absolute;left:2281;top:-211;width:6777;height:3100" fillcolor="black" strokecolor="white" strokeweight="3e-5mm">
              <v:imagedata r:id="rId19" o:title=""/>
              <o:lock v:ext="edit" rotation="t"/>
            </v:shape>
            <v:shape id="_x0000_s1032" type="#_x0000_t75" style="position:absolute;left:2281;top:2948;width:6777;height:3100" fillcolor="black" strokecolor="white" strokeweight="3e-5mm">
              <v:imagedata r:id="rId20" o:title=""/>
              <o:lock v:ext="edit" rotation="t"/>
            </v:shape>
            <w10:wrap type="none"/>
            <w10:anchorlock/>
          </v:group>
          <o:OLEObject Type="Embed" ProgID="Excel.Sheet.8" ShapeID="_x0000_s1031" DrawAspect="Content" ObjectID="_1423052217" r:id="rId21">
            <o:FieldCodes>\s</o:FieldCodes>
          </o:OLEObject>
          <o:OLEObject Type="Embed" ProgID="Excel.Sheet.8" ShapeID="_x0000_s1032" DrawAspect="Content" ObjectID="_1423052218" r:id="rId22">
            <o:FieldCodes>\s</o:FieldCodes>
          </o:OLEObject>
        </w:pict>
      </w:r>
    </w:p>
    <w:p w:rsidR="00E91F82" w:rsidRPr="00E60989" w:rsidRDefault="00E25DD7" w:rsidP="00E91F82">
      <w:pPr>
        <w:spacing w:after="0"/>
        <w:rPr>
          <w:rFonts w:ascii="Times New Roman" w:hAnsi="Times New Roman" w:cs="Times New Roman"/>
          <w:b/>
          <w:sz w:val="26"/>
          <w:szCs w:val="26"/>
        </w:rPr>
      </w:pPr>
      <w:r w:rsidRPr="00E60989">
        <w:rPr>
          <w:rFonts w:ascii="Times New Roman" w:hAnsi="Times New Roman" w:cs="Times New Roman"/>
          <w:b/>
          <w:sz w:val="26"/>
          <w:szCs w:val="26"/>
        </w:rPr>
        <w:t>Рис. 7</w:t>
      </w:r>
    </w:p>
    <w:p w:rsidR="008B2123" w:rsidRPr="00E60989" w:rsidRDefault="008B2123" w:rsidP="008B2123">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E91F82" w:rsidRPr="00E60989" w:rsidRDefault="00E91F82" w:rsidP="00E91F82">
      <w:pPr>
        <w:spacing w:after="0"/>
        <w:jc w:val="both"/>
        <w:rPr>
          <w:rFonts w:ascii="Times New Roman" w:hAnsi="Times New Roman" w:cs="Times New Roman"/>
          <w:b/>
          <w:sz w:val="26"/>
          <w:szCs w:val="26"/>
        </w:rPr>
      </w:pPr>
      <w:r w:rsidRPr="00E60989">
        <w:rPr>
          <w:rFonts w:ascii="Times New Roman" w:hAnsi="Times New Roman" w:cs="Times New Roman"/>
          <w:b/>
          <w:sz w:val="26"/>
          <w:szCs w:val="26"/>
        </w:rPr>
        <w:t>Проведен анализ биологического разнообразия растительного покрова нефтезагрязненных лесных биоценозов в зависимости от лесорастительных условий.  Выявлены общие закономерности и типологические особенности в изменении общего обилия, флористического богатства и видового разнообразия растительности при нефтяном загрязнении.</w:t>
      </w:r>
    </w:p>
    <w:p w:rsidR="008B2123" w:rsidRPr="00E60989" w:rsidRDefault="008B2123" w:rsidP="008B2123">
      <w:pPr>
        <w:pStyle w:val="ab"/>
        <w:spacing w:line="276" w:lineRule="auto"/>
        <w:ind w:firstLine="709"/>
        <w:jc w:val="both"/>
        <w:rPr>
          <w:rStyle w:val="apple-style-span"/>
          <w:rFonts w:eastAsiaTheme="majorEastAsia"/>
          <w:b w:val="0"/>
          <w:caps w:val="0"/>
          <w:sz w:val="26"/>
          <w:szCs w:val="26"/>
          <w:shd w:val="clear" w:color="auto" w:fill="FFFFFF"/>
        </w:rPr>
      </w:pPr>
      <w:r w:rsidRPr="00E60989">
        <w:rPr>
          <w:rStyle w:val="apple-style-span"/>
          <w:rFonts w:eastAsiaTheme="majorEastAsia"/>
          <w:b w:val="0"/>
          <w:caps w:val="0"/>
          <w:sz w:val="26"/>
          <w:szCs w:val="26"/>
          <w:shd w:val="clear" w:color="auto" w:fill="FFFFFF"/>
        </w:rPr>
        <w:t>Аннотация:</w:t>
      </w:r>
    </w:p>
    <w:p w:rsidR="00E91F82" w:rsidRPr="00E60989" w:rsidRDefault="00E91F82" w:rsidP="00E91F82">
      <w:pPr>
        <w:spacing w:after="0"/>
        <w:jc w:val="both"/>
        <w:rPr>
          <w:rFonts w:ascii="Times New Roman" w:hAnsi="Times New Roman" w:cs="Times New Roman"/>
          <w:sz w:val="26"/>
          <w:szCs w:val="26"/>
        </w:rPr>
      </w:pPr>
      <w:r w:rsidRPr="00E60989">
        <w:rPr>
          <w:rFonts w:ascii="Times New Roman" w:hAnsi="Times New Roman" w:cs="Times New Roman"/>
          <w:sz w:val="26"/>
          <w:szCs w:val="26"/>
        </w:rPr>
        <w:tab/>
        <w:t>Влияние лесорастительных условий на состояние растительного покрова нефтезагрязненных участков определяются специфическим набором видов и геоморфологическими особенностями биотопов. Наличие выраженного микрорельефа способствует сохранению растительности на относительно чистых повышенных участках. Лучшие показатели сохранности видового богатства и обилия живого напочвенного покрова демонстрируют травяные и сфагновые леса; наиболее глубокие негативные изменения этих показателей отмечены в долгомошной группе типов леса (рис.</w:t>
      </w:r>
      <w:r w:rsidR="00E25DD7" w:rsidRPr="00E60989">
        <w:rPr>
          <w:rFonts w:ascii="Times New Roman" w:hAnsi="Times New Roman" w:cs="Times New Roman"/>
          <w:sz w:val="26"/>
          <w:szCs w:val="26"/>
        </w:rPr>
        <w:t>8</w:t>
      </w:r>
      <w:r w:rsidRPr="00E60989">
        <w:rPr>
          <w:rFonts w:ascii="Times New Roman" w:hAnsi="Times New Roman" w:cs="Times New Roman"/>
          <w:sz w:val="26"/>
          <w:szCs w:val="26"/>
        </w:rPr>
        <w:t>).</w:t>
      </w:r>
    </w:p>
    <w:p w:rsidR="00E91F82" w:rsidRPr="00E60989" w:rsidRDefault="00E91F82" w:rsidP="00E91F82">
      <w:pPr>
        <w:spacing w:after="0"/>
        <w:rPr>
          <w:rFonts w:ascii="Times New Roman" w:hAnsi="Times New Roman" w:cs="Times New Roman"/>
          <w:sz w:val="26"/>
          <w:szCs w:val="26"/>
        </w:rPr>
      </w:pPr>
    </w:p>
    <w:p w:rsidR="00E91F82" w:rsidRPr="00E60989" w:rsidRDefault="00E91F82" w:rsidP="00E91F82">
      <w:pPr>
        <w:spacing w:after="0"/>
        <w:rPr>
          <w:rFonts w:ascii="Times New Roman" w:hAnsi="Times New Roman" w:cs="Times New Roman"/>
          <w:sz w:val="26"/>
          <w:szCs w:val="26"/>
        </w:rPr>
      </w:pPr>
      <w:r w:rsidRPr="00E60989">
        <w:rPr>
          <w:rFonts w:ascii="Times New Roman" w:hAnsi="Times New Roman" w:cs="Times New Roman"/>
          <w:sz w:val="26"/>
          <w:szCs w:val="26"/>
        </w:rPr>
        <w:lastRenderedPageBreak/>
        <w:t xml:space="preserve">     </w:t>
      </w:r>
      <w:r w:rsidRPr="00E60989">
        <w:rPr>
          <w:rFonts w:ascii="Times New Roman" w:eastAsia="Times New Roman" w:hAnsi="Times New Roman" w:cs="Times New Roman"/>
          <w:noProof/>
          <w:sz w:val="26"/>
          <w:szCs w:val="26"/>
          <w:lang w:eastAsia="ru-RU"/>
        </w:rPr>
        <w:drawing>
          <wp:inline distT="0" distB="0" distL="0" distR="0">
            <wp:extent cx="5452745" cy="2246630"/>
            <wp:effectExtent l="0" t="0" r="0" b="0"/>
            <wp:docPr id="7"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91F82" w:rsidRPr="00E60989" w:rsidRDefault="00E91F82" w:rsidP="00E91F82">
      <w:pPr>
        <w:tabs>
          <w:tab w:val="left" w:pos="540"/>
        </w:tabs>
        <w:spacing w:after="0"/>
        <w:jc w:val="both"/>
        <w:rPr>
          <w:rFonts w:ascii="Times New Roman" w:hAnsi="Times New Roman" w:cs="Times New Roman"/>
          <w:sz w:val="26"/>
          <w:szCs w:val="26"/>
        </w:rPr>
      </w:pPr>
      <w:r w:rsidRPr="00E60989">
        <w:rPr>
          <w:rFonts w:ascii="Times New Roman" w:hAnsi="Times New Roman" w:cs="Times New Roman"/>
          <w:sz w:val="26"/>
          <w:szCs w:val="26"/>
        </w:rPr>
        <w:t xml:space="preserve">   </w:t>
      </w:r>
    </w:p>
    <w:p w:rsidR="00E91F82" w:rsidRPr="00E60989" w:rsidRDefault="00E91F82" w:rsidP="00E91F82">
      <w:pPr>
        <w:tabs>
          <w:tab w:val="left" w:pos="540"/>
        </w:tabs>
        <w:spacing w:after="0"/>
        <w:jc w:val="both"/>
        <w:rPr>
          <w:rFonts w:ascii="Times New Roman" w:hAnsi="Times New Roman" w:cs="Times New Roman"/>
          <w:sz w:val="26"/>
          <w:szCs w:val="26"/>
        </w:rPr>
      </w:pPr>
      <w:r w:rsidRPr="00E60989">
        <w:rPr>
          <w:rFonts w:ascii="Times New Roman" w:hAnsi="Times New Roman" w:cs="Times New Roman"/>
          <w:sz w:val="26"/>
          <w:szCs w:val="26"/>
        </w:rPr>
        <w:t>Рис.</w:t>
      </w:r>
      <w:r w:rsidR="00E25DD7" w:rsidRPr="00E60989">
        <w:rPr>
          <w:rFonts w:ascii="Times New Roman" w:hAnsi="Times New Roman" w:cs="Times New Roman"/>
          <w:sz w:val="26"/>
          <w:szCs w:val="26"/>
        </w:rPr>
        <w:t>8.</w:t>
      </w:r>
      <w:r w:rsidRPr="00E60989">
        <w:rPr>
          <w:rFonts w:ascii="Times New Roman" w:hAnsi="Times New Roman" w:cs="Times New Roman"/>
          <w:sz w:val="26"/>
          <w:szCs w:val="26"/>
        </w:rPr>
        <w:t xml:space="preserve"> Типологические особенности в изменение видового богатства и обилия растительного покрова  при нефтяном  загрязнении лесных фитоценозов в сравнении с фоновыми показателями. Типы леса: Тр – травяные; Сф – сфагновые; Зм – зеленомошные; Дм – долгомошные. </w:t>
      </w:r>
    </w:p>
    <w:p w:rsidR="00E91F82" w:rsidRPr="00E60989" w:rsidRDefault="00E91F82" w:rsidP="00E91F82">
      <w:pPr>
        <w:spacing w:after="0"/>
        <w:jc w:val="both"/>
        <w:rPr>
          <w:rFonts w:ascii="Times New Roman" w:hAnsi="Times New Roman" w:cs="Times New Roman"/>
          <w:sz w:val="26"/>
          <w:szCs w:val="26"/>
        </w:rPr>
      </w:pPr>
    </w:p>
    <w:p w:rsidR="00E91F82" w:rsidRPr="00E60989" w:rsidRDefault="00E91F82" w:rsidP="008B2123">
      <w:pPr>
        <w:tabs>
          <w:tab w:val="left" w:pos="540"/>
        </w:tabs>
        <w:spacing w:after="0"/>
        <w:ind w:firstLine="539"/>
        <w:jc w:val="both"/>
        <w:rPr>
          <w:rFonts w:ascii="Times New Roman" w:hAnsi="Times New Roman" w:cs="Times New Roman"/>
          <w:sz w:val="26"/>
          <w:szCs w:val="26"/>
        </w:rPr>
      </w:pPr>
      <w:r w:rsidRPr="00E60989">
        <w:rPr>
          <w:rFonts w:ascii="Times New Roman" w:hAnsi="Times New Roman" w:cs="Times New Roman"/>
          <w:sz w:val="26"/>
          <w:szCs w:val="26"/>
        </w:rPr>
        <w:t>На всех загрязненных участках происходит снижение видового разнообразия по сравнению с контролем и, соответственно растет коэффициент доминирования за счет увеличения относительной доли в растительном покрове наиболее устойчивых  к нефти видов (табл.</w:t>
      </w:r>
      <w:r w:rsidR="00E25DD7" w:rsidRPr="00E60989">
        <w:rPr>
          <w:rFonts w:ascii="Times New Roman" w:hAnsi="Times New Roman" w:cs="Times New Roman"/>
          <w:sz w:val="26"/>
          <w:szCs w:val="26"/>
        </w:rPr>
        <w:t>2</w:t>
      </w:r>
      <w:r w:rsidRPr="00E60989">
        <w:rPr>
          <w:rFonts w:ascii="Times New Roman" w:hAnsi="Times New Roman" w:cs="Times New Roman"/>
          <w:sz w:val="26"/>
          <w:szCs w:val="26"/>
        </w:rPr>
        <w:t>).</w:t>
      </w:r>
    </w:p>
    <w:p w:rsidR="00E91F82" w:rsidRPr="00E60989" w:rsidRDefault="00E91F82" w:rsidP="00E91F82">
      <w:pPr>
        <w:spacing w:after="0"/>
        <w:jc w:val="both"/>
        <w:rPr>
          <w:rFonts w:ascii="Times New Roman" w:hAnsi="Times New Roman" w:cs="Times New Roman"/>
          <w:sz w:val="26"/>
          <w:szCs w:val="26"/>
        </w:rPr>
      </w:pPr>
      <w:r w:rsidRPr="00E60989">
        <w:rPr>
          <w:rFonts w:ascii="Times New Roman" w:hAnsi="Times New Roman" w:cs="Times New Roman"/>
          <w:sz w:val="26"/>
          <w:szCs w:val="26"/>
        </w:rPr>
        <w:t xml:space="preserve"> </w:t>
      </w:r>
    </w:p>
    <w:p w:rsidR="00E91F82" w:rsidRPr="00E60989" w:rsidRDefault="00E91F82" w:rsidP="00E91F82">
      <w:pPr>
        <w:spacing w:after="0"/>
        <w:jc w:val="center"/>
        <w:rPr>
          <w:rFonts w:ascii="Times New Roman" w:hAnsi="Times New Roman" w:cs="Times New Roman"/>
          <w:sz w:val="26"/>
          <w:szCs w:val="26"/>
        </w:rPr>
      </w:pPr>
      <w:r w:rsidRPr="00E60989">
        <w:rPr>
          <w:rFonts w:ascii="Times New Roman" w:hAnsi="Times New Roman" w:cs="Times New Roman"/>
          <w:sz w:val="26"/>
          <w:szCs w:val="26"/>
        </w:rPr>
        <w:t>Таблица.</w:t>
      </w:r>
      <w:r w:rsidR="00E25DD7" w:rsidRPr="00E60989">
        <w:rPr>
          <w:rFonts w:ascii="Times New Roman" w:hAnsi="Times New Roman" w:cs="Times New Roman"/>
          <w:sz w:val="26"/>
          <w:szCs w:val="26"/>
        </w:rPr>
        <w:t xml:space="preserve">2. </w:t>
      </w:r>
      <w:r w:rsidRPr="00E60989">
        <w:rPr>
          <w:rFonts w:ascii="Times New Roman" w:hAnsi="Times New Roman" w:cs="Times New Roman"/>
          <w:sz w:val="26"/>
          <w:szCs w:val="26"/>
        </w:rPr>
        <w:t xml:space="preserve"> Коэффициенты видового разнообразия контрольных и опытных участков</w:t>
      </w:r>
    </w:p>
    <w:p w:rsidR="00E91F82" w:rsidRPr="00E60989" w:rsidRDefault="00E91F82" w:rsidP="00E91F82">
      <w:pPr>
        <w:spacing w:after="0"/>
        <w:jc w:val="center"/>
        <w:rPr>
          <w:rFonts w:ascii="Times New Roman" w:hAnsi="Times New Roman" w:cs="Times New Roman"/>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00"/>
        <w:gridCol w:w="1260"/>
        <w:gridCol w:w="1094"/>
        <w:gridCol w:w="1134"/>
        <w:gridCol w:w="1276"/>
        <w:gridCol w:w="1099"/>
      </w:tblGrid>
      <w:tr w:rsidR="00E91F82" w:rsidRPr="00E60989" w:rsidTr="00E91F82">
        <w:tc>
          <w:tcPr>
            <w:tcW w:w="4860" w:type="dxa"/>
            <w:gridSpan w:val="2"/>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Коэффициенты</w:t>
            </w:r>
          </w:p>
        </w:tc>
        <w:tc>
          <w:tcPr>
            <w:tcW w:w="4603" w:type="dxa"/>
            <w:gridSpan w:val="4"/>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Группы типов леса</w:t>
            </w:r>
          </w:p>
        </w:tc>
      </w:tr>
      <w:tr w:rsidR="00E91F82" w:rsidRPr="00E60989" w:rsidTr="00E91F82">
        <w:tc>
          <w:tcPr>
            <w:tcW w:w="6120" w:type="dxa"/>
            <w:gridSpan w:val="2"/>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sz w:val="24"/>
                <w:szCs w:val="24"/>
              </w:rPr>
            </w:pP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Тр.</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Зм.</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Дм.</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Сф.</w:t>
            </w:r>
          </w:p>
        </w:tc>
      </w:tr>
      <w:tr w:rsidR="00E91F82" w:rsidRPr="00E60989" w:rsidTr="00E91F82">
        <w:tc>
          <w:tcPr>
            <w:tcW w:w="3600"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 xml:space="preserve">Разнообразия (Шеннона) </w:t>
            </w:r>
            <w:r w:rsidRPr="00E60989">
              <w:rPr>
                <w:rFonts w:ascii="Times New Roman" w:hAnsi="Times New Roman" w:cs="Times New Roman"/>
                <w:sz w:val="24"/>
                <w:szCs w:val="24"/>
                <w:lang w:val="en-US"/>
              </w:rPr>
              <w:t>H</w:t>
            </w: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опыт</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2,43</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2,20</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1,78</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2,39</w:t>
            </w:r>
          </w:p>
        </w:tc>
      </w:tr>
      <w:tr w:rsidR="00E91F82" w:rsidRPr="00E60989" w:rsidTr="00E91F82">
        <w:tc>
          <w:tcPr>
            <w:tcW w:w="4860" w:type="dxa"/>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sz w:val="24"/>
                <w:szCs w:val="24"/>
              </w:rPr>
            </w:pP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контроль</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2,70</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2,43</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2,30</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2,53</w:t>
            </w:r>
          </w:p>
        </w:tc>
      </w:tr>
      <w:tr w:rsidR="00E91F82" w:rsidRPr="00E60989" w:rsidTr="00E91F82">
        <w:tc>
          <w:tcPr>
            <w:tcW w:w="3600"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lang w:val="en-US"/>
              </w:rPr>
            </w:pPr>
            <w:r w:rsidRPr="00E60989">
              <w:rPr>
                <w:rFonts w:ascii="Times New Roman" w:hAnsi="Times New Roman" w:cs="Times New Roman"/>
                <w:sz w:val="24"/>
                <w:szCs w:val="24"/>
              </w:rPr>
              <w:t xml:space="preserve">Разнообразия (Симпсона) </w:t>
            </w:r>
            <w:r w:rsidRPr="00E60989">
              <w:rPr>
                <w:rFonts w:ascii="Times New Roman" w:hAnsi="Times New Roman" w:cs="Times New Roman"/>
                <w:sz w:val="24"/>
                <w:szCs w:val="24"/>
                <w:lang w:val="en-US"/>
              </w:rPr>
              <w:t>D</w:t>
            </w: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опыт</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0,89</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0,84</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0,73</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0,88</w:t>
            </w:r>
          </w:p>
        </w:tc>
      </w:tr>
      <w:tr w:rsidR="00E91F82" w:rsidRPr="00E60989" w:rsidTr="00E91F82">
        <w:tc>
          <w:tcPr>
            <w:tcW w:w="4860" w:type="dxa"/>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sz w:val="24"/>
                <w:szCs w:val="24"/>
                <w:lang w:val="en-US"/>
              </w:rPr>
            </w:pP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контроль</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0,90</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0,89</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0,87</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0,91</w:t>
            </w:r>
          </w:p>
        </w:tc>
      </w:tr>
      <w:tr w:rsidR="00E91F82" w:rsidRPr="00E60989" w:rsidTr="00E91F82">
        <w:tc>
          <w:tcPr>
            <w:tcW w:w="3600"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 xml:space="preserve">Доминирования (Симпсона) </w:t>
            </w:r>
            <w:r w:rsidRPr="00E60989">
              <w:rPr>
                <w:rFonts w:ascii="Times New Roman" w:hAnsi="Times New Roman" w:cs="Times New Roman"/>
                <w:sz w:val="24"/>
                <w:szCs w:val="24"/>
                <w:lang w:val="en-US"/>
              </w:rPr>
              <w:t>C</w:t>
            </w: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опыт</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0,11</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0,16</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0,27</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0,12</w:t>
            </w:r>
          </w:p>
        </w:tc>
      </w:tr>
      <w:tr w:rsidR="00E91F82" w:rsidRPr="00E60989" w:rsidTr="00E91F82">
        <w:tc>
          <w:tcPr>
            <w:tcW w:w="4860" w:type="dxa"/>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sz w:val="24"/>
                <w:szCs w:val="24"/>
              </w:rPr>
            </w:pP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контроль</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0,09</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0,11</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0,13</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0,09</w:t>
            </w:r>
          </w:p>
        </w:tc>
      </w:tr>
      <w:tr w:rsidR="00E91F82" w:rsidRPr="00E60989" w:rsidTr="00E91F82">
        <w:tc>
          <w:tcPr>
            <w:tcW w:w="3600" w:type="dxa"/>
            <w:vMerge w:val="restart"/>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Выравненности</w:t>
            </w:r>
          </w:p>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 xml:space="preserve">(Пиелу) </w:t>
            </w:r>
            <w:r w:rsidRPr="00E60989">
              <w:rPr>
                <w:rFonts w:ascii="Times New Roman" w:hAnsi="Times New Roman" w:cs="Times New Roman"/>
                <w:sz w:val="24"/>
                <w:szCs w:val="24"/>
                <w:lang w:val="en-US"/>
              </w:rPr>
              <w:t>E</w:t>
            </w: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опыт</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0,73</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0,69</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0,58</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0,84</w:t>
            </w:r>
          </w:p>
        </w:tc>
      </w:tr>
      <w:tr w:rsidR="00E91F82" w:rsidRPr="00E60989" w:rsidTr="00E91F82">
        <w:tc>
          <w:tcPr>
            <w:tcW w:w="4860" w:type="dxa"/>
            <w:vMerge/>
            <w:tcBorders>
              <w:top w:val="single" w:sz="4" w:space="0" w:color="auto"/>
              <w:left w:val="single" w:sz="4" w:space="0" w:color="auto"/>
              <w:bottom w:val="single" w:sz="4" w:space="0" w:color="auto"/>
              <w:right w:val="single" w:sz="4" w:space="0" w:color="auto"/>
            </w:tcBorders>
            <w:vAlign w:val="center"/>
            <w:hideMark/>
          </w:tcPr>
          <w:p w:rsidR="00E91F82" w:rsidRPr="00E60989" w:rsidRDefault="00E91F82" w:rsidP="00E91F82">
            <w:pPr>
              <w:spacing w:after="0" w:line="240" w:lineRule="auto"/>
              <w:rPr>
                <w:rFonts w:ascii="Times New Roman" w:eastAsia="Times New Roman" w:hAnsi="Times New Roman" w:cs="Times New Roman"/>
                <w:sz w:val="24"/>
                <w:szCs w:val="24"/>
              </w:rPr>
            </w:pPr>
          </w:p>
        </w:tc>
        <w:tc>
          <w:tcPr>
            <w:tcW w:w="1260"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rPr>
                <w:rFonts w:ascii="Times New Roman" w:eastAsia="Times New Roman" w:hAnsi="Times New Roman" w:cs="Times New Roman"/>
                <w:sz w:val="24"/>
                <w:szCs w:val="24"/>
              </w:rPr>
            </w:pPr>
            <w:r w:rsidRPr="00E60989">
              <w:rPr>
                <w:rFonts w:ascii="Times New Roman" w:hAnsi="Times New Roman" w:cs="Times New Roman"/>
                <w:sz w:val="24"/>
                <w:szCs w:val="24"/>
              </w:rPr>
              <w:t>контроль</w:t>
            </w:r>
          </w:p>
        </w:tc>
        <w:tc>
          <w:tcPr>
            <w:tcW w:w="109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0,76</w:t>
            </w:r>
          </w:p>
        </w:tc>
        <w:tc>
          <w:tcPr>
            <w:tcW w:w="1134"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0,73</w:t>
            </w:r>
          </w:p>
        </w:tc>
        <w:tc>
          <w:tcPr>
            <w:tcW w:w="1276"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0,69</w:t>
            </w:r>
          </w:p>
        </w:tc>
        <w:tc>
          <w:tcPr>
            <w:tcW w:w="1099" w:type="dxa"/>
            <w:tcBorders>
              <w:top w:val="single" w:sz="4" w:space="0" w:color="auto"/>
              <w:left w:val="single" w:sz="4" w:space="0" w:color="auto"/>
              <w:bottom w:val="single" w:sz="4" w:space="0" w:color="auto"/>
              <w:right w:val="single" w:sz="4" w:space="0" w:color="auto"/>
            </w:tcBorders>
            <w:hideMark/>
          </w:tcPr>
          <w:p w:rsidR="00E91F82" w:rsidRPr="00E60989" w:rsidRDefault="00E91F82" w:rsidP="00E91F82">
            <w:pPr>
              <w:spacing w:after="0" w:line="240" w:lineRule="auto"/>
              <w:jc w:val="center"/>
              <w:rPr>
                <w:rFonts w:ascii="Times New Roman" w:eastAsia="Times New Roman" w:hAnsi="Times New Roman" w:cs="Times New Roman"/>
                <w:sz w:val="24"/>
                <w:szCs w:val="24"/>
              </w:rPr>
            </w:pPr>
            <w:r w:rsidRPr="00E60989">
              <w:rPr>
                <w:rFonts w:ascii="Times New Roman" w:hAnsi="Times New Roman" w:cs="Times New Roman"/>
                <w:sz w:val="24"/>
                <w:szCs w:val="24"/>
              </w:rPr>
              <w:t>0,89</w:t>
            </w:r>
          </w:p>
        </w:tc>
      </w:tr>
    </w:tbl>
    <w:p w:rsidR="00E91F82" w:rsidRPr="00E60989" w:rsidRDefault="00E91F82" w:rsidP="00E91F82">
      <w:pPr>
        <w:pStyle w:val="a5"/>
        <w:spacing w:after="0"/>
        <w:rPr>
          <w:rFonts w:ascii="Times New Roman" w:eastAsia="Times New Roman" w:hAnsi="Times New Roman" w:cs="Times New Roman"/>
          <w:sz w:val="26"/>
          <w:szCs w:val="26"/>
        </w:rPr>
      </w:pPr>
    </w:p>
    <w:p w:rsidR="008B2123" w:rsidRPr="00E60989" w:rsidRDefault="008B2123" w:rsidP="008B2123">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E91F82" w:rsidRPr="00E60989" w:rsidRDefault="00E91F82" w:rsidP="008B2123">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 xml:space="preserve">Исследованы общие закономерности развития природных комплексов – экогеосистем. Показана обусловленность их существования вращательными циклами Земли, отмечено их подобие. В качестве физической модели функционирования сложных систем, поддающейся количественному анализу, использовано деформирующееся под нагрузкой твердое («мерзлое») тело, характеризующееся малой и легко регулируемой длительностью “жизненного цикла”. Предложена деформационная модель радиального роста древесных </w:t>
      </w:r>
      <w:r w:rsidRPr="00E60989">
        <w:rPr>
          <w:rFonts w:ascii="Times New Roman" w:hAnsi="Times New Roman" w:cs="Times New Roman"/>
          <w:b/>
          <w:sz w:val="26"/>
          <w:szCs w:val="26"/>
        </w:rPr>
        <w:lastRenderedPageBreak/>
        <w:t>растений, в значительной степени базирующаяся на представлениях теории прочности мерзлых тел (рис.</w:t>
      </w:r>
      <w:r w:rsidR="00E25DD7" w:rsidRPr="00E60989">
        <w:rPr>
          <w:rFonts w:ascii="Times New Roman" w:hAnsi="Times New Roman" w:cs="Times New Roman"/>
          <w:b/>
          <w:sz w:val="26"/>
          <w:szCs w:val="26"/>
        </w:rPr>
        <w:t>9</w:t>
      </w:r>
      <w:r w:rsidRPr="00E60989">
        <w:rPr>
          <w:rFonts w:ascii="Times New Roman" w:hAnsi="Times New Roman" w:cs="Times New Roman"/>
          <w:b/>
          <w:sz w:val="26"/>
          <w:szCs w:val="26"/>
        </w:rPr>
        <w:t xml:space="preserve">), показаны ее аналитические возможности. </w:t>
      </w:r>
    </w:p>
    <w:p w:rsidR="00E91F82" w:rsidRPr="00E60989" w:rsidRDefault="00E91F82" w:rsidP="00E91F82">
      <w:pPr>
        <w:spacing w:after="0"/>
        <w:rPr>
          <w:rFonts w:ascii="Times New Roman" w:hAnsi="Times New Roman" w:cs="Times New Roman"/>
          <w:sz w:val="26"/>
          <w:szCs w:val="26"/>
        </w:rPr>
      </w:pPr>
    </w:p>
    <w:p w:rsidR="00E91F82" w:rsidRPr="00E60989" w:rsidRDefault="00E91F82" w:rsidP="00E91F82">
      <w:pPr>
        <w:spacing w:after="0"/>
        <w:jc w:val="center"/>
        <w:rPr>
          <w:rFonts w:ascii="Times New Roman" w:hAnsi="Times New Roman" w:cs="Times New Roman"/>
          <w:sz w:val="26"/>
          <w:szCs w:val="26"/>
        </w:rPr>
      </w:pPr>
      <w:r w:rsidRPr="00E60989">
        <w:rPr>
          <w:rFonts w:ascii="Times New Roman" w:hAnsi="Times New Roman" w:cs="Times New Roman"/>
          <w:noProof/>
          <w:sz w:val="26"/>
          <w:szCs w:val="26"/>
          <w:lang w:eastAsia="ru-RU"/>
        </w:rPr>
        <w:drawing>
          <wp:inline distT="0" distB="0" distL="0" distR="0">
            <wp:extent cx="5937885" cy="4199255"/>
            <wp:effectExtent l="19050" t="0" r="571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937885" cy="4199255"/>
                    </a:xfrm>
                    <a:prstGeom prst="rect">
                      <a:avLst/>
                    </a:prstGeom>
                    <a:noFill/>
                    <a:ln w="9525">
                      <a:noFill/>
                      <a:miter lim="800000"/>
                      <a:headEnd/>
                      <a:tailEnd/>
                    </a:ln>
                  </pic:spPr>
                </pic:pic>
              </a:graphicData>
            </a:graphic>
          </wp:inline>
        </w:drawing>
      </w:r>
    </w:p>
    <w:p w:rsidR="00E91F82" w:rsidRPr="00E60989" w:rsidRDefault="00E91F82" w:rsidP="00E91F82">
      <w:pPr>
        <w:spacing w:after="0"/>
        <w:rPr>
          <w:rFonts w:ascii="Times New Roman" w:hAnsi="Times New Roman" w:cs="Times New Roman"/>
          <w:sz w:val="26"/>
          <w:szCs w:val="26"/>
        </w:rPr>
      </w:pPr>
    </w:p>
    <w:p w:rsidR="00E91F82" w:rsidRPr="00E60989" w:rsidRDefault="00E91F82" w:rsidP="00E91F82">
      <w:pPr>
        <w:spacing w:after="0"/>
        <w:rPr>
          <w:rFonts w:ascii="Times New Roman" w:hAnsi="Times New Roman" w:cs="Times New Roman"/>
          <w:sz w:val="26"/>
          <w:szCs w:val="26"/>
        </w:rPr>
      </w:pPr>
      <w:r w:rsidRPr="00E60989">
        <w:rPr>
          <w:rFonts w:ascii="Times New Roman" w:hAnsi="Times New Roman" w:cs="Times New Roman"/>
          <w:sz w:val="26"/>
          <w:szCs w:val="26"/>
        </w:rPr>
        <w:t>Рис.</w:t>
      </w:r>
      <w:r w:rsidR="00E25DD7" w:rsidRPr="00E60989">
        <w:rPr>
          <w:rFonts w:ascii="Times New Roman" w:hAnsi="Times New Roman" w:cs="Times New Roman"/>
          <w:sz w:val="26"/>
          <w:szCs w:val="26"/>
        </w:rPr>
        <w:t>9</w:t>
      </w:r>
      <w:r w:rsidRPr="00E60989">
        <w:rPr>
          <w:rFonts w:ascii="Times New Roman" w:hAnsi="Times New Roman" w:cs="Times New Roman"/>
          <w:sz w:val="26"/>
          <w:szCs w:val="26"/>
        </w:rPr>
        <w:t xml:space="preserve">. Многолетний прирост радиуса ствола (деформации) светолюбивых (слева) и теневыносливых (справа) деревьев в Тюменской области.  </w:t>
      </w:r>
    </w:p>
    <w:p w:rsidR="00E91F82" w:rsidRPr="00E60989" w:rsidRDefault="00E91F82" w:rsidP="00E91F82">
      <w:pPr>
        <w:spacing w:after="0"/>
        <w:rPr>
          <w:rFonts w:ascii="Times New Roman" w:hAnsi="Times New Roman" w:cs="Times New Roman"/>
          <w:sz w:val="26"/>
          <w:szCs w:val="26"/>
        </w:rPr>
      </w:pPr>
      <w:r w:rsidRPr="00E60989">
        <w:rPr>
          <w:rFonts w:ascii="Times New Roman" w:hAnsi="Times New Roman" w:cs="Times New Roman"/>
          <w:sz w:val="26"/>
          <w:szCs w:val="26"/>
        </w:rPr>
        <w:t xml:space="preserve">                         </w:t>
      </w:r>
    </w:p>
    <w:p w:rsidR="00E91F82" w:rsidRPr="00E60989" w:rsidRDefault="00E91F82" w:rsidP="00E91F82">
      <w:pPr>
        <w:spacing w:after="0"/>
      </w:pPr>
    </w:p>
    <w:p w:rsidR="00276705" w:rsidRPr="00E60989" w:rsidRDefault="00276705" w:rsidP="00E91F82">
      <w:pPr>
        <w:spacing w:after="0"/>
        <w:rPr>
          <w:rFonts w:ascii="Times New Roman" w:hAnsi="Times New Roman" w:cs="Times New Roman"/>
          <w:i/>
          <w:sz w:val="26"/>
          <w:szCs w:val="26"/>
        </w:rPr>
      </w:pPr>
      <w:r w:rsidRPr="00E60989">
        <w:rPr>
          <w:rFonts w:ascii="Times New Roman" w:hAnsi="Times New Roman" w:cs="Times New Roman"/>
          <w:i/>
          <w:sz w:val="26"/>
          <w:szCs w:val="26"/>
        </w:rPr>
        <w:t xml:space="preserve">2.Анализ феногенетического разнообразия древесных растений в северных регионах Западной Сибири (на примере Picea, Salix). </w:t>
      </w:r>
    </w:p>
    <w:p w:rsidR="002402A2" w:rsidRPr="00E60989" w:rsidRDefault="002402A2" w:rsidP="002402A2">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2402A2" w:rsidRPr="00E60989" w:rsidRDefault="002402A2" w:rsidP="002402A2">
      <w:pPr>
        <w:pStyle w:val="a8"/>
        <w:shd w:val="clear" w:color="auto" w:fill="FFFFFF"/>
        <w:ind w:firstLine="709"/>
        <w:jc w:val="both"/>
        <w:rPr>
          <w:b/>
          <w:sz w:val="26"/>
          <w:szCs w:val="26"/>
        </w:rPr>
      </w:pPr>
      <w:r w:rsidRPr="00E60989">
        <w:rPr>
          <w:b/>
          <w:sz w:val="26"/>
          <w:szCs w:val="26"/>
        </w:rPr>
        <w:t>Разработан новый метод диагностики феногенетического разнообразия видов ели (</w:t>
      </w:r>
      <w:r w:rsidRPr="00E60989">
        <w:rPr>
          <w:b/>
          <w:i/>
          <w:sz w:val="26"/>
          <w:szCs w:val="26"/>
          <w:lang w:val="en-US"/>
        </w:rPr>
        <w:t>Picea</w:t>
      </w:r>
      <w:r w:rsidRPr="00E60989">
        <w:rPr>
          <w:b/>
          <w:sz w:val="26"/>
          <w:szCs w:val="26"/>
        </w:rPr>
        <w:t xml:space="preserve">, секция </w:t>
      </w:r>
      <w:r w:rsidRPr="00E60989">
        <w:rPr>
          <w:b/>
          <w:sz w:val="26"/>
          <w:szCs w:val="26"/>
          <w:lang w:val="en-US"/>
        </w:rPr>
        <w:t>Obovatae</w:t>
      </w:r>
      <w:r w:rsidRPr="00E60989">
        <w:rPr>
          <w:b/>
          <w:sz w:val="26"/>
          <w:szCs w:val="26"/>
        </w:rPr>
        <w:t>) и ив (</w:t>
      </w:r>
      <w:r w:rsidRPr="00E60989">
        <w:rPr>
          <w:b/>
          <w:i/>
          <w:sz w:val="26"/>
          <w:szCs w:val="26"/>
          <w:lang w:val="en-US"/>
        </w:rPr>
        <w:t>Salix</w:t>
      </w:r>
      <w:r w:rsidRPr="00E60989">
        <w:rPr>
          <w:b/>
          <w:sz w:val="26"/>
          <w:szCs w:val="26"/>
        </w:rPr>
        <w:t>) в северных районах Западной Сибири на основе морфометрии генеративных органов и метамерных вегетативных органов с использованием многомерного математического анализа. Методика использована для изучения структуры и эколого-географической дифференциации смежных популяций ели по фену формы семенной чешуи. Проанализирована изменчивость формы листа (как одного из видоспецифичных фенов) ив с учётом модульной конструкции побеговой системы; выяснена роль морфоструктурного фактора в разнообразии и видовой диагностике ив</w:t>
      </w:r>
      <w:r w:rsidR="00E25DD7" w:rsidRPr="00E60989">
        <w:rPr>
          <w:b/>
          <w:sz w:val="26"/>
          <w:szCs w:val="26"/>
        </w:rPr>
        <w:t xml:space="preserve"> (рис. 10-11)</w:t>
      </w:r>
      <w:r w:rsidRPr="00E60989">
        <w:rPr>
          <w:b/>
          <w:sz w:val="26"/>
          <w:szCs w:val="26"/>
        </w:rPr>
        <w:t>.</w:t>
      </w:r>
    </w:p>
    <w:p w:rsidR="002402A2" w:rsidRPr="00E60989" w:rsidRDefault="002402A2" w:rsidP="002402A2">
      <w:pPr>
        <w:jc w:val="center"/>
      </w:pPr>
      <w:r w:rsidRPr="00E60989">
        <w:rPr>
          <w:rFonts w:ascii="Times New Roman" w:eastAsia="Times New Roman" w:hAnsi="Times New Roman" w:cs="Times New Roman"/>
          <w:sz w:val="20"/>
          <w:szCs w:val="20"/>
        </w:rPr>
        <w:object w:dxaOrig="27852" w:dyaOrig="21012">
          <v:shape id="_x0000_i1026" type="#_x0000_t75" style="width:414.85pt;height:312pt" o:ole="">
            <v:imagedata r:id="rId25" o:title=""/>
          </v:shape>
          <o:OLEObject Type="Embed" ProgID="MSPhotoEd.3" ShapeID="_x0000_i1026" DrawAspect="Content" ObjectID="_1423052215" r:id="rId26"/>
        </w:object>
      </w:r>
    </w:p>
    <w:p w:rsidR="002402A2" w:rsidRPr="00E60989" w:rsidRDefault="002402A2" w:rsidP="002402A2">
      <w:pPr>
        <w:jc w:val="center"/>
      </w:pPr>
      <w:r w:rsidRPr="00E60989">
        <w:rPr>
          <w:rFonts w:ascii="Times New Roman" w:eastAsia="Times New Roman" w:hAnsi="Times New Roman" w:cs="Times New Roman"/>
          <w:sz w:val="20"/>
          <w:szCs w:val="20"/>
        </w:rPr>
        <w:object w:dxaOrig="29216" w:dyaOrig="26824">
          <v:shape id="_x0000_i1027" type="#_x0000_t75" style="width:403.45pt;height:296pt" o:ole="">
            <v:imagedata r:id="rId27" o:title=""/>
          </v:shape>
          <o:OLEObject Type="Embed" ProgID="MSPhotoEd.3" ShapeID="_x0000_i1027" DrawAspect="Content" ObjectID="_1423052216" r:id="rId28"/>
        </w:object>
      </w:r>
    </w:p>
    <w:p w:rsidR="002402A2" w:rsidRPr="00E60989" w:rsidRDefault="002402A2" w:rsidP="002402A2">
      <w:pPr>
        <w:pStyle w:val="a8"/>
        <w:shd w:val="clear" w:color="auto" w:fill="FFFFFF"/>
        <w:jc w:val="both"/>
        <w:rPr>
          <w:sz w:val="26"/>
          <w:szCs w:val="26"/>
        </w:rPr>
      </w:pPr>
      <w:r w:rsidRPr="00E60989">
        <w:rPr>
          <w:sz w:val="26"/>
          <w:szCs w:val="26"/>
        </w:rPr>
        <w:t>Рис.1</w:t>
      </w:r>
      <w:r w:rsidR="00E25DD7" w:rsidRPr="00E60989">
        <w:rPr>
          <w:sz w:val="26"/>
          <w:szCs w:val="26"/>
        </w:rPr>
        <w:t>0</w:t>
      </w:r>
      <w:r w:rsidRPr="00E60989">
        <w:rPr>
          <w:sz w:val="26"/>
          <w:szCs w:val="26"/>
        </w:rPr>
        <w:t>. Дендрограмма (</w:t>
      </w:r>
      <w:r w:rsidRPr="00E60989">
        <w:rPr>
          <w:sz w:val="26"/>
          <w:szCs w:val="26"/>
          <w:lang w:val="en-US"/>
        </w:rPr>
        <w:t>Chebychev</w:t>
      </w:r>
      <w:r w:rsidRPr="00E60989">
        <w:rPr>
          <w:sz w:val="26"/>
          <w:szCs w:val="26"/>
        </w:rPr>
        <w:t xml:space="preserve"> </w:t>
      </w:r>
      <w:r w:rsidRPr="00E60989">
        <w:rPr>
          <w:sz w:val="26"/>
          <w:szCs w:val="26"/>
          <w:lang w:val="en-US"/>
        </w:rPr>
        <w:t>distance</w:t>
      </w:r>
      <w:r w:rsidRPr="00E60989">
        <w:rPr>
          <w:sz w:val="26"/>
          <w:szCs w:val="26"/>
        </w:rPr>
        <w:t xml:space="preserve"> </w:t>
      </w:r>
      <w:r w:rsidRPr="00E60989">
        <w:rPr>
          <w:sz w:val="26"/>
          <w:szCs w:val="26"/>
          <w:lang w:val="en-US"/>
        </w:rPr>
        <w:t>metric</w:t>
      </w:r>
      <w:r w:rsidRPr="00E60989">
        <w:rPr>
          <w:sz w:val="26"/>
          <w:szCs w:val="26"/>
        </w:rPr>
        <w:t>) популяций ели в Западной Сибири по средним показателям (</w:t>
      </w:r>
      <w:r w:rsidRPr="00E60989">
        <w:rPr>
          <w:sz w:val="26"/>
          <w:szCs w:val="26"/>
          <w:lang w:val="en-US"/>
        </w:rPr>
        <w:t>Cn</w:t>
      </w:r>
      <w:r w:rsidRPr="00E60989">
        <w:rPr>
          <w:sz w:val="26"/>
          <w:szCs w:val="26"/>
        </w:rPr>
        <w:t xml:space="preserve">, </w:t>
      </w:r>
      <w:r w:rsidRPr="00E60989">
        <w:rPr>
          <w:sz w:val="26"/>
          <w:szCs w:val="26"/>
          <w:lang w:val="en-US"/>
        </w:rPr>
        <w:t>Cp</w:t>
      </w:r>
      <w:r w:rsidRPr="00E60989">
        <w:rPr>
          <w:sz w:val="26"/>
          <w:szCs w:val="26"/>
        </w:rPr>
        <w:t>) формы семенных чешуй и карта-схема частот (проценты в кружках) особей фенотипа гибридной формы ели сибирской (</w:t>
      </w:r>
      <w:r w:rsidRPr="00E60989">
        <w:rPr>
          <w:sz w:val="26"/>
          <w:szCs w:val="26"/>
          <w:lang w:val="en-US"/>
        </w:rPr>
        <w:t>ms</w:t>
      </w:r>
      <w:r w:rsidRPr="00E60989">
        <w:rPr>
          <w:sz w:val="26"/>
          <w:szCs w:val="26"/>
        </w:rPr>
        <w:t xml:space="preserve"> - </w:t>
      </w:r>
      <w:r w:rsidRPr="00E60989">
        <w:rPr>
          <w:sz w:val="26"/>
          <w:szCs w:val="26"/>
          <w:lang w:val="en-US"/>
        </w:rPr>
        <w:t>medioxima</w:t>
      </w:r>
      <w:r w:rsidRPr="00E60989">
        <w:rPr>
          <w:sz w:val="26"/>
          <w:szCs w:val="26"/>
        </w:rPr>
        <w:t>-</w:t>
      </w:r>
      <w:r w:rsidRPr="00E60989">
        <w:rPr>
          <w:sz w:val="26"/>
          <w:szCs w:val="26"/>
          <w:lang w:val="en-US"/>
        </w:rPr>
        <w:t>sibirica</w:t>
      </w:r>
      <w:r w:rsidRPr="00E60989">
        <w:rPr>
          <w:sz w:val="26"/>
          <w:szCs w:val="26"/>
        </w:rPr>
        <w:t xml:space="preserve">) </w:t>
      </w:r>
    </w:p>
    <w:p w:rsidR="002402A2" w:rsidRPr="00E60989" w:rsidRDefault="002402A2" w:rsidP="002402A2">
      <w:pPr>
        <w:tabs>
          <w:tab w:val="left" w:pos="1140"/>
        </w:tabs>
        <w:ind w:firstLine="709"/>
        <w:rPr>
          <w:b/>
          <w:sz w:val="26"/>
          <w:szCs w:val="26"/>
        </w:rPr>
      </w:pPr>
    </w:p>
    <w:p w:rsidR="002402A2" w:rsidRPr="00E60989" w:rsidRDefault="00CF05E1" w:rsidP="002402A2">
      <w:pPr>
        <w:tabs>
          <w:tab w:val="left" w:pos="1140"/>
        </w:tabs>
        <w:ind w:firstLine="709"/>
        <w:rPr>
          <w:rFonts w:ascii="Times New Roman" w:hAnsi="Times New Roman" w:cs="Times New Roman"/>
          <w:b/>
          <w:i/>
          <w:sz w:val="26"/>
          <w:szCs w:val="26"/>
        </w:rPr>
      </w:pPr>
      <w:r w:rsidRPr="00E60989">
        <w:rPr>
          <w:rFonts w:ascii="Times New Roman" w:hAnsi="Times New Roman" w:cs="Times New Roman"/>
          <w:sz w:val="26"/>
          <w:szCs w:val="26"/>
        </w:rPr>
        <w:lastRenderedPageBreak/>
        <w:pict>
          <v:shapetype id="_x0000_t202" coordsize="21600,21600" o:spt="202" path="m,l,21600r21600,l21600,xe">
            <v:stroke joinstyle="miter"/>
            <v:path gradientshapeok="t" o:connecttype="rect"/>
          </v:shapetype>
          <v:shape id="_x0000_s1033" type="#_x0000_t202" style="position:absolute;left:0;text-align:left;margin-left:-27pt;margin-top:18pt;width:7in;height:252.55pt;z-index:251657728">
            <v:textbox style="mso-next-textbox:#_x0000_s1033">
              <w:txbxContent>
                <w:p w:rsidR="00DA555F" w:rsidRDefault="00DA555F" w:rsidP="002402A2">
                  <w:pPr>
                    <w:jc w:val="right"/>
                    <w:rPr>
                      <w:lang w:val="en-US"/>
                    </w:rPr>
                  </w:pPr>
                  <w:r w:rsidRPr="002D596D">
                    <w:rPr>
                      <w:rFonts w:ascii="Times New Roman" w:eastAsia="Times New Roman" w:hAnsi="Times New Roman" w:cs="Times New Roman"/>
                      <w:sz w:val="20"/>
                      <w:szCs w:val="20"/>
                    </w:rPr>
                    <w:object w:dxaOrig="17863" w:dyaOrig="8279">
                      <v:shape id="_x0000_i1030" type="#_x0000_t75" style="width:485.7pt;height:246.85pt" o:ole="" o:bordertopcolor="this" o:borderleftcolor="this" o:borderbottomcolor="this" o:borderrightcolor="this">
                        <v:imagedata r:id="rId29" o:title="" gain="109227f" blacklevel="-6554f"/>
                        <w10:bordertop type="single" width="6"/>
                        <w10:borderleft type="single" width="6"/>
                        <w10:borderbottom type="single" width="6"/>
                        <w10:borderright type="single" width="6"/>
                      </v:shape>
                      <o:OLEObject Type="Embed" ProgID="MSPhotoEd.3" ShapeID="_x0000_i1030" DrawAspect="Content" ObjectID="_1423052219" r:id="rId30"/>
                    </w:object>
                  </w:r>
                  <w:r>
                    <w:t xml:space="preserve">           </w:t>
                  </w:r>
                </w:p>
                <w:p w:rsidR="00DA555F" w:rsidRDefault="00DA555F" w:rsidP="002402A2">
                  <w:pPr>
                    <w:jc w:val="right"/>
                    <w:rPr>
                      <w:lang w:val="en-US"/>
                    </w:rPr>
                  </w:pPr>
                </w:p>
                <w:p w:rsidR="00DA555F" w:rsidRDefault="00DA555F" w:rsidP="002402A2">
                  <w:pPr>
                    <w:jc w:val="right"/>
                  </w:pPr>
                </w:p>
                <w:p w:rsidR="00DA555F" w:rsidRDefault="00DA555F" w:rsidP="002402A2"/>
                <w:p w:rsidR="00DA555F" w:rsidRDefault="00DA555F" w:rsidP="002402A2"/>
                <w:p w:rsidR="00DA555F" w:rsidRDefault="00DA555F" w:rsidP="002402A2"/>
              </w:txbxContent>
            </v:textbox>
            <w10:wrap type="square"/>
          </v:shape>
        </w:pict>
      </w:r>
      <w:r w:rsidR="002402A2" w:rsidRPr="00E60989">
        <w:rPr>
          <w:rFonts w:ascii="Times New Roman" w:hAnsi="Times New Roman" w:cs="Times New Roman"/>
          <w:sz w:val="26"/>
          <w:szCs w:val="26"/>
        </w:rPr>
        <w:t xml:space="preserve">Рис. </w:t>
      </w:r>
      <w:r w:rsidR="00E25DD7" w:rsidRPr="00E60989">
        <w:rPr>
          <w:rFonts w:ascii="Times New Roman" w:hAnsi="Times New Roman" w:cs="Times New Roman"/>
          <w:sz w:val="26"/>
          <w:szCs w:val="26"/>
        </w:rPr>
        <w:t xml:space="preserve">11. </w:t>
      </w:r>
      <w:r w:rsidR="002402A2" w:rsidRPr="00E60989">
        <w:rPr>
          <w:rFonts w:ascii="Times New Roman" w:hAnsi="Times New Roman" w:cs="Times New Roman"/>
          <w:sz w:val="26"/>
          <w:szCs w:val="26"/>
        </w:rPr>
        <w:t xml:space="preserve">Морфоструктурная матрица образца </w:t>
      </w:r>
      <w:r w:rsidR="002402A2" w:rsidRPr="00E60989">
        <w:rPr>
          <w:rFonts w:ascii="Times New Roman" w:hAnsi="Times New Roman" w:cs="Times New Roman"/>
          <w:i/>
          <w:sz w:val="26"/>
          <w:szCs w:val="26"/>
          <w:lang w:val="en-US"/>
        </w:rPr>
        <w:t>S</w:t>
      </w:r>
      <w:r w:rsidR="002402A2" w:rsidRPr="00E60989">
        <w:rPr>
          <w:rFonts w:ascii="Times New Roman" w:hAnsi="Times New Roman" w:cs="Times New Roman"/>
          <w:i/>
          <w:sz w:val="26"/>
          <w:szCs w:val="26"/>
        </w:rPr>
        <w:t xml:space="preserve">. </w:t>
      </w:r>
      <w:r w:rsidR="002402A2" w:rsidRPr="00E60989">
        <w:rPr>
          <w:rFonts w:ascii="Times New Roman" w:hAnsi="Times New Roman" w:cs="Times New Roman"/>
          <w:i/>
          <w:sz w:val="26"/>
          <w:szCs w:val="26"/>
          <w:lang w:val="en-US"/>
        </w:rPr>
        <w:t>uralicola</w:t>
      </w:r>
    </w:p>
    <w:p w:rsidR="008B2123" w:rsidRPr="00E60989" w:rsidRDefault="008B2123" w:rsidP="00E91F82">
      <w:pPr>
        <w:spacing w:after="0"/>
      </w:pPr>
    </w:p>
    <w:p w:rsidR="00276705" w:rsidRPr="00E60989" w:rsidRDefault="00276705" w:rsidP="00E91F82">
      <w:pPr>
        <w:spacing w:after="0"/>
        <w:rPr>
          <w:rFonts w:ascii="Times New Roman" w:hAnsi="Times New Roman" w:cs="Times New Roman"/>
          <w:i/>
          <w:sz w:val="26"/>
          <w:szCs w:val="26"/>
        </w:rPr>
      </w:pPr>
      <w:r w:rsidRPr="00E60989">
        <w:rPr>
          <w:rFonts w:ascii="Times New Roman" w:hAnsi="Times New Roman" w:cs="Times New Roman"/>
          <w:i/>
          <w:sz w:val="26"/>
          <w:szCs w:val="26"/>
        </w:rPr>
        <w:t>3.Анализ пространственного распределения показателей развития зооперифитона в Обь-Иртышском бассейне.</w:t>
      </w:r>
    </w:p>
    <w:p w:rsidR="008B2123" w:rsidRPr="00E60989" w:rsidRDefault="008B2123" w:rsidP="008B2123">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8B2123" w:rsidRPr="00E60989" w:rsidRDefault="008B2123" w:rsidP="002402A2">
      <w:pPr>
        <w:spacing w:after="0" w:line="240" w:lineRule="auto"/>
        <w:ind w:firstLine="709"/>
        <w:jc w:val="both"/>
        <w:rPr>
          <w:rFonts w:ascii="Times New Roman" w:hAnsi="Times New Roman" w:cs="Times New Roman"/>
          <w:b/>
          <w:sz w:val="26"/>
          <w:szCs w:val="26"/>
        </w:rPr>
      </w:pPr>
      <w:r w:rsidRPr="00E60989">
        <w:rPr>
          <w:rFonts w:ascii="Times New Roman" w:hAnsi="Times New Roman" w:cs="Times New Roman"/>
          <w:b/>
          <w:sz w:val="26"/>
          <w:szCs w:val="26"/>
        </w:rPr>
        <w:t>Впервые проведен анализ количественных показателей развития зооперифитона малых рек, расположенных от северной лесостепи до южных тундр – в широтном направлении от 56 до 66° с.ш. Показано, что с увеличением широты отмечается достоверное (р&gt;0,005) снижение общей биомассы (-0,57), а также индекса Шеннона (-0,68), – структура сообществ зооперифитона малых рек на севере становится менее сложной за счет высокой степени доминирования и снижения выровненности</w:t>
      </w:r>
      <w:r w:rsidR="009D2839" w:rsidRPr="00E60989">
        <w:rPr>
          <w:rFonts w:ascii="Times New Roman" w:hAnsi="Times New Roman" w:cs="Times New Roman"/>
          <w:b/>
          <w:sz w:val="26"/>
          <w:szCs w:val="26"/>
        </w:rPr>
        <w:t xml:space="preserve"> (рис. 12)</w:t>
      </w:r>
      <w:r w:rsidRPr="00E60989">
        <w:rPr>
          <w:rFonts w:ascii="Times New Roman" w:hAnsi="Times New Roman" w:cs="Times New Roman"/>
          <w:b/>
          <w:sz w:val="26"/>
          <w:szCs w:val="26"/>
        </w:rPr>
        <w:t>.</w:t>
      </w:r>
    </w:p>
    <w:p w:rsidR="008B2123" w:rsidRPr="00E60989" w:rsidRDefault="008B2123" w:rsidP="002402A2">
      <w:pPr>
        <w:pStyle w:val="ab"/>
        <w:ind w:firstLine="709"/>
        <w:jc w:val="both"/>
        <w:rPr>
          <w:rStyle w:val="apple-style-span"/>
          <w:rFonts w:eastAsiaTheme="majorEastAsia"/>
          <w:b w:val="0"/>
          <w:caps w:val="0"/>
          <w:sz w:val="26"/>
          <w:szCs w:val="26"/>
          <w:shd w:val="clear" w:color="auto" w:fill="FFFFFF"/>
        </w:rPr>
      </w:pPr>
      <w:r w:rsidRPr="00E60989">
        <w:rPr>
          <w:rStyle w:val="apple-style-span"/>
          <w:rFonts w:eastAsiaTheme="majorEastAsia"/>
          <w:b w:val="0"/>
          <w:caps w:val="0"/>
          <w:sz w:val="26"/>
          <w:szCs w:val="26"/>
          <w:shd w:val="clear" w:color="auto" w:fill="FFFFFF"/>
        </w:rPr>
        <w:t>Аннотация:</w:t>
      </w:r>
    </w:p>
    <w:p w:rsidR="008B2123" w:rsidRPr="00E60989" w:rsidRDefault="008B2123" w:rsidP="002402A2">
      <w:pPr>
        <w:spacing w:after="0" w:line="240" w:lineRule="auto"/>
        <w:ind w:firstLine="709"/>
        <w:jc w:val="both"/>
        <w:rPr>
          <w:rFonts w:ascii="Times New Roman" w:hAnsi="Times New Roman" w:cs="Times New Roman"/>
          <w:sz w:val="26"/>
          <w:szCs w:val="26"/>
        </w:rPr>
      </w:pPr>
      <w:r w:rsidRPr="00E60989">
        <w:rPr>
          <w:rFonts w:ascii="Times New Roman" w:hAnsi="Times New Roman" w:cs="Times New Roman"/>
          <w:sz w:val="26"/>
          <w:szCs w:val="26"/>
        </w:rPr>
        <w:t>Наиболее сильное влияние широты сказывается на колониальных беспозвоночных – губках и мшанках. Отмечено снижение встречаемости по направлению к северу. Так, встречаемость губок в зоне северной лесостепи и южной тундры составила 38%, в зоне лесотундры и южной тундры – 11%, для мшанок, соответственно, – 50 и 33%. Еще более выражено уменьшение биомасс колониальных беспозвоночных (рисунок). Выявлено значительное снижение с продвижением на север плотности населения личинок ручейников. Так в малых реках зон северной лесостепи и южной тайги их средняя  численность составляла 4900 экз./м</w:t>
      </w:r>
      <w:r w:rsidRPr="00E60989">
        <w:rPr>
          <w:rFonts w:ascii="Times New Roman" w:hAnsi="Times New Roman" w:cs="Times New Roman"/>
          <w:sz w:val="26"/>
          <w:szCs w:val="26"/>
          <w:vertAlign w:val="superscript"/>
        </w:rPr>
        <w:t>2</w:t>
      </w:r>
      <w:r w:rsidRPr="00E60989">
        <w:rPr>
          <w:rFonts w:ascii="Times New Roman" w:hAnsi="Times New Roman" w:cs="Times New Roman"/>
          <w:sz w:val="26"/>
          <w:szCs w:val="26"/>
        </w:rPr>
        <w:t>, в зонах от средней тайги до южных тундр – 25-46 экз./м</w:t>
      </w:r>
      <w:r w:rsidRPr="00E60989">
        <w:rPr>
          <w:rFonts w:ascii="Times New Roman" w:hAnsi="Times New Roman" w:cs="Times New Roman"/>
          <w:sz w:val="26"/>
          <w:szCs w:val="26"/>
          <w:vertAlign w:val="superscript"/>
        </w:rPr>
        <w:t>2</w:t>
      </w:r>
      <w:r w:rsidRPr="00E60989">
        <w:rPr>
          <w:rFonts w:ascii="Times New Roman" w:hAnsi="Times New Roman" w:cs="Times New Roman"/>
          <w:sz w:val="26"/>
          <w:szCs w:val="26"/>
        </w:rPr>
        <w:t>.</w:t>
      </w:r>
    </w:p>
    <w:p w:rsidR="008B2123" w:rsidRPr="00E60989" w:rsidRDefault="008B2123" w:rsidP="008B2123">
      <w:pPr>
        <w:jc w:val="center"/>
        <w:rPr>
          <w:rFonts w:ascii="Times New Roman" w:hAnsi="Times New Roman" w:cs="Times New Roman"/>
          <w:sz w:val="26"/>
          <w:szCs w:val="26"/>
        </w:rPr>
      </w:pPr>
      <w:r w:rsidRPr="00E60989">
        <w:rPr>
          <w:rFonts w:ascii="Times New Roman" w:eastAsia="Times New Roman" w:hAnsi="Times New Roman" w:cs="Times New Roman"/>
          <w:noProof/>
          <w:sz w:val="26"/>
          <w:szCs w:val="26"/>
          <w:lang w:eastAsia="ru-RU"/>
        </w:rPr>
        <w:lastRenderedPageBreak/>
        <w:drawing>
          <wp:inline distT="0" distB="0" distL="0" distR="0">
            <wp:extent cx="5920755" cy="1828800"/>
            <wp:effectExtent l="19050" t="0" r="22845" b="0"/>
            <wp:docPr id="140" name="Объект 140" descr="Название: г/м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B2123" w:rsidRPr="00E60989" w:rsidRDefault="008B2123" w:rsidP="008B2123">
      <w:pPr>
        <w:jc w:val="center"/>
        <w:rPr>
          <w:rFonts w:ascii="Times New Roman" w:hAnsi="Times New Roman" w:cs="Times New Roman"/>
          <w:sz w:val="26"/>
          <w:szCs w:val="26"/>
        </w:rPr>
      </w:pPr>
      <w:r w:rsidRPr="00E60989">
        <w:rPr>
          <w:rFonts w:ascii="Times New Roman" w:hAnsi="Times New Roman" w:cs="Times New Roman"/>
          <w:sz w:val="26"/>
          <w:szCs w:val="26"/>
        </w:rPr>
        <w:t xml:space="preserve">Рис. </w:t>
      </w:r>
      <w:r w:rsidR="009D2839" w:rsidRPr="00E60989">
        <w:rPr>
          <w:rFonts w:ascii="Times New Roman" w:hAnsi="Times New Roman" w:cs="Times New Roman"/>
          <w:sz w:val="26"/>
          <w:szCs w:val="26"/>
        </w:rPr>
        <w:t xml:space="preserve">12. </w:t>
      </w:r>
      <w:r w:rsidRPr="00E60989">
        <w:rPr>
          <w:rFonts w:ascii="Times New Roman" w:hAnsi="Times New Roman" w:cs="Times New Roman"/>
          <w:sz w:val="26"/>
          <w:szCs w:val="26"/>
        </w:rPr>
        <w:t>Биомасса (г/м</w:t>
      </w:r>
      <w:r w:rsidRPr="00E60989">
        <w:rPr>
          <w:rFonts w:ascii="Times New Roman" w:hAnsi="Times New Roman" w:cs="Times New Roman"/>
          <w:sz w:val="26"/>
          <w:szCs w:val="26"/>
          <w:vertAlign w:val="superscript"/>
        </w:rPr>
        <w:t>2</w:t>
      </w:r>
      <w:r w:rsidRPr="00E60989">
        <w:rPr>
          <w:rFonts w:ascii="Times New Roman" w:hAnsi="Times New Roman" w:cs="Times New Roman"/>
          <w:sz w:val="26"/>
          <w:szCs w:val="26"/>
        </w:rPr>
        <w:t>) губок (1) и мшанок (2) в малых реках различных зон</w:t>
      </w:r>
    </w:p>
    <w:p w:rsidR="00276705" w:rsidRPr="00E60989" w:rsidRDefault="00276705" w:rsidP="008B2123">
      <w:pPr>
        <w:spacing w:after="0"/>
        <w:jc w:val="both"/>
        <w:rPr>
          <w:rFonts w:ascii="Times New Roman" w:hAnsi="Times New Roman" w:cs="Times New Roman"/>
          <w:i/>
          <w:sz w:val="26"/>
          <w:szCs w:val="26"/>
        </w:rPr>
      </w:pPr>
      <w:r w:rsidRPr="00E60989">
        <w:rPr>
          <w:rFonts w:ascii="Times New Roman" w:hAnsi="Times New Roman" w:cs="Times New Roman"/>
          <w:i/>
          <w:sz w:val="26"/>
          <w:szCs w:val="26"/>
        </w:rPr>
        <w:t>4.Обобщающая оценка структуры и динамики растительных сообществ Среднего Приобья на участках техногенеза.</w:t>
      </w:r>
    </w:p>
    <w:p w:rsidR="002402A2" w:rsidRPr="00E60989" w:rsidRDefault="002402A2" w:rsidP="002402A2">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2402A2" w:rsidRPr="00E60989" w:rsidRDefault="002402A2" w:rsidP="002402A2">
      <w:pPr>
        <w:pStyle w:val="a5"/>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Выявлен характер реакции различных типов растительности на техногенное воздействие, связанное с разработкой месторождений углеводородного сырья. Установлено, что характер и скорость восстановления растительного покрова определяются степенью нарушенности исходного сообщества и геоморфологическими условиями.</w:t>
      </w:r>
    </w:p>
    <w:p w:rsidR="002402A2" w:rsidRPr="00E60989" w:rsidRDefault="002402A2" w:rsidP="002402A2">
      <w:pPr>
        <w:pStyle w:val="ab"/>
        <w:spacing w:line="276" w:lineRule="auto"/>
        <w:ind w:firstLine="709"/>
        <w:jc w:val="both"/>
        <w:rPr>
          <w:b w:val="0"/>
          <w:sz w:val="26"/>
          <w:szCs w:val="26"/>
        </w:rPr>
      </w:pPr>
      <w:r w:rsidRPr="00E60989">
        <w:rPr>
          <w:rStyle w:val="apple-style-span"/>
          <w:rFonts w:eastAsiaTheme="majorEastAsia"/>
          <w:b w:val="0"/>
          <w:caps w:val="0"/>
          <w:shd w:val="clear" w:color="auto" w:fill="FFFFFF"/>
        </w:rPr>
        <w:t>Аннотация:</w:t>
      </w:r>
    </w:p>
    <w:p w:rsidR="002402A2" w:rsidRPr="00E60989" w:rsidRDefault="002402A2" w:rsidP="002402A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Изучено биологическое разнообразие растительного покрова в бассейне р. Лямин. Выявлен раритетный компонент флоры, включающий такие виды, подлежащие охране как гроздовник северный, гроздовник полулунный, тимьян ползучий </w:t>
      </w:r>
      <w:r w:rsidR="009D2839" w:rsidRPr="00E60989">
        <w:rPr>
          <w:rFonts w:ascii="Times New Roman" w:hAnsi="Times New Roman" w:cs="Times New Roman"/>
          <w:sz w:val="26"/>
          <w:szCs w:val="26"/>
        </w:rPr>
        <w:t xml:space="preserve">(рис. 14) </w:t>
      </w:r>
      <w:r w:rsidRPr="00E60989">
        <w:rPr>
          <w:rFonts w:ascii="Times New Roman" w:hAnsi="Times New Roman" w:cs="Times New Roman"/>
          <w:sz w:val="26"/>
          <w:szCs w:val="26"/>
        </w:rPr>
        <w:t>и другие.</w:t>
      </w:r>
    </w:p>
    <w:p w:rsidR="002402A2" w:rsidRPr="00E60989" w:rsidRDefault="002402A2" w:rsidP="002402A2">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Обобщены данные, полученные в результате исследований в правобережной части Среднего Приобья (бассейны рек Аган, Тромъеган, Лямин). Выявлено, что влияние геоморфологических условий на показатели обилия, видового богатства и разнообразия загрязненных территорий определяются специфическом для каждого типа растительности набором видов и особенностями распределения их в микрорельефе.</w:t>
      </w:r>
    </w:p>
    <w:p w:rsidR="002402A2" w:rsidRPr="00E60989" w:rsidRDefault="002402A2" w:rsidP="002402A2">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При нефтяном загрязнении и последующем восстановлении лесных и болотных сообществ междуречий происходит резкая смена экологических условий с олиготрофных и мезо-олиготрофных на мезо-евтрофные, в связи с чем, восстановление исходных сообществ проходит через стадии травяных болот и занимает продолжительное время. При загрязнении долинных сообществ экологические условия сохраняются и восстановление растительности происходит в течение нескольких лет через виды лугово-болотной флоры.</w:t>
      </w:r>
    </w:p>
    <w:p w:rsidR="002402A2" w:rsidRPr="00E60989" w:rsidRDefault="002402A2" w:rsidP="002402A2">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При механическом нарушении слабой степени в олиготрофных болотных сообществах наблюдается изменение гидрологического режима, евтрофикация и, как следствие, резкое увеличение видового разнообразия. Активное восстановление сильно нарушенных болотных сообществ происходит за счет устойчивых к загрязнению евтрофных гелофитов. В сообществах внепойменных </w:t>
      </w:r>
      <w:r w:rsidRPr="00E60989">
        <w:rPr>
          <w:rFonts w:ascii="Times New Roman" w:hAnsi="Times New Roman" w:cs="Times New Roman"/>
          <w:sz w:val="26"/>
          <w:szCs w:val="26"/>
        </w:rPr>
        <w:lastRenderedPageBreak/>
        <w:t>местообитаний восстановление происходит медленно за счет видов сохранившихся участков растительности, несмотря на изменение трофности.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402A2" w:rsidRPr="00E60989" w:rsidTr="002402A2">
        <w:tc>
          <w:tcPr>
            <w:tcW w:w="4785" w:type="dxa"/>
          </w:tcPr>
          <w:p w:rsidR="002402A2" w:rsidRPr="00E60989" w:rsidRDefault="002402A2" w:rsidP="002402A2">
            <w:pPr>
              <w:spacing w:after="0"/>
              <w:jc w:val="both"/>
              <w:rPr>
                <w:rFonts w:ascii="Times New Roman" w:hAnsi="Times New Roman" w:cs="Times New Roman"/>
                <w:sz w:val="26"/>
                <w:szCs w:val="26"/>
              </w:rPr>
            </w:pPr>
            <w:r w:rsidRPr="00E60989">
              <w:rPr>
                <w:rFonts w:ascii="Times New Roman" w:hAnsi="Times New Roman" w:cs="Times New Roman"/>
                <w:noProof/>
                <w:sz w:val="26"/>
                <w:szCs w:val="26"/>
                <w:lang w:eastAsia="ru-RU"/>
              </w:rPr>
              <w:drawing>
                <wp:inline distT="0" distB="0" distL="0" distR="0">
                  <wp:extent cx="2729230" cy="2050415"/>
                  <wp:effectExtent l="19050" t="0" r="0" b="0"/>
                  <wp:docPr id="8" name="Рисунок 166" descr="IMGP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GP0213"/>
                          <pic:cNvPicPr>
                            <a:picLocks noChangeAspect="1" noChangeArrowheads="1"/>
                          </pic:cNvPicPr>
                        </pic:nvPicPr>
                        <pic:blipFill>
                          <a:blip r:embed="rId32" cstate="print"/>
                          <a:srcRect/>
                          <a:stretch>
                            <a:fillRect/>
                          </a:stretch>
                        </pic:blipFill>
                        <pic:spPr bwMode="auto">
                          <a:xfrm>
                            <a:off x="0" y="0"/>
                            <a:ext cx="2729230" cy="2050415"/>
                          </a:xfrm>
                          <a:prstGeom prst="rect">
                            <a:avLst/>
                          </a:prstGeom>
                          <a:noFill/>
                          <a:ln w="9525">
                            <a:noFill/>
                            <a:miter lim="800000"/>
                            <a:headEnd/>
                            <a:tailEnd/>
                          </a:ln>
                        </pic:spPr>
                      </pic:pic>
                    </a:graphicData>
                  </a:graphic>
                </wp:inline>
              </w:drawing>
            </w:r>
          </w:p>
        </w:tc>
        <w:tc>
          <w:tcPr>
            <w:tcW w:w="4786" w:type="dxa"/>
          </w:tcPr>
          <w:p w:rsidR="002402A2" w:rsidRPr="00E60989" w:rsidRDefault="002402A2" w:rsidP="002402A2">
            <w:pPr>
              <w:spacing w:after="0"/>
              <w:jc w:val="both"/>
              <w:rPr>
                <w:rFonts w:ascii="Times New Roman" w:hAnsi="Times New Roman" w:cs="Times New Roman"/>
                <w:sz w:val="26"/>
                <w:szCs w:val="26"/>
              </w:rPr>
            </w:pPr>
            <w:r w:rsidRPr="00E60989">
              <w:rPr>
                <w:rFonts w:ascii="Times New Roman" w:hAnsi="Times New Roman" w:cs="Times New Roman"/>
                <w:noProof/>
                <w:sz w:val="26"/>
                <w:szCs w:val="26"/>
                <w:lang w:eastAsia="ru-RU"/>
              </w:rPr>
              <w:drawing>
                <wp:inline distT="0" distB="0" distL="0" distR="0">
                  <wp:extent cx="2743200" cy="2064385"/>
                  <wp:effectExtent l="19050" t="0" r="0" b="0"/>
                  <wp:docPr id="9" name="Рисунок 167" descr="DSC0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SC07667"/>
                          <pic:cNvPicPr>
                            <a:picLocks noChangeAspect="1" noChangeArrowheads="1"/>
                          </pic:cNvPicPr>
                        </pic:nvPicPr>
                        <pic:blipFill>
                          <a:blip r:embed="rId33" cstate="print"/>
                          <a:srcRect/>
                          <a:stretch>
                            <a:fillRect/>
                          </a:stretch>
                        </pic:blipFill>
                        <pic:spPr bwMode="auto">
                          <a:xfrm>
                            <a:off x="0" y="0"/>
                            <a:ext cx="2743200" cy="2064385"/>
                          </a:xfrm>
                          <a:prstGeom prst="rect">
                            <a:avLst/>
                          </a:prstGeom>
                          <a:noFill/>
                          <a:ln w="9525">
                            <a:noFill/>
                            <a:miter lim="800000"/>
                            <a:headEnd/>
                            <a:tailEnd/>
                          </a:ln>
                        </pic:spPr>
                      </pic:pic>
                    </a:graphicData>
                  </a:graphic>
                </wp:inline>
              </w:drawing>
            </w:r>
          </w:p>
        </w:tc>
      </w:tr>
      <w:tr w:rsidR="002402A2" w:rsidRPr="00E60989" w:rsidTr="002402A2">
        <w:tc>
          <w:tcPr>
            <w:tcW w:w="4785" w:type="dxa"/>
          </w:tcPr>
          <w:p w:rsidR="002402A2" w:rsidRPr="00E60989" w:rsidRDefault="002402A2" w:rsidP="002402A2">
            <w:pPr>
              <w:spacing w:after="0"/>
              <w:rPr>
                <w:rFonts w:ascii="Times New Roman" w:hAnsi="Times New Roman" w:cs="Times New Roman"/>
                <w:sz w:val="26"/>
                <w:szCs w:val="26"/>
              </w:rPr>
            </w:pPr>
            <w:r w:rsidRPr="00E60989">
              <w:rPr>
                <w:rFonts w:ascii="Times New Roman" w:hAnsi="Times New Roman" w:cs="Times New Roman"/>
                <w:sz w:val="26"/>
                <w:szCs w:val="26"/>
              </w:rPr>
              <w:t xml:space="preserve">Рис. </w:t>
            </w:r>
            <w:r w:rsidR="009D2839" w:rsidRPr="00E60989">
              <w:rPr>
                <w:rFonts w:ascii="Times New Roman" w:hAnsi="Times New Roman" w:cs="Times New Roman"/>
                <w:sz w:val="26"/>
                <w:szCs w:val="26"/>
              </w:rPr>
              <w:t>13.</w:t>
            </w:r>
            <w:r w:rsidRPr="00E60989">
              <w:rPr>
                <w:rFonts w:ascii="Times New Roman" w:hAnsi="Times New Roman" w:cs="Times New Roman"/>
                <w:sz w:val="26"/>
                <w:szCs w:val="26"/>
              </w:rPr>
              <w:t>Подтопление в результате строительства автодороги</w:t>
            </w:r>
          </w:p>
          <w:p w:rsidR="002402A2" w:rsidRPr="00E60989" w:rsidRDefault="002402A2" w:rsidP="002402A2">
            <w:pPr>
              <w:spacing w:after="0"/>
              <w:rPr>
                <w:rFonts w:ascii="Times New Roman" w:hAnsi="Times New Roman" w:cs="Times New Roman"/>
                <w:sz w:val="26"/>
                <w:szCs w:val="26"/>
              </w:rPr>
            </w:pPr>
          </w:p>
        </w:tc>
        <w:tc>
          <w:tcPr>
            <w:tcW w:w="4786" w:type="dxa"/>
          </w:tcPr>
          <w:p w:rsidR="002402A2" w:rsidRPr="00E60989" w:rsidRDefault="002402A2" w:rsidP="002402A2">
            <w:pPr>
              <w:spacing w:after="0"/>
              <w:rPr>
                <w:rFonts w:ascii="Times New Roman" w:hAnsi="Times New Roman" w:cs="Times New Roman"/>
                <w:sz w:val="26"/>
                <w:szCs w:val="26"/>
              </w:rPr>
            </w:pPr>
            <w:r w:rsidRPr="00E60989">
              <w:rPr>
                <w:rFonts w:ascii="Times New Roman" w:hAnsi="Times New Roman" w:cs="Times New Roman"/>
                <w:sz w:val="26"/>
                <w:szCs w:val="26"/>
              </w:rPr>
              <w:t xml:space="preserve">Рис. </w:t>
            </w:r>
            <w:r w:rsidR="009D2839" w:rsidRPr="00E60989">
              <w:rPr>
                <w:rFonts w:ascii="Times New Roman" w:hAnsi="Times New Roman" w:cs="Times New Roman"/>
                <w:sz w:val="26"/>
                <w:szCs w:val="26"/>
              </w:rPr>
              <w:t>14.</w:t>
            </w:r>
            <w:r w:rsidRPr="00E60989">
              <w:rPr>
                <w:rFonts w:ascii="Times New Roman" w:hAnsi="Times New Roman" w:cs="Times New Roman"/>
                <w:sz w:val="26"/>
                <w:szCs w:val="26"/>
              </w:rPr>
              <w:t>Тимьян ползучий – вид, подлежащий охране</w:t>
            </w:r>
          </w:p>
          <w:p w:rsidR="002402A2" w:rsidRPr="00E60989" w:rsidRDefault="002402A2" w:rsidP="002402A2">
            <w:pPr>
              <w:spacing w:after="0"/>
              <w:rPr>
                <w:rFonts w:ascii="Times New Roman" w:hAnsi="Times New Roman" w:cs="Times New Roman"/>
                <w:sz w:val="26"/>
                <w:szCs w:val="26"/>
              </w:rPr>
            </w:pPr>
          </w:p>
        </w:tc>
      </w:tr>
    </w:tbl>
    <w:p w:rsidR="0076564E" w:rsidRPr="00E60989" w:rsidRDefault="00276705" w:rsidP="00CF19EC">
      <w:pPr>
        <w:spacing w:after="0"/>
        <w:jc w:val="both"/>
        <w:rPr>
          <w:rFonts w:ascii="Times New Roman" w:hAnsi="Times New Roman" w:cs="Times New Roman"/>
          <w:b/>
          <w:i/>
          <w:sz w:val="26"/>
          <w:szCs w:val="26"/>
          <w:u w:val="single"/>
        </w:rPr>
      </w:pPr>
      <w:r w:rsidRPr="00E60989">
        <w:rPr>
          <w:rFonts w:ascii="Times New Roman" w:hAnsi="Times New Roman" w:cs="Times New Roman"/>
          <w:i/>
          <w:sz w:val="26"/>
          <w:szCs w:val="26"/>
        </w:rPr>
        <w:t>5.</w:t>
      </w:r>
      <w:r w:rsidR="00CF19EC" w:rsidRPr="00E60989">
        <w:rPr>
          <w:rFonts w:ascii="Times New Roman" w:hAnsi="Times New Roman" w:cs="Times New Roman"/>
          <w:i/>
          <w:sz w:val="26"/>
          <w:szCs w:val="26"/>
        </w:rPr>
        <w:t xml:space="preserve"> </w:t>
      </w:r>
      <w:r w:rsidRPr="00E60989">
        <w:rPr>
          <w:rFonts w:ascii="Times New Roman" w:hAnsi="Times New Roman" w:cs="Times New Roman"/>
          <w:i/>
          <w:sz w:val="26"/>
          <w:szCs w:val="26"/>
        </w:rPr>
        <w:t>Комплексная характеристика техногенной и геохимической трансформации биогеоценозов на участках интенсивной нефтедобычи ХМАО-Югры.</w:t>
      </w:r>
    </w:p>
    <w:p w:rsidR="002402A2" w:rsidRPr="00E60989" w:rsidRDefault="002402A2" w:rsidP="00CF19EC">
      <w:pPr>
        <w:pStyle w:val="ab"/>
        <w:spacing w:line="276" w:lineRule="auto"/>
        <w:ind w:firstLine="709"/>
        <w:jc w:val="both"/>
        <w:rPr>
          <w:rStyle w:val="apple-style-span"/>
          <w:rFonts w:eastAsiaTheme="majorEastAsia"/>
          <w:caps w:val="0"/>
          <w:sz w:val="26"/>
          <w:szCs w:val="26"/>
          <w:shd w:val="clear" w:color="auto" w:fill="FFFFFF"/>
        </w:rPr>
      </w:pPr>
      <w:r w:rsidRPr="00E60989">
        <w:rPr>
          <w:rStyle w:val="apple-style-span"/>
          <w:rFonts w:eastAsiaTheme="majorEastAsia"/>
          <w:caps w:val="0"/>
          <w:sz w:val="26"/>
          <w:szCs w:val="26"/>
          <w:shd w:val="clear" w:color="auto" w:fill="FFFFFF"/>
        </w:rPr>
        <w:t>Результат:</w:t>
      </w:r>
    </w:p>
    <w:p w:rsidR="002402A2" w:rsidRPr="00E60989" w:rsidRDefault="002402A2" w:rsidP="00CF19EC">
      <w:pPr>
        <w:pStyle w:val="a5"/>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Анализ  многолетнего (1993-2012 гг.) ряда наблюдений за качеством поверхностных вод на нефтяных месторождениях ХМАО-Югры позволил сделать вывод о постепенном снижении нефтяного и солевого загрязнения, оценить эффективность экологической политики крупнейших нефтедобывающих компаний и  получить аргументированное подтверждение доминирующего влияния  ландшафтной  структуры на   формирование эколого-гидрохимической ситуации.</w:t>
      </w:r>
    </w:p>
    <w:p w:rsidR="002402A2" w:rsidRPr="00E60989" w:rsidRDefault="002402A2" w:rsidP="00CF19EC">
      <w:pPr>
        <w:pStyle w:val="ab"/>
        <w:spacing w:line="276" w:lineRule="auto"/>
        <w:ind w:firstLine="709"/>
        <w:jc w:val="both"/>
        <w:rPr>
          <w:rStyle w:val="apple-style-span"/>
          <w:rFonts w:eastAsiaTheme="majorEastAsia"/>
          <w:b w:val="0"/>
          <w:caps w:val="0"/>
          <w:shd w:val="clear" w:color="auto" w:fill="FFFFFF"/>
        </w:rPr>
      </w:pPr>
      <w:r w:rsidRPr="00E60989">
        <w:rPr>
          <w:rStyle w:val="apple-style-span"/>
          <w:rFonts w:eastAsiaTheme="majorEastAsia"/>
          <w:b w:val="0"/>
          <w:caps w:val="0"/>
          <w:shd w:val="clear" w:color="auto" w:fill="FFFFFF"/>
        </w:rPr>
        <w:t>Аннотация:</w:t>
      </w:r>
    </w:p>
    <w:p w:rsidR="002402A2" w:rsidRPr="00E60989" w:rsidRDefault="002402A2" w:rsidP="00CF19EC">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Проведена комплексная оценка качества поверхностных вод на месторождениях ХМАО-Юргы с использованием комплекса химических и биоиндикационных показателей. Качество вод  рек и озер является низким и  зависит прежде всего от ландшафтно-геохимических особенностей водосборной площади. Значительная заболоченность приводит к интенсивному поступлению в реки и озера  кислых вод с высоким содержанием железа, органического вещества, аммонийного азота, железа и марганца. </w:t>
      </w:r>
    </w:p>
    <w:p w:rsidR="002402A2" w:rsidRPr="00E60989" w:rsidRDefault="002402A2" w:rsidP="00CF19EC">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Техногенные факторы обуславливают  нефтяное, солевое и азотное загрязнение. Ретроспективный анализ показывает, что наметилась тенденция к его постепенному снижению. Если в 90-е гг. концентрация  нефтепродуктов в водах р. Обь и притоках составляла 0,1-0,3 мг/дм</w:t>
      </w:r>
      <w:r w:rsidRPr="00E60989">
        <w:rPr>
          <w:rFonts w:ascii="Times New Roman" w:hAnsi="Times New Roman" w:cs="Times New Roman"/>
          <w:sz w:val="26"/>
          <w:szCs w:val="26"/>
          <w:vertAlign w:val="superscript"/>
        </w:rPr>
        <w:t>3</w:t>
      </w:r>
      <w:r w:rsidRPr="00E60989">
        <w:rPr>
          <w:rFonts w:ascii="Times New Roman" w:hAnsi="Times New Roman" w:cs="Times New Roman"/>
          <w:sz w:val="26"/>
          <w:szCs w:val="26"/>
        </w:rPr>
        <w:t>, то в  последнее трехлетие  среднее значение сократилась до 0,03 мг/дм</w:t>
      </w:r>
      <w:r w:rsidRPr="00E60989">
        <w:rPr>
          <w:rFonts w:ascii="Times New Roman" w:hAnsi="Times New Roman" w:cs="Times New Roman"/>
          <w:sz w:val="26"/>
          <w:szCs w:val="26"/>
          <w:vertAlign w:val="superscript"/>
        </w:rPr>
        <w:t xml:space="preserve">3 </w:t>
      </w:r>
      <w:r w:rsidRPr="00E60989">
        <w:rPr>
          <w:rFonts w:ascii="Times New Roman" w:hAnsi="Times New Roman" w:cs="Times New Roman"/>
          <w:sz w:val="26"/>
          <w:szCs w:val="26"/>
        </w:rPr>
        <w:t>. По сравнению с периодом 2004-2008 гг., значительно уменьшилось количество выявленных случаев превышения ПДК  (рис.1</w:t>
      </w:r>
      <w:r w:rsidR="009D2839" w:rsidRPr="00E60989">
        <w:rPr>
          <w:rFonts w:ascii="Times New Roman" w:hAnsi="Times New Roman" w:cs="Times New Roman"/>
          <w:sz w:val="26"/>
          <w:szCs w:val="26"/>
        </w:rPr>
        <w:t>5</w:t>
      </w:r>
      <w:r w:rsidRPr="00E60989">
        <w:rPr>
          <w:rFonts w:ascii="Times New Roman" w:hAnsi="Times New Roman" w:cs="Times New Roman"/>
          <w:sz w:val="26"/>
          <w:szCs w:val="26"/>
        </w:rPr>
        <w:t xml:space="preserve"> ). </w:t>
      </w:r>
    </w:p>
    <w:p w:rsidR="002402A2" w:rsidRPr="00E60989" w:rsidRDefault="002402A2" w:rsidP="00CF19EC">
      <w:pPr>
        <w:spacing w:after="0"/>
        <w:ind w:firstLine="709"/>
        <w:jc w:val="both"/>
        <w:rPr>
          <w:rFonts w:ascii="Times New Roman" w:hAnsi="Times New Roman" w:cs="Times New Roman"/>
          <w:sz w:val="26"/>
          <w:szCs w:val="26"/>
        </w:rPr>
      </w:pPr>
      <w:r w:rsidRPr="00E60989">
        <w:rPr>
          <w:rFonts w:ascii="Times New Roman" w:eastAsia="Times New Roman" w:hAnsi="Times New Roman" w:cs="Times New Roman"/>
          <w:noProof/>
          <w:sz w:val="26"/>
          <w:szCs w:val="26"/>
          <w:lang w:eastAsia="ru-RU"/>
        </w:rPr>
        <w:lastRenderedPageBreak/>
        <w:drawing>
          <wp:inline distT="0" distB="0" distL="0" distR="0">
            <wp:extent cx="5070764" cy="2620845"/>
            <wp:effectExtent l="19050" t="0" r="15586" b="8055"/>
            <wp:docPr id="170" name="Объект 1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402A2" w:rsidRPr="00E60989" w:rsidRDefault="002402A2" w:rsidP="00CF19EC">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Рис.1</w:t>
      </w:r>
      <w:r w:rsidR="009D2839" w:rsidRPr="00E60989">
        <w:rPr>
          <w:rFonts w:ascii="Times New Roman" w:hAnsi="Times New Roman" w:cs="Times New Roman"/>
          <w:sz w:val="26"/>
          <w:szCs w:val="26"/>
        </w:rPr>
        <w:t>5.</w:t>
      </w:r>
      <w:r w:rsidRPr="00E60989">
        <w:rPr>
          <w:rFonts w:ascii="Times New Roman" w:hAnsi="Times New Roman" w:cs="Times New Roman"/>
          <w:sz w:val="26"/>
          <w:szCs w:val="26"/>
        </w:rPr>
        <w:t xml:space="preserve"> Среднее содержание нефтяных углеводородов  в воде рек и озер  на  месторождениях ХМАО-Югры</w:t>
      </w:r>
    </w:p>
    <w:p w:rsidR="002402A2" w:rsidRPr="00E60989" w:rsidRDefault="002402A2" w:rsidP="00CF19EC">
      <w:pPr>
        <w:pStyle w:val="a5"/>
        <w:spacing w:after="0"/>
        <w:ind w:firstLine="709"/>
        <w:jc w:val="both"/>
        <w:rPr>
          <w:rFonts w:ascii="Times New Roman" w:hAnsi="Times New Roman" w:cs="Times New Roman"/>
          <w:sz w:val="26"/>
          <w:szCs w:val="26"/>
        </w:rPr>
      </w:pPr>
    </w:p>
    <w:p w:rsidR="002402A2" w:rsidRPr="00E60989" w:rsidRDefault="002402A2" w:rsidP="00CF19EC">
      <w:pPr>
        <w:pStyle w:val="a5"/>
        <w:spacing w:after="0"/>
        <w:ind w:firstLine="709"/>
        <w:jc w:val="both"/>
        <w:rPr>
          <w:rFonts w:ascii="Times New Roman" w:hAnsi="Times New Roman" w:cs="Times New Roman"/>
          <w:b/>
          <w:sz w:val="26"/>
          <w:szCs w:val="26"/>
        </w:rPr>
      </w:pPr>
      <w:r w:rsidRPr="00E60989">
        <w:rPr>
          <w:rFonts w:ascii="Times New Roman" w:hAnsi="Times New Roman" w:cs="Times New Roman"/>
          <w:sz w:val="26"/>
          <w:szCs w:val="26"/>
        </w:rPr>
        <w:t xml:space="preserve">Максимальная токсичность вод и  донных отложений, определенная по реакции биологических тест-объектов (культуре инфузорий </w:t>
      </w:r>
      <w:r w:rsidRPr="00E60989">
        <w:rPr>
          <w:rFonts w:ascii="Times New Roman" w:hAnsi="Times New Roman" w:cs="Times New Roman"/>
          <w:i/>
          <w:sz w:val="26"/>
          <w:szCs w:val="26"/>
          <w:lang w:val="en-US"/>
        </w:rPr>
        <w:t>Paramecium</w:t>
      </w:r>
      <w:r w:rsidRPr="00E60989">
        <w:rPr>
          <w:rFonts w:ascii="Times New Roman" w:hAnsi="Times New Roman" w:cs="Times New Roman"/>
          <w:i/>
          <w:sz w:val="26"/>
          <w:szCs w:val="26"/>
        </w:rPr>
        <w:t xml:space="preserve"> </w:t>
      </w:r>
      <w:r w:rsidRPr="00E60989">
        <w:rPr>
          <w:rFonts w:ascii="Times New Roman" w:hAnsi="Times New Roman" w:cs="Times New Roman"/>
          <w:i/>
          <w:sz w:val="26"/>
          <w:szCs w:val="26"/>
          <w:lang w:val="en-US"/>
        </w:rPr>
        <w:t>caudatum</w:t>
      </w:r>
      <w:r w:rsidRPr="00E60989">
        <w:rPr>
          <w:rFonts w:ascii="Times New Roman" w:hAnsi="Times New Roman" w:cs="Times New Roman"/>
          <w:sz w:val="26"/>
          <w:szCs w:val="26"/>
        </w:rPr>
        <w:t>,</w:t>
      </w:r>
      <w:r w:rsidRPr="00E60989">
        <w:rPr>
          <w:rFonts w:ascii="Times New Roman" w:hAnsi="Times New Roman" w:cs="Times New Roman"/>
          <w:snapToGrid w:val="0"/>
          <w:sz w:val="26"/>
          <w:szCs w:val="26"/>
        </w:rPr>
        <w:t xml:space="preserve"> рачка Daphnia magna)</w:t>
      </w:r>
      <w:r w:rsidRPr="00E60989">
        <w:rPr>
          <w:rFonts w:ascii="Times New Roman" w:hAnsi="Times New Roman" w:cs="Times New Roman"/>
          <w:sz w:val="26"/>
          <w:szCs w:val="26"/>
        </w:rPr>
        <w:t xml:space="preserve"> характерна для малых рек, протекающих по территории  Сургутского района, что обусловлено неблагоприятной природной ландшафтно-геохимической ситуацией (интенсивное поступление кислых болотных вод, обогащенных растворенными и взвешенными органическими веществами).  В Оби большинство проб малотоксичны. В целом  на месторождениях  ХМАО около 14 % проб  поверхностных вод и 18 %  донных отложений  высокотоксичны для индикаторных биологических  тест-объектов.</w:t>
      </w:r>
    </w:p>
    <w:p w:rsidR="002402A2" w:rsidRPr="00E60989" w:rsidRDefault="002402A2" w:rsidP="00CF19EC">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Проанализирована эффективность природоохранной политики крупнейших нефтяных компаний действующих на территории ХМАО-Югры. В последнее трехлетие наибольшее число случаев нефтяного загрязнения поверхностных вод отмечено на месторождениях, разрабатываемых </w:t>
      </w:r>
      <w:r w:rsidRPr="00E60989">
        <w:rPr>
          <w:rFonts w:ascii="Times New Roman" w:hAnsi="Times New Roman" w:cs="Times New Roman"/>
          <w:snapToGrid w:val="0"/>
          <w:sz w:val="26"/>
          <w:szCs w:val="26"/>
        </w:rPr>
        <w:t>ООО  "Роснефть" и ОАО" Томскнефть". Создана серия итоговых карт, характеризующих загрязнение нефтью и засоленными пластовыми водами. Максимальная загрязненность выявлена на месторождениях Среднего Приобья с длительным сроком эксплуатации  (рис.2)</w:t>
      </w:r>
      <w:r w:rsidRPr="00E60989">
        <w:rPr>
          <w:rFonts w:ascii="Times New Roman" w:hAnsi="Times New Roman" w:cs="Times New Roman"/>
          <w:sz w:val="26"/>
          <w:szCs w:val="26"/>
        </w:rPr>
        <w:t xml:space="preserve"> В 90-х гг  и начале двухтысячных  максимальное  солевое загрязнение наблюдалось в реках Самотлорского месторождения (Нижневартовский район), где содержание хлоридов в зимний период превышало фоновый уровень на 2 - 3 математических порядка</w:t>
      </w:r>
      <w:r w:rsidR="009D2839" w:rsidRPr="00E60989">
        <w:rPr>
          <w:rFonts w:ascii="Times New Roman" w:hAnsi="Times New Roman" w:cs="Times New Roman"/>
          <w:sz w:val="26"/>
          <w:szCs w:val="26"/>
        </w:rPr>
        <w:t xml:space="preserve"> (рис. 16)</w:t>
      </w:r>
      <w:r w:rsidRPr="00E60989">
        <w:rPr>
          <w:rFonts w:ascii="Times New Roman" w:hAnsi="Times New Roman" w:cs="Times New Roman"/>
          <w:sz w:val="26"/>
          <w:szCs w:val="26"/>
        </w:rPr>
        <w:t xml:space="preserve">.  В последние годы уровень солевого загрязнения здесь снизился.  В 2009-2011 гг. максимальный уровень солевого загрязнения наблюдался в реках, протекающих по территории Нефтеюганского района на месторождениях, разрабатываемых ОАО «Роснефть-Юганскнефтегаз». </w:t>
      </w:r>
    </w:p>
    <w:p w:rsidR="002402A2" w:rsidRPr="00E60989" w:rsidRDefault="002402A2" w:rsidP="00CD475C">
      <w:pPr>
        <w:pStyle w:val="a5"/>
        <w:spacing w:after="0"/>
        <w:jc w:val="both"/>
        <w:rPr>
          <w:rFonts w:ascii="Times New Roman" w:hAnsi="Times New Roman" w:cs="Times New Roman"/>
          <w:sz w:val="26"/>
          <w:szCs w:val="26"/>
        </w:rPr>
      </w:pPr>
      <w:r w:rsidRPr="00E60989">
        <w:rPr>
          <w:rFonts w:ascii="Times New Roman" w:hAnsi="Times New Roman" w:cs="Times New Roman"/>
          <w:sz w:val="26"/>
          <w:szCs w:val="26"/>
        </w:rPr>
        <w:lastRenderedPageBreak/>
        <w:t xml:space="preserve"> </w:t>
      </w:r>
      <w:r w:rsidRPr="00E60989">
        <w:rPr>
          <w:rFonts w:ascii="Times New Roman" w:hAnsi="Times New Roman" w:cs="Times New Roman"/>
          <w:noProof/>
          <w:sz w:val="26"/>
          <w:szCs w:val="26"/>
          <w:lang w:eastAsia="ru-RU"/>
        </w:rPr>
        <w:drawing>
          <wp:inline distT="0" distB="0" distL="0" distR="0">
            <wp:extent cx="5850409" cy="4140073"/>
            <wp:effectExtent l="19050" t="0" r="0" b="0"/>
            <wp:docPr id="171" name="Рисунок 171" descr="C:\Users\Наталья\AppData\Local\Microsoft\Windows\Temporary Internet Files\Content.Outlook\S1509ZSR\хлори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Наталья\AppData\Local\Microsoft\Windows\Temporary Internet Files\Content.Outlook\S1509ZSR\хлориды.jpg"/>
                    <pic:cNvPicPr>
                      <a:picLocks noChangeAspect="1" noChangeArrowheads="1"/>
                    </pic:cNvPicPr>
                  </pic:nvPicPr>
                  <pic:blipFill>
                    <a:blip r:embed="rId35" r:link="rId36" cstate="print"/>
                    <a:srcRect/>
                    <a:stretch>
                      <a:fillRect/>
                    </a:stretch>
                  </pic:blipFill>
                  <pic:spPr bwMode="auto">
                    <a:xfrm>
                      <a:off x="0" y="0"/>
                      <a:ext cx="5849892" cy="4139707"/>
                    </a:xfrm>
                    <a:prstGeom prst="rect">
                      <a:avLst/>
                    </a:prstGeom>
                    <a:noFill/>
                    <a:ln w="9525">
                      <a:noFill/>
                      <a:miter lim="800000"/>
                      <a:headEnd/>
                      <a:tailEnd/>
                    </a:ln>
                  </pic:spPr>
                </pic:pic>
              </a:graphicData>
            </a:graphic>
          </wp:inline>
        </w:drawing>
      </w:r>
    </w:p>
    <w:p w:rsidR="002402A2" w:rsidRPr="00E60989" w:rsidRDefault="002402A2" w:rsidP="00CF19EC">
      <w:pPr>
        <w:pStyle w:val="a5"/>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Рис.</w:t>
      </w:r>
      <w:r w:rsidR="009D2839" w:rsidRPr="00E60989">
        <w:rPr>
          <w:rFonts w:ascii="Times New Roman" w:hAnsi="Times New Roman" w:cs="Times New Roman"/>
          <w:sz w:val="26"/>
          <w:szCs w:val="26"/>
        </w:rPr>
        <w:t>16.</w:t>
      </w:r>
      <w:r w:rsidRPr="00E60989">
        <w:rPr>
          <w:rFonts w:ascii="Times New Roman" w:hAnsi="Times New Roman" w:cs="Times New Roman"/>
          <w:sz w:val="26"/>
          <w:szCs w:val="26"/>
        </w:rPr>
        <w:t xml:space="preserve"> Среднее содержание хлоридов в поверхностных водах на месторождениях ХМАО-Югры</w:t>
      </w:r>
    </w:p>
    <w:p w:rsidR="002402A2" w:rsidRPr="00E60989" w:rsidRDefault="002402A2" w:rsidP="00CF19EC">
      <w:pPr>
        <w:pStyle w:val="a5"/>
        <w:spacing w:after="0"/>
        <w:ind w:firstLine="709"/>
        <w:jc w:val="both"/>
        <w:rPr>
          <w:rFonts w:ascii="Times New Roman" w:hAnsi="Times New Roman" w:cs="Times New Roman"/>
          <w:sz w:val="26"/>
          <w:szCs w:val="26"/>
        </w:rPr>
      </w:pPr>
    </w:p>
    <w:p w:rsidR="002402A2" w:rsidRPr="00E60989" w:rsidRDefault="002402A2" w:rsidP="00CF19EC">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По результатам  исследований подготовлена монография «Экогеохимия нефтегазодобывающих районов Западной Сибири» (Д.В.Московченко). В работе на обширном фактическом материале  проведен системный  анализ эколого-геохимического воздействия  нефтегазодобывающего комплекса на природную среду  Западной Сибири.  Рассмотрены основные геохимические  характеристики природных ландшафтов тундровой и таежной зон, выполнена оценка микроэлементного состава почвообразующих пород и почв. Проанализированы виды техногенного загрязнения на стадиях геологоразведочных работ и эксплуатации месторождений, отражены закономерности миграции различных загрязнителей.  Обобщены данные гидрохимического мониторинга на месторождениях Ханты- Мансийского автономного округа, доказано формирование гидрохимических аномалий при нарушении принципов  безопасного природопользования. Отмечена тенденция к постепенному снижению  солевого и нефтяного загрязнения.</w:t>
      </w:r>
    </w:p>
    <w:p w:rsidR="00CD475C" w:rsidRPr="00E60989" w:rsidRDefault="00CD475C" w:rsidP="00CF19EC">
      <w:pPr>
        <w:spacing w:after="0"/>
        <w:ind w:firstLine="709"/>
        <w:jc w:val="both"/>
        <w:rPr>
          <w:rFonts w:ascii="Times New Roman" w:hAnsi="Times New Roman" w:cs="Times New Roman"/>
          <w:sz w:val="26"/>
          <w:szCs w:val="26"/>
        </w:rPr>
      </w:pPr>
    </w:p>
    <w:p w:rsidR="00CD475C" w:rsidRPr="00E60989" w:rsidRDefault="00CD475C" w:rsidP="00CF19EC">
      <w:pPr>
        <w:spacing w:after="0"/>
        <w:ind w:firstLine="709"/>
        <w:jc w:val="both"/>
        <w:rPr>
          <w:rFonts w:ascii="Times New Roman" w:hAnsi="Times New Roman" w:cs="Times New Roman"/>
          <w:sz w:val="26"/>
          <w:szCs w:val="26"/>
        </w:rPr>
      </w:pPr>
    </w:p>
    <w:p w:rsidR="00CD475C" w:rsidRPr="00E60989" w:rsidRDefault="00CD475C" w:rsidP="00CF19EC">
      <w:pPr>
        <w:spacing w:after="0"/>
        <w:ind w:firstLine="709"/>
        <w:jc w:val="both"/>
        <w:rPr>
          <w:rFonts w:ascii="Times New Roman" w:hAnsi="Times New Roman" w:cs="Times New Roman"/>
          <w:sz w:val="26"/>
          <w:szCs w:val="26"/>
        </w:rPr>
      </w:pPr>
    </w:p>
    <w:p w:rsidR="00CD475C" w:rsidRPr="00E60989" w:rsidRDefault="00CD475C" w:rsidP="00CF19EC">
      <w:pPr>
        <w:spacing w:after="0"/>
        <w:ind w:firstLine="709"/>
        <w:jc w:val="both"/>
        <w:rPr>
          <w:rFonts w:ascii="Times New Roman" w:hAnsi="Times New Roman" w:cs="Times New Roman"/>
          <w:sz w:val="26"/>
          <w:szCs w:val="26"/>
        </w:rPr>
      </w:pPr>
    </w:p>
    <w:p w:rsidR="00CD475C" w:rsidRPr="00E60989" w:rsidRDefault="00CD475C" w:rsidP="00CF19EC">
      <w:pPr>
        <w:spacing w:after="0"/>
        <w:ind w:firstLine="709"/>
        <w:jc w:val="both"/>
        <w:rPr>
          <w:rFonts w:ascii="Times New Roman" w:hAnsi="Times New Roman" w:cs="Times New Roman"/>
          <w:sz w:val="26"/>
          <w:szCs w:val="26"/>
        </w:rPr>
      </w:pPr>
    </w:p>
    <w:p w:rsidR="0076564E" w:rsidRPr="00E60989" w:rsidRDefault="0076564E" w:rsidP="00CF19EC">
      <w:pPr>
        <w:spacing w:after="0"/>
        <w:ind w:firstLine="709"/>
        <w:jc w:val="both"/>
        <w:rPr>
          <w:rFonts w:ascii="Times New Roman" w:hAnsi="Times New Roman" w:cs="Times New Roman"/>
          <w:i/>
          <w:sz w:val="26"/>
          <w:szCs w:val="26"/>
        </w:rPr>
      </w:pP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lastRenderedPageBreak/>
        <w:t xml:space="preserve">УЧАСТИЕ В ВЫПОЛНЕНИИ ГРАНТОВ И </w:t>
      </w: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t>ПРОЕКТОВ ПО КОНКУРСНЫМ ПРОГРАММАМ</w:t>
      </w:r>
    </w:p>
    <w:p w:rsidR="008C48B1" w:rsidRPr="00E60989" w:rsidRDefault="008C48B1" w:rsidP="0076564E">
      <w:pPr>
        <w:spacing w:after="0"/>
        <w:ind w:firstLine="709"/>
        <w:jc w:val="center"/>
        <w:rPr>
          <w:rFonts w:ascii="Times New Roman" w:hAnsi="Times New Roman" w:cs="Times New Roman"/>
          <w:b/>
          <w:caps/>
          <w:sz w:val="26"/>
          <w:szCs w:val="26"/>
        </w:rPr>
      </w:pPr>
    </w:p>
    <w:p w:rsidR="008C48B1" w:rsidRPr="00E60989" w:rsidRDefault="008C48B1" w:rsidP="0076564E">
      <w:pPr>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Поддержанные заявки и продолжающиеся гранты</w:t>
      </w:r>
    </w:p>
    <w:p w:rsidR="00226C15" w:rsidRPr="00E60989" w:rsidRDefault="00226C15" w:rsidP="00226C15">
      <w:pPr>
        <w:spacing w:after="0"/>
        <w:rPr>
          <w:rFonts w:ascii="Times New Roman" w:hAnsi="Times New Roman" w:cs="Times New Roman"/>
          <w:b/>
          <w:sz w:val="26"/>
          <w:szCs w:val="26"/>
          <w:u w:val="single"/>
        </w:rPr>
      </w:pPr>
      <w:r w:rsidRPr="00E60989">
        <w:rPr>
          <w:rFonts w:ascii="Times New Roman" w:hAnsi="Times New Roman" w:cs="Times New Roman"/>
          <w:b/>
          <w:sz w:val="26"/>
          <w:szCs w:val="26"/>
          <w:u w:val="single"/>
        </w:rPr>
        <w:t>Результат:</w:t>
      </w:r>
    </w:p>
    <w:p w:rsidR="00276705" w:rsidRPr="00E60989" w:rsidRDefault="00276705" w:rsidP="00276705">
      <w:pPr>
        <w:spacing w:after="0" w:line="240" w:lineRule="auto"/>
        <w:rPr>
          <w:rFonts w:ascii="Times New Roman" w:hAnsi="Times New Roman" w:cs="Times New Roman"/>
          <w:b/>
          <w:sz w:val="26"/>
          <w:szCs w:val="26"/>
        </w:rPr>
      </w:pPr>
      <w:r w:rsidRPr="00E60989">
        <w:rPr>
          <w:rFonts w:ascii="Times New Roman" w:hAnsi="Times New Roman" w:cs="Times New Roman"/>
          <w:b/>
          <w:sz w:val="26"/>
          <w:szCs w:val="26"/>
        </w:rPr>
        <w:t>Российско-белорусский научно-исследовательский проект РГНФ-БРФФИ,</w:t>
      </w:r>
    </w:p>
    <w:p w:rsidR="00276705" w:rsidRPr="00E60989" w:rsidRDefault="00276705" w:rsidP="00276705">
      <w:pPr>
        <w:spacing w:after="0" w:line="240" w:lineRule="auto"/>
        <w:rPr>
          <w:rFonts w:ascii="Times New Roman" w:hAnsi="Times New Roman" w:cs="Times New Roman"/>
          <w:b/>
          <w:sz w:val="26"/>
          <w:szCs w:val="26"/>
        </w:rPr>
      </w:pPr>
      <w:r w:rsidRPr="00E60989">
        <w:rPr>
          <w:rFonts w:ascii="Times New Roman" w:hAnsi="Times New Roman" w:cs="Times New Roman"/>
          <w:b/>
          <w:sz w:val="26"/>
          <w:szCs w:val="26"/>
        </w:rPr>
        <w:t>№ 12-21-01000 а(м) "Традиционная культура белорусских переселенцев в аграрной среде Сибири и Дальнего Востока: истоки и трансформации"</w:t>
      </w:r>
    </w:p>
    <w:p w:rsidR="00276705" w:rsidRPr="00E60989" w:rsidRDefault="00276705" w:rsidP="00276705">
      <w:pPr>
        <w:spacing w:after="0" w:line="240" w:lineRule="auto"/>
        <w:ind w:firstLine="998"/>
        <w:jc w:val="center"/>
        <w:rPr>
          <w:rFonts w:ascii="Times New Roman" w:hAnsi="Times New Roman" w:cs="Times New Roman"/>
          <w:b/>
          <w:sz w:val="26"/>
          <w:szCs w:val="26"/>
          <w:u w:val="single"/>
        </w:rPr>
      </w:pPr>
    </w:p>
    <w:p w:rsidR="00276705" w:rsidRPr="00E60989" w:rsidRDefault="00276705" w:rsidP="00276705">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Опираясь на обобщение материалов экспедиционных исследований предпринята попытка рассмотрения традиционной культуры потомков белорусских крестьян, поселившихся на территории Сибири в период массовых переселений второй половины XIX - начала ХХ в. в качестве этноментального комплекса, включающего как элементы традиционной культуры, так и ценностные установки и механизмы  самоидентификации этноса.</w:t>
      </w:r>
      <w:r w:rsidRPr="00E60989">
        <w:rPr>
          <w:rFonts w:ascii="Times New Roman" w:hAnsi="Times New Roman" w:cs="Times New Roman"/>
          <w:sz w:val="26"/>
          <w:szCs w:val="26"/>
        </w:rPr>
        <w:t xml:space="preserve"> В рамках данного подхода, исследованы общие тенденции сохранения и трансформаций традиционной культуры белорусских переселенцев</w:t>
      </w:r>
      <w:r w:rsidR="009D2839" w:rsidRPr="00E60989">
        <w:rPr>
          <w:rFonts w:ascii="Times New Roman" w:hAnsi="Times New Roman" w:cs="Times New Roman"/>
          <w:sz w:val="26"/>
          <w:szCs w:val="26"/>
        </w:rPr>
        <w:t xml:space="preserve"> (рис. 17-18)</w:t>
      </w:r>
      <w:r w:rsidRPr="00E60989">
        <w:rPr>
          <w:rFonts w:ascii="Times New Roman" w:hAnsi="Times New Roman" w:cs="Times New Roman"/>
          <w:sz w:val="26"/>
          <w:szCs w:val="26"/>
        </w:rPr>
        <w:t>. Исследованы принципы этнокультурных взаимодействий белорусских переселенцев и бурятов, составляющих доминирующую часть населения на территории Баядаевского района Усть-Ордынского Бурятского округа Иркутской области. Впервые в истории этнографических исследований белорусов в Сибири начато систематическое изучение публицистических и литературных художественных произведений за период с конца XIX века по наши дни, в которых были отражены историко-этнографические аспекты жизни белорусских переселенцев [</w:t>
      </w:r>
      <w:r w:rsidRPr="00E60989">
        <w:rPr>
          <w:rFonts w:ascii="Times New Roman" w:hAnsi="Times New Roman" w:cs="Times New Roman"/>
          <w:i/>
          <w:sz w:val="26"/>
          <w:szCs w:val="26"/>
          <w:shd w:val="clear" w:color="auto" w:fill="FFFFFF"/>
        </w:rPr>
        <w:t>Багашев А.Н., Федоров Р.Ю. Особенности этнокультурной идентичности белорусских переселенцев в Западной Сибири. // Археология, этнография и антропология Евразии. 2012. № 3(51). С. 124-129; Лобачевская О.А., Федоров Р.Ю. «"Свеча" в Сибири: этнографический и культурно-антропологический аспекты бытования обряда у белорусских переселенцев». // Вестник археологии, антропологии и этнографии. 2012. № 1 (16). С. 72-82; Федоров Р.Ю., Фишер А.Н. Традиционная культура белорусских переселенцев в Сибири как этноментальный комплекс (по материалам полевых исследований). // Альманах современной науки и образования. 2012. № 9 (64). – C. 213-216</w:t>
      </w:r>
      <w:r w:rsidRPr="00E60989">
        <w:rPr>
          <w:rFonts w:ascii="Times New Roman" w:hAnsi="Times New Roman" w:cs="Times New Roman"/>
          <w:sz w:val="26"/>
          <w:szCs w:val="26"/>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55"/>
        <w:gridCol w:w="4001"/>
        <w:gridCol w:w="2815"/>
      </w:tblGrid>
      <w:tr w:rsidR="00226C15" w:rsidRPr="00E60989" w:rsidTr="00226C15">
        <w:tc>
          <w:tcPr>
            <w:tcW w:w="6756" w:type="dxa"/>
            <w:gridSpan w:val="2"/>
          </w:tcPr>
          <w:p w:rsidR="00226C15" w:rsidRPr="00E60989" w:rsidRDefault="00226C15" w:rsidP="00276705">
            <w:pPr>
              <w:spacing w:after="0"/>
              <w:jc w:val="both"/>
              <w:rPr>
                <w:rFonts w:ascii="Times New Roman" w:hAnsi="Times New Roman" w:cs="Times New Roman"/>
                <w:sz w:val="26"/>
                <w:szCs w:val="26"/>
              </w:rPr>
            </w:pPr>
            <w:r w:rsidRPr="00E60989">
              <w:rPr>
                <w:rFonts w:ascii="Times New Roman" w:hAnsi="Times New Roman" w:cs="Times New Roman"/>
                <w:b/>
                <w:noProof/>
                <w:sz w:val="26"/>
                <w:szCs w:val="26"/>
                <w:lang w:eastAsia="ru-RU"/>
              </w:rPr>
              <w:lastRenderedPageBreak/>
              <w:drawing>
                <wp:inline distT="0" distB="0" distL="0" distR="0">
                  <wp:extent cx="3610840" cy="2734541"/>
                  <wp:effectExtent l="171450" t="133350" r="370610" b="313459"/>
                  <wp:docPr id="10" name="Рисунок 2" descr="3.JPG"/>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7" cstate="print">
                            <a:lum bright="-10000" contrast="20000"/>
                          </a:blip>
                          <a:stretch>
                            <a:fillRect/>
                          </a:stretch>
                        </pic:blipFill>
                        <pic:spPr>
                          <a:xfrm>
                            <a:off x="0" y="0"/>
                            <a:ext cx="3614811" cy="2737548"/>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815" w:type="dxa"/>
            <w:vAlign w:val="center"/>
          </w:tcPr>
          <w:p w:rsidR="00226C15" w:rsidRPr="00E60989" w:rsidRDefault="00226C15" w:rsidP="00226C15">
            <w:pPr>
              <w:rPr>
                <w:rFonts w:ascii="Times New Roman" w:hAnsi="Times New Roman"/>
                <w:sz w:val="26"/>
                <w:szCs w:val="26"/>
              </w:rPr>
            </w:pPr>
            <w:r w:rsidRPr="00E60989">
              <w:rPr>
                <w:rFonts w:ascii="Times New Roman" w:hAnsi="Times New Roman"/>
                <w:sz w:val="26"/>
                <w:szCs w:val="26"/>
              </w:rPr>
              <w:t xml:space="preserve">Рис. </w:t>
            </w:r>
            <w:r w:rsidR="009D2839" w:rsidRPr="00E60989">
              <w:rPr>
                <w:rFonts w:ascii="Times New Roman" w:hAnsi="Times New Roman"/>
                <w:sz w:val="26"/>
                <w:szCs w:val="26"/>
              </w:rPr>
              <w:t>17</w:t>
            </w:r>
            <w:r w:rsidRPr="00E60989">
              <w:rPr>
                <w:rFonts w:ascii="Times New Roman" w:hAnsi="Times New Roman"/>
                <w:sz w:val="26"/>
                <w:szCs w:val="26"/>
              </w:rPr>
              <w:t xml:space="preserve">. Аутентичный обряд переноса иконы "Свеча" (Воскресение Христово) на Рождество 2011 года, перенесенный в Сибирь с территории Могилевской губернии в конце </w:t>
            </w:r>
            <w:r w:rsidRPr="00E60989">
              <w:rPr>
                <w:rFonts w:ascii="Times New Roman" w:hAnsi="Times New Roman"/>
                <w:sz w:val="26"/>
                <w:szCs w:val="26"/>
                <w:lang w:val="en-US"/>
              </w:rPr>
              <w:t>XIX</w:t>
            </w:r>
            <w:r w:rsidRPr="00E60989">
              <w:rPr>
                <w:rFonts w:ascii="Times New Roman" w:hAnsi="Times New Roman"/>
                <w:sz w:val="26"/>
                <w:szCs w:val="26"/>
              </w:rPr>
              <w:t xml:space="preserve"> века (деревня Осиновка, Викуловский район Тюменской области).</w:t>
            </w:r>
          </w:p>
          <w:p w:rsidR="00226C15" w:rsidRPr="00E60989" w:rsidRDefault="00226C15" w:rsidP="00226C15">
            <w:pPr>
              <w:spacing w:after="0"/>
              <w:jc w:val="center"/>
              <w:rPr>
                <w:rFonts w:ascii="Times New Roman" w:hAnsi="Times New Roman" w:cs="Times New Roman"/>
                <w:sz w:val="26"/>
                <w:szCs w:val="26"/>
              </w:rPr>
            </w:pPr>
          </w:p>
        </w:tc>
      </w:tr>
      <w:tr w:rsidR="00226C15" w:rsidRPr="00E60989" w:rsidTr="00226C15">
        <w:tc>
          <w:tcPr>
            <w:tcW w:w="2755" w:type="dxa"/>
            <w:vAlign w:val="center"/>
          </w:tcPr>
          <w:p w:rsidR="00226C15" w:rsidRPr="00E60989" w:rsidRDefault="00226C15" w:rsidP="00226C15">
            <w:pPr>
              <w:jc w:val="center"/>
              <w:rPr>
                <w:rFonts w:ascii="Times New Roman" w:hAnsi="Times New Roman"/>
                <w:sz w:val="26"/>
                <w:szCs w:val="26"/>
              </w:rPr>
            </w:pPr>
            <w:r w:rsidRPr="00E60989">
              <w:rPr>
                <w:rFonts w:ascii="Times New Roman" w:hAnsi="Times New Roman"/>
                <w:sz w:val="26"/>
                <w:szCs w:val="26"/>
              </w:rPr>
              <w:t xml:space="preserve">Рис. </w:t>
            </w:r>
            <w:r w:rsidR="009D2839" w:rsidRPr="00E60989">
              <w:rPr>
                <w:rFonts w:ascii="Times New Roman" w:hAnsi="Times New Roman"/>
                <w:sz w:val="26"/>
                <w:szCs w:val="26"/>
              </w:rPr>
              <w:t>18.</w:t>
            </w:r>
            <w:r w:rsidRPr="00E60989">
              <w:rPr>
                <w:rFonts w:ascii="Times New Roman" w:hAnsi="Times New Roman"/>
                <w:sz w:val="26"/>
                <w:szCs w:val="26"/>
              </w:rPr>
              <w:t xml:space="preserve"> В доме потомка белорусских переселенцев Елены Тимофеевны Шишовой, (д. Викулово, Тюменская область).</w:t>
            </w:r>
          </w:p>
          <w:p w:rsidR="00226C15" w:rsidRPr="00E60989" w:rsidRDefault="00226C15" w:rsidP="00226C15">
            <w:pPr>
              <w:jc w:val="center"/>
              <w:rPr>
                <w:rFonts w:ascii="Times New Roman" w:hAnsi="Times New Roman"/>
                <w:sz w:val="26"/>
                <w:szCs w:val="26"/>
              </w:rPr>
            </w:pPr>
          </w:p>
        </w:tc>
        <w:tc>
          <w:tcPr>
            <w:tcW w:w="6816" w:type="dxa"/>
            <w:gridSpan w:val="2"/>
          </w:tcPr>
          <w:p w:rsidR="00226C15" w:rsidRPr="00E60989" w:rsidRDefault="00226C15" w:rsidP="00276705">
            <w:pPr>
              <w:rPr>
                <w:rFonts w:ascii="Times New Roman" w:hAnsi="Times New Roman"/>
                <w:sz w:val="26"/>
                <w:szCs w:val="26"/>
              </w:rPr>
            </w:pPr>
            <w:r w:rsidRPr="00E60989">
              <w:rPr>
                <w:rFonts w:ascii="Times New Roman" w:hAnsi="Times New Roman"/>
                <w:noProof/>
                <w:sz w:val="26"/>
                <w:szCs w:val="26"/>
                <w:lang w:eastAsia="ru-RU"/>
              </w:rPr>
              <w:drawing>
                <wp:inline distT="0" distB="0" distL="0" distR="0">
                  <wp:extent cx="3527714" cy="2330739"/>
                  <wp:effectExtent l="171450" t="133350" r="358486" b="298161"/>
                  <wp:docPr id="11" name="Рисунок 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38" cstate="print">
                            <a:lum contrast="10000"/>
                          </a:blip>
                          <a:stretch>
                            <a:fillRect/>
                          </a:stretch>
                        </pic:blipFill>
                        <pic:spPr>
                          <a:xfrm>
                            <a:off x="0" y="0"/>
                            <a:ext cx="3180464" cy="2101313"/>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226C15" w:rsidRPr="00E60989" w:rsidRDefault="00226C15" w:rsidP="00226C15">
      <w:pPr>
        <w:pStyle w:val="a4"/>
        <w:ind w:left="1069"/>
        <w:jc w:val="center"/>
        <w:rPr>
          <w:rFonts w:ascii="Times New Roman" w:hAnsi="Times New Roman"/>
          <w:b/>
          <w:sz w:val="26"/>
          <w:szCs w:val="26"/>
          <w:u w:val="single"/>
        </w:rPr>
      </w:pPr>
      <w:r w:rsidRPr="00E60989">
        <w:rPr>
          <w:rFonts w:ascii="Times New Roman" w:hAnsi="Times New Roman"/>
          <w:b/>
          <w:sz w:val="26"/>
          <w:szCs w:val="26"/>
          <w:u w:val="single"/>
        </w:rPr>
        <w:t>Гранты РФФИ</w:t>
      </w:r>
    </w:p>
    <w:p w:rsidR="00226C15" w:rsidRPr="00E60989" w:rsidRDefault="00226C15" w:rsidP="00226C15">
      <w:pPr>
        <w:pStyle w:val="a4"/>
        <w:numPr>
          <w:ilvl w:val="0"/>
          <w:numId w:val="9"/>
        </w:numPr>
        <w:spacing w:line="276" w:lineRule="auto"/>
        <w:ind w:left="0" w:firstLine="0"/>
        <w:rPr>
          <w:rFonts w:ascii="Times New Roman" w:hAnsi="Times New Roman"/>
          <w:sz w:val="26"/>
          <w:szCs w:val="26"/>
        </w:rPr>
      </w:pPr>
      <w:r w:rsidRPr="00E60989">
        <w:rPr>
          <w:rFonts w:ascii="Times New Roman" w:hAnsi="Times New Roman"/>
          <w:b/>
          <w:sz w:val="26"/>
          <w:szCs w:val="26"/>
        </w:rPr>
        <w:t>РФФИ, 11-06-00034а</w:t>
      </w:r>
      <w:r w:rsidRPr="00E60989">
        <w:rPr>
          <w:rFonts w:ascii="Times New Roman" w:hAnsi="Times New Roman"/>
          <w:sz w:val="26"/>
          <w:szCs w:val="26"/>
        </w:rPr>
        <w:t xml:space="preserve">, Металлопроизводство эпохи бронзы Западной Сибири. Дегтярева А.Д. — руководитель, исполнители — Кузьминых С.В., Тигеева Е.В., Костомаров В.М., 405 тыс. руб. Произведена аналитическая обработка цвет-ного металла могильников петровской и алакульской культуры Озерное 1, Ала-кульский (88 экземпляров), создан сервисный интерфейс к банку данных на при-мере ножей с перекрестьем и перехватом, имеющих широкое распространение в памятниках культур 1 фазы ЕАМП на базе программного обеспечения Quantum Gis, ver.1.8.0 (127 экз.). В основе классификатора данных были взяты морфолого-типологические, химические, технологические показатели металла, простран-ственные координаты памятников, историко-культурная принадлежность совокупности изделий. Статистическая обработка данных позволила провести верификацию существующих гипотез о генезисе и культурной атрибуции данного типа но-жей (Черных Е.Н., Пряхин А.Д., Горбунов В.Г.). Картографирование </w:t>
      </w:r>
      <w:r w:rsidRPr="00E60989">
        <w:rPr>
          <w:rFonts w:ascii="Times New Roman" w:hAnsi="Times New Roman"/>
          <w:sz w:val="26"/>
          <w:szCs w:val="26"/>
        </w:rPr>
        <w:lastRenderedPageBreak/>
        <w:t>изделий в со-четании с пространственным расположением типов сплавов свидетельствует о наличии некоей общей подосновы культур западной зоны 1 фазы ЕАМП, возмож-но в виде позднеямной или же ямно-полтавкинской (по Е.Н. Черных), в памятниках которой обнаружены близкие формы изделий. При анализе данного типа орудий были оценены возможности применения модулей ГИС для характеристики пространственно-содержательной базы данных, как по отдельным предметам, так и для всей совокупности в связи с культурной принадлежностью, химическими, технологическими показателями с визуализацией картографических данных с обозначением геоинформационных объектов с возможностью пополнений, функциями редактирования, многомерного анализа. По теме гранта опубликовано 3 статьи.</w:t>
      </w:r>
    </w:p>
    <w:p w:rsidR="00226C15" w:rsidRPr="00E60989" w:rsidRDefault="00226C15" w:rsidP="00226C15">
      <w:pPr>
        <w:pStyle w:val="a4"/>
        <w:numPr>
          <w:ilvl w:val="0"/>
          <w:numId w:val="9"/>
        </w:numPr>
        <w:spacing w:line="276" w:lineRule="auto"/>
        <w:ind w:left="0" w:firstLine="0"/>
        <w:rPr>
          <w:rFonts w:ascii="Times New Roman" w:hAnsi="Times New Roman"/>
          <w:sz w:val="26"/>
          <w:szCs w:val="26"/>
        </w:rPr>
      </w:pPr>
      <w:r w:rsidRPr="00E60989">
        <w:rPr>
          <w:rFonts w:ascii="Times New Roman" w:hAnsi="Times New Roman"/>
          <w:b/>
          <w:sz w:val="26"/>
          <w:szCs w:val="26"/>
        </w:rPr>
        <w:t>РФФИ 12-06-31005</w:t>
      </w:r>
      <w:r w:rsidRPr="00E60989">
        <w:rPr>
          <w:rFonts w:ascii="Times New Roman" w:hAnsi="Times New Roman"/>
          <w:sz w:val="26"/>
          <w:szCs w:val="26"/>
        </w:rPr>
        <w:t xml:space="preserve"> ("ГИС-анализ системы расселения человека в эпоху бронзы и раннего железного века в лесостепном Зауралье"). Руководитель – В.М. Костомаров, участники – С.В. Берлина, Н.А. Попов, Ю.В. Костомарова, сумма - 350 000 руб.</w:t>
      </w:r>
    </w:p>
    <w:p w:rsidR="00226C15" w:rsidRPr="00E60989" w:rsidRDefault="00226C15" w:rsidP="00226C15">
      <w:pPr>
        <w:spacing w:after="0"/>
        <w:jc w:val="both"/>
        <w:rPr>
          <w:rFonts w:ascii="Times New Roman" w:hAnsi="Times New Roman" w:cs="Times New Roman"/>
          <w:sz w:val="26"/>
          <w:szCs w:val="26"/>
        </w:rPr>
      </w:pPr>
      <w:r w:rsidRPr="00E60989">
        <w:rPr>
          <w:rFonts w:ascii="Times New Roman" w:hAnsi="Times New Roman" w:cs="Times New Roman"/>
          <w:sz w:val="26"/>
          <w:szCs w:val="26"/>
        </w:rPr>
        <w:t xml:space="preserve">Создана предварительная модель освоения человеком пространства лесостепной полосы Тоболо-Ишимья, структурирована БД, разработан тематический классификатор для исследования стратегий заселения территорий Зауралья. Выявлены особенности стратегии освоения пространства населения в эпоху поздней бронзы на территории Тоболо-Исетья, установлено, что ведущим фактором в выборе места поселения являлось комплексная оценка человеком ландшафтно-гидрологической сети.    </w:t>
      </w:r>
    </w:p>
    <w:p w:rsidR="00226C15" w:rsidRPr="00E60989" w:rsidRDefault="00226C15" w:rsidP="00CD475C">
      <w:pPr>
        <w:pStyle w:val="a4"/>
        <w:numPr>
          <w:ilvl w:val="0"/>
          <w:numId w:val="9"/>
        </w:numPr>
        <w:spacing w:line="276" w:lineRule="auto"/>
        <w:ind w:left="0" w:firstLine="0"/>
        <w:rPr>
          <w:rFonts w:ascii="Times New Roman" w:hAnsi="Times New Roman"/>
          <w:sz w:val="26"/>
          <w:szCs w:val="26"/>
        </w:rPr>
      </w:pPr>
      <w:r w:rsidRPr="00E60989">
        <w:rPr>
          <w:rFonts w:ascii="Times New Roman" w:hAnsi="Times New Roman"/>
          <w:b/>
          <w:sz w:val="26"/>
          <w:szCs w:val="26"/>
        </w:rPr>
        <w:t>РФФИ, № 12-06-31044</w:t>
      </w:r>
      <w:r w:rsidRPr="00E60989">
        <w:rPr>
          <w:rFonts w:ascii="Times New Roman" w:hAnsi="Times New Roman"/>
          <w:sz w:val="26"/>
          <w:szCs w:val="26"/>
        </w:rPr>
        <w:t xml:space="preserve"> «Динамика гончарного производства у населения эпохи бронзы в лесостепной зоне Западной Сибири», руководитель и исполнитель Илюшина В. В., .сумма — 350 000 руб.</w:t>
      </w:r>
    </w:p>
    <w:p w:rsidR="00226C15" w:rsidRPr="00E60989" w:rsidRDefault="00226C15"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Выявлены факторы постепенной адаптации к местной среде мигрировав-ших на территорию лесостепного Притоболья населения алакульской и федоровской культур на примере технологических традиций изготовления керамики. Адаптивные черты проявились в постепенном исчезновении традиций добавления в формовочные массы дресвы и дробленой раковины. Разнообразие в рецептурах формовочных масс ко времени формирования бархатовской культуры унифицируется. Выявлено, что примесь органического раствора в формовочных массах, распространенная в начале эпохи бронзы (гончарство населения ташковской, алакульской, коптяковской культур), к эпохе поздней бронзы угасает, доминирующей органической добавкой становится навоз жвачных животных или выжимка из него. Отобраны образцы керамики федоровской культуры из коллекций поселений Курья 1 и Черемуховый Куст для петрографического и рентгено-спектрального флуоресцентного анализов. По теме гранта опубликовано 3 статьи.</w:t>
      </w:r>
    </w:p>
    <w:p w:rsidR="00226C15" w:rsidRPr="00E60989" w:rsidRDefault="00226C15" w:rsidP="00CD475C">
      <w:pPr>
        <w:pStyle w:val="a4"/>
        <w:numPr>
          <w:ilvl w:val="0"/>
          <w:numId w:val="9"/>
        </w:numPr>
        <w:spacing w:line="276" w:lineRule="auto"/>
        <w:ind w:left="0" w:firstLine="0"/>
        <w:rPr>
          <w:rFonts w:ascii="Times New Roman" w:hAnsi="Times New Roman"/>
          <w:sz w:val="26"/>
          <w:szCs w:val="26"/>
        </w:rPr>
      </w:pPr>
      <w:r w:rsidRPr="00E60989">
        <w:rPr>
          <w:rFonts w:ascii="Times New Roman" w:hAnsi="Times New Roman"/>
          <w:b/>
          <w:sz w:val="26"/>
          <w:szCs w:val="26"/>
        </w:rPr>
        <w:t xml:space="preserve">РФФИ №10-06-00045-а </w:t>
      </w:r>
      <w:r w:rsidRPr="00E60989">
        <w:rPr>
          <w:rFonts w:ascii="Times New Roman" w:hAnsi="Times New Roman"/>
          <w:sz w:val="26"/>
          <w:szCs w:val="26"/>
        </w:rPr>
        <w:t>«Краниологическое своеобразие, адаптивные возможности и физическое развитие таежных аборигенов Западной Сибири в средние века».</w:t>
      </w:r>
      <w:r w:rsidRPr="00E60989">
        <w:rPr>
          <w:rFonts w:ascii="Times New Roman" w:hAnsi="Times New Roman"/>
          <w:b/>
          <w:sz w:val="26"/>
          <w:szCs w:val="26"/>
        </w:rPr>
        <w:t xml:space="preserve"> </w:t>
      </w:r>
      <w:r w:rsidRPr="00E60989">
        <w:rPr>
          <w:rFonts w:ascii="Times New Roman" w:hAnsi="Times New Roman"/>
          <w:sz w:val="26"/>
          <w:szCs w:val="26"/>
        </w:rPr>
        <w:t xml:space="preserve">Руководитель проекта Багашев А.Н. Участники: Пошехонова О.Е., </w:t>
      </w:r>
      <w:r w:rsidRPr="00E60989">
        <w:rPr>
          <w:rFonts w:ascii="Times New Roman" w:hAnsi="Times New Roman"/>
          <w:sz w:val="26"/>
          <w:szCs w:val="26"/>
        </w:rPr>
        <w:lastRenderedPageBreak/>
        <w:t>Ражев Д.И., Алексеева Е.А. 355 тыс. руб. 3 публикации.</w:t>
      </w:r>
      <w:r w:rsidRPr="00E60989">
        <w:rPr>
          <w:rFonts w:ascii="Times New Roman" w:hAnsi="Times New Roman"/>
          <w:b/>
          <w:sz w:val="26"/>
          <w:szCs w:val="26"/>
        </w:rPr>
        <w:t xml:space="preserve"> </w:t>
      </w:r>
      <w:r w:rsidRPr="00E60989">
        <w:rPr>
          <w:rFonts w:ascii="Times New Roman" w:hAnsi="Times New Roman"/>
          <w:sz w:val="26"/>
          <w:szCs w:val="26"/>
        </w:rPr>
        <w:t xml:space="preserve">Реконструирована диета средневековых коренных обитателей таежной зоны Западной Сибири - нарымских селькупов. Исследовано морфологическое проявление анемии, в виде поротического гиперостоза, у средневекового населения. Проведено исследование особенностей краниотравматизма древних популяций. Выполнены графические реконструкции внешнего облика индивидов из могильников Западной Сибири эпохи раннего средневековья. </w:t>
      </w:r>
    </w:p>
    <w:p w:rsidR="00226C15" w:rsidRPr="00E60989" w:rsidRDefault="00226C15" w:rsidP="00362BB6">
      <w:pPr>
        <w:spacing w:after="0"/>
        <w:ind w:firstLine="709"/>
        <w:jc w:val="both"/>
        <w:rPr>
          <w:rFonts w:ascii="Times New Roman" w:hAnsi="Times New Roman" w:cs="Times New Roman"/>
          <w:sz w:val="26"/>
          <w:szCs w:val="26"/>
        </w:rPr>
      </w:pPr>
    </w:p>
    <w:p w:rsidR="00226C15" w:rsidRPr="00E60989" w:rsidRDefault="00226C15" w:rsidP="00362BB6">
      <w:pPr>
        <w:spacing w:after="0"/>
        <w:ind w:firstLine="709"/>
        <w:jc w:val="center"/>
        <w:rPr>
          <w:rFonts w:ascii="Times New Roman" w:hAnsi="Times New Roman" w:cs="Times New Roman"/>
          <w:sz w:val="26"/>
          <w:szCs w:val="26"/>
          <w:u w:val="single"/>
        </w:rPr>
      </w:pPr>
      <w:r w:rsidRPr="00E60989">
        <w:rPr>
          <w:rFonts w:ascii="Times New Roman" w:hAnsi="Times New Roman" w:cs="Times New Roman"/>
          <w:b/>
          <w:sz w:val="26"/>
          <w:szCs w:val="26"/>
          <w:u w:val="single"/>
        </w:rPr>
        <w:t>Гранты РГНФ</w:t>
      </w:r>
    </w:p>
    <w:p w:rsidR="00226C15" w:rsidRPr="00E60989" w:rsidRDefault="00226C15" w:rsidP="00362BB6">
      <w:pPr>
        <w:pStyle w:val="a4"/>
        <w:numPr>
          <w:ilvl w:val="0"/>
          <w:numId w:val="10"/>
        </w:numPr>
        <w:spacing w:line="276" w:lineRule="auto"/>
        <w:ind w:left="0" w:firstLine="709"/>
        <w:rPr>
          <w:rFonts w:ascii="Times New Roman" w:hAnsi="Times New Roman"/>
          <w:sz w:val="26"/>
          <w:szCs w:val="26"/>
        </w:rPr>
      </w:pPr>
      <w:r w:rsidRPr="00E60989">
        <w:rPr>
          <w:rFonts w:ascii="Times New Roman" w:hAnsi="Times New Roman"/>
          <w:b/>
          <w:sz w:val="26"/>
          <w:szCs w:val="26"/>
        </w:rPr>
        <w:t>РГНФ  11-31-00309а2</w:t>
      </w:r>
      <w:r w:rsidRPr="00E60989">
        <w:rPr>
          <w:rFonts w:ascii="Times New Roman" w:hAnsi="Times New Roman"/>
          <w:sz w:val="26"/>
          <w:szCs w:val="26"/>
        </w:rPr>
        <w:t xml:space="preserve"> «Архетипы в декорировании бытовой утвари и одежды манси (по археологическим и этнографическим данным)». Руководитель – Т.Н. Рафикова, участники – К.Н. Барабанщиков, К. Спиридонов. Сумма – 300 тыс. рублей.</w:t>
      </w:r>
    </w:p>
    <w:p w:rsidR="00226C15" w:rsidRPr="00E60989" w:rsidRDefault="00226C15" w:rsidP="00362BB6">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Проанализированы этнографические фонды Тюменского областного краеведческого музея им. И.Я. Словцова, рассмотрены керамические комплексы юдинской культуры с городищ Барсучье, Святой бор-5, Молчановское, Криволукское, Коловское, Усть-Терсюкское-1, Ипкуль-XIII, выявлены основные орнаментальные мотивы, встречаемые на одежде и бытовой утвари обских угров и населения юдинской культуры, проведено их сопоставление. </w:t>
      </w:r>
    </w:p>
    <w:p w:rsidR="00226C15" w:rsidRPr="00E60989" w:rsidRDefault="00226C15" w:rsidP="00362BB6">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Проанализирован весь комплекс этнографического и археологического материала, выявлены основные архетипы, проявляющиеся в декоративно-прикладном искусстве обских угров -  архетип Матери и архетип Героя. </w:t>
      </w:r>
    </w:p>
    <w:p w:rsidR="00226C15" w:rsidRPr="00E60989" w:rsidRDefault="00226C15" w:rsidP="00362BB6">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Опубликована одна работа, подготовлен к печати каталог «Декорированных изделий обских угров из фондов Тюменского областного краеведческого музея им. И.Я. Словцова».</w:t>
      </w:r>
    </w:p>
    <w:p w:rsidR="00226C15" w:rsidRPr="00E60989" w:rsidRDefault="00226C15" w:rsidP="00362BB6">
      <w:pPr>
        <w:pStyle w:val="a4"/>
        <w:numPr>
          <w:ilvl w:val="0"/>
          <w:numId w:val="10"/>
        </w:numPr>
        <w:spacing w:line="276" w:lineRule="auto"/>
        <w:ind w:left="0" w:firstLine="709"/>
        <w:rPr>
          <w:rFonts w:ascii="Times New Roman" w:hAnsi="Times New Roman"/>
          <w:sz w:val="26"/>
          <w:szCs w:val="26"/>
        </w:rPr>
      </w:pPr>
      <w:r w:rsidRPr="00E60989">
        <w:rPr>
          <w:rFonts w:ascii="Times New Roman" w:hAnsi="Times New Roman"/>
          <w:b/>
          <w:sz w:val="26"/>
          <w:szCs w:val="26"/>
        </w:rPr>
        <w:t xml:space="preserve">РГНФ </w:t>
      </w:r>
      <w:r w:rsidR="00CD475C" w:rsidRPr="00E60989">
        <w:rPr>
          <w:rFonts w:ascii="Times New Roman" w:hAnsi="Times New Roman"/>
          <w:b/>
          <w:sz w:val="26"/>
          <w:szCs w:val="26"/>
        </w:rPr>
        <w:t xml:space="preserve">№ 12-31-01236 </w:t>
      </w:r>
      <w:r w:rsidRPr="00E60989">
        <w:rPr>
          <w:rFonts w:ascii="Times New Roman" w:hAnsi="Times New Roman"/>
          <w:sz w:val="26"/>
          <w:szCs w:val="26"/>
        </w:rPr>
        <w:t>«Кочевое население и традиционное землепользование на Ямальском Севе</w:t>
      </w:r>
      <w:r w:rsidR="00CD475C" w:rsidRPr="00E60989">
        <w:rPr>
          <w:rFonts w:ascii="Times New Roman" w:hAnsi="Times New Roman"/>
          <w:sz w:val="26"/>
          <w:szCs w:val="26"/>
        </w:rPr>
        <w:t>ре в первой трети XX в.».</w:t>
      </w:r>
      <w:r w:rsidRPr="00E60989">
        <w:rPr>
          <w:rFonts w:ascii="Times New Roman" w:hAnsi="Times New Roman"/>
          <w:sz w:val="26"/>
          <w:szCs w:val="26"/>
        </w:rPr>
        <w:t xml:space="preserve"> Руководитель Волжанина Е.А. 270000 руб. Число подготовленных публикаций 5. В соответствии с планом содержания и объема работ по проекту в 2012 г. впервые проанализированы и введены в научный оборот новые архивные источники, ранее неизвестные исследователям: оригинальные материалы Всесоюзной переписи 1939 г. о численности и распределении кочевого и оседлого населения по полу и возрасту, сведения из первичных бланков окружной переписи 1932 г., переписи Управления Народохозяйственного учета в 1934 г. в Ямальском районе, Ямальской землеустроительной экспедиции 1935-1936 гг. и похозяйственных книг Ново-Портовского совета второй половины </w:t>
      </w:r>
      <w:r w:rsidRPr="00E60989">
        <w:rPr>
          <w:rFonts w:ascii="Times New Roman" w:hAnsi="Times New Roman"/>
          <w:sz w:val="26"/>
          <w:szCs w:val="26"/>
          <w:lang w:val="en-US"/>
        </w:rPr>
        <w:t>XX</w:t>
      </w:r>
      <w:r w:rsidRPr="00E60989">
        <w:rPr>
          <w:rFonts w:ascii="Times New Roman" w:hAnsi="Times New Roman"/>
          <w:sz w:val="26"/>
          <w:szCs w:val="26"/>
        </w:rPr>
        <w:t xml:space="preserve"> – начала </w:t>
      </w:r>
      <w:r w:rsidRPr="00E60989">
        <w:rPr>
          <w:rFonts w:ascii="Times New Roman" w:hAnsi="Times New Roman"/>
          <w:sz w:val="26"/>
          <w:szCs w:val="26"/>
          <w:lang w:val="en-US"/>
        </w:rPr>
        <w:t>XXI</w:t>
      </w:r>
      <w:r w:rsidRPr="00E60989">
        <w:rPr>
          <w:rFonts w:ascii="Times New Roman" w:hAnsi="Times New Roman"/>
          <w:sz w:val="26"/>
          <w:szCs w:val="26"/>
        </w:rPr>
        <w:t xml:space="preserve"> века. Кроме того, был выполнен анализ материалов Всесоюзных и Всероссийской переписей населения, характеризующих языковую ситуацию среди ненцев Ямало-Ненецкого автономного округа во второй половине </w:t>
      </w:r>
      <w:r w:rsidRPr="00E60989">
        <w:rPr>
          <w:rFonts w:ascii="Times New Roman" w:hAnsi="Times New Roman"/>
          <w:sz w:val="26"/>
          <w:szCs w:val="26"/>
          <w:lang w:val="en-US"/>
        </w:rPr>
        <w:t>XX</w:t>
      </w:r>
      <w:r w:rsidRPr="00E60989">
        <w:rPr>
          <w:rFonts w:ascii="Times New Roman" w:hAnsi="Times New Roman"/>
          <w:sz w:val="26"/>
          <w:szCs w:val="26"/>
        </w:rPr>
        <w:t xml:space="preserve"> – начале </w:t>
      </w:r>
      <w:r w:rsidRPr="00E60989">
        <w:rPr>
          <w:rFonts w:ascii="Times New Roman" w:hAnsi="Times New Roman"/>
          <w:sz w:val="26"/>
          <w:szCs w:val="26"/>
          <w:lang w:val="en-US"/>
        </w:rPr>
        <w:t>XXI</w:t>
      </w:r>
      <w:r w:rsidRPr="00E60989">
        <w:rPr>
          <w:rFonts w:ascii="Times New Roman" w:hAnsi="Times New Roman"/>
          <w:sz w:val="26"/>
          <w:szCs w:val="26"/>
        </w:rPr>
        <w:t xml:space="preserve"> века. В результате были составлены и проанализированы социально-демографические характеристики кочевого и оседлого населения Ямала в первой трети </w:t>
      </w:r>
      <w:r w:rsidRPr="00E60989">
        <w:rPr>
          <w:rFonts w:ascii="Times New Roman" w:hAnsi="Times New Roman"/>
          <w:sz w:val="26"/>
          <w:szCs w:val="26"/>
          <w:lang w:val="en-US"/>
        </w:rPr>
        <w:t>XX</w:t>
      </w:r>
      <w:r w:rsidRPr="00E60989">
        <w:rPr>
          <w:rFonts w:ascii="Times New Roman" w:hAnsi="Times New Roman"/>
          <w:sz w:val="26"/>
          <w:szCs w:val="26"/>
        </w:rPr>
        <w:t xml:space="preserve"> в., выявлены характерные тенденции демографического развития и факторы, влияющие на численность </w:t>
      </w:r>
      <w:r w:rsidRPr="00E60989">
        <w:rPr>
          <w:rFonts w:ascii="Times New Roman" w:hAnsi="Times New Roman"/>
          <w:sz w:val="26"/>
          <w:szCs w:val="26"/>
        </w:rPr>
        <w:lastRenderedPageBreak/>
        <w:t xml:space="preserve">кочевых и оседлых групп, выделены условия, обеспечивавшие сохранение кочевого образа жизни ненецкими хозяйствами или переход на их оседлость в первой трети </w:t>
      </w:r>
      <w:r w:rsidRPr="00E60989">
        <w:rPr>
          <w:rFonts w:ascii="Times New Roman" w:hAnsi="Times New Roman"/>
          <w:sz w:val="26"/>
          <w:szCs w:val="26"/>
          <w:lang w:val="en-US"/>
        </w:rPr>
        <w:t>XX</w:t>
      </w:r>
      <w:r w:rsidRPr="00E60989">
        <w:rPr>
          <w:rFonts w:ascii="Times New Roman" w:hAnsi="Times New Roman"/>
          <w:sz w:val="26"/>
          <w:szCs w:val="26"/>
        </w:rPr>
        <w:t xml:space="preserve"> в., охарактеризованы особенности переписи традиционного хозяйства кочевников Ямала, выполнено изучение этнокультурной и демографической ситуации на территории Ново-Портовского национального совета в Ямальском районе, а также тенденции изменения языковой ситуации среди ненцев в связи с сохранением ими традиционного кочевого хозяйства.</w:t>
      </w:r>
    </w:p>
    <w:p w:rsidR="00226C15" w:rsidRPr="00E60989" w:rsidRDefault="00226C15" w:rsidP="00362BB6">
      <w:pPr>
        <w:pStyle w:val="a4"/>
        <w:numPr>
          <w:ilvl w:val="0"/>
          <w:numId w:val="10"/>
        </w:numPr>
        <w:spacing w:line="276" w:lineRule="auto"/>
        <w:ind w:left="0" w:firstLine="709"/>
        <w:rPr>
          <w:rFonts w:ascii="Times New Roman" w:hAnsi="Times New Roman"/>
          <w:sz w:val="26"/>
          <w:szCs w:val="26"/>
        </w:rPr>
      </w:pPr>
      <w:r w:rsidRPr="00E60989">
        <w:rPr>
          <w:rFonts w:ascii="Times New Roman" w:hAnsi="Times New Roman"/>
          <w:b/>
          <w:sz w:val="26"/>
          <w:szCs w:val="26"/>
        </w:rPr>
        <w:t xml:space="preserve">РГНФ, грант № 10-01-00293а </w:t>
      </w:r>
      <w:r w:rsidRPr="00E60989">
        <w:rPr>
          <w:rFonts w:ascii="Times New Roman" w:hAnsi="Times New Roman"/>
          <w:sz w:val="26"/>
          <w:szCs w:val="26"/>
        </w:rPr>
        <w:t xml:space="preserve">«Верхний посад Тобольска и материальная культура его жителей в </w:t>
      </w:r>
      <w:r w:rsidRPr="00E60989">
        <w:rPr>
          <w:rFonts w:ascii="Times New Roman" w:hAnsi="Times New Roman"/>
          <w:sz w:val="26"/>
          <w:szCs w:val="26"/>
          <w:lang w:val="en-US"/>
        </w:rPr>
        <w:t>XVII</w:t>
      </w:r>
      <w:r w:rsidRPr="00E60989">
        <w:rPr>
          <w:rFonts w:ascii="Times New Roman" w:hAnsi="Times New Roman"/>
          <w:sz w:val="26"/>
          <w:szCs w:val="26"/>
          <w:lang w:val="en-US"/>
        </w:rPr>
        <w:sym w:font="Symbol" w:char="F02D"/>
      </w:r>
      <w:r w:rsidRPr="00E60989">
        <w:rPr>
          <w:rFonts w:ascii="Times New Roman" w:hAnsi="Times New Roman"/>
          <w:sz w:val="26"/>
          <w:szCs w:val="26"/>
          <w:lang w:val="en-US"/>
        </w:rPr>
        <w:t>XVIII</w:t>
      </w:r>
      <w:r w:rsidRPr="00E60989">
        <w:rPr>
          <w:rFonts w:ascii="Times New Roman" w:hAnsi="Times New Roman"/>
          <w:sz w:val="26"/>
          <w:szCs w:val="26"/>
        </w:rPr>
        <w:t xml:space="preserve"> вв. по археологическим и историческим данным». 2010-2012 гг. Руководитель А.В. Матвеев, участник О.М. Аношко. 650000 руб. 5 публикаций. </w:t>
      </w:r>
      <w:r w:rsidRPr="00E60989">
        <w:rPr>
          <w:rFonts w:ascii="Times New Roman" w:hAnsi="Times New Roman"/>
          <w:sz w:val="26"/>
          <w:szCs w:val="26"/>
          <w:shd w:val="clear" w:color="auto" w:fill="FFFFFF"/>
        </w:rPr>
        <w:t>В 2012 г. по результатам сравнения данных археологии, истории и картографии проведен анализ динамики застройки верхнего посада Тобольска, осуществлены объективные реконструкции историко-культурного облика города, установлено развитие планировочной структуры, сделаны выводы о характере хозяйства, видах ремесел, основных занятиях его жителей и в целом русского населения эпохи колонизации Сибири.</w:t>
      </w:r>
    </w:p>
    <w:p w:rsidR="00226C15" w:rsidRPr="00E60989" w:rsidRDefault="00226C15" w:rsidP="00362BB6">
      <w:pPr>
        <w:pStyle w:val="a4"/>
        <w:numPr>
          <w:ilvl w:val="0"/>
          <w:numId w:val="10"/>
        </w:numPr>
        <w:spacing w:line="276" w:lineRule="auto"/>
        <w:ind w:left="0" w:firstLine="709"/>
        <w:rPr>
          <w:rFonts w:ascii="Times New Roman" w:hAnsi="Times New Roman"/>
          <w:sz w:val="26"/>
          <w:szCs w:val="26"/>
        </w:rPr>
      </w:pPr>
      <w:r w:rsidRPr="00E60989">
        <w:rPr>
          <w:rFonts w:ascii="Times New Roman" w:hAnsi="Times New Roman"/>
          <w:b/>
          <w:sz w:val="26"/>
          <w:szCs w:val="26"/>
        </w:rPr>
        <w:t xml:space="preserve">РГНФ № 12-21-01000 а(м) </w:t>
      </w:r>
      <w:r w:rsidRPr="00E60989">
        <w:rPr>
          <w:rFonts w:ascii="Times New Roman" w:hAnsi="Times New Roman"/>
          <w:sz w:val="26"/>
          <w:szCs w:val="26"/>
        </w:rPr>
        <w:t>«Традиционная культура белорусских переселенцев в аграрной среде Сибири и Дальнего Востока: истоки и трансформации».</w:t>
      </w:r>
      <w:r w:rsidRPr="00E60989">
        <w:rPr>
          <w:rStyle w:val="apple-converted-space"/>
          <w:rFonts w:ascii="Times New Roman" w:hAnsi="Times New Roman"/>
          <w:sz w:val="26"/>
          <w:szCs w:val="26"/>
        </w:rPr>
        <w:t xml:space="preserve"> </w:t>
      </w:r>
      <w:r w:rsidRPr="00E60989">
        <w:rPr>
          <w:rStyle w:val="ad"/>
          <w:rFonts w:ascii="Times New Roman" w:hAnsi="Times New Roman"/>
          <w:sz w:val="26"/>
          <w:szCs w:val="26"/>
        </w:rPr>
        <w:t>Руководитель проекта:</w:t>
      </w:r>
      <w:r w:rsidRPr="00E60989">
        <w:rPr>
          <w:rStyle w:val="apple-converted-space"/>
          <w:rFonts w:ascii="Times New Roman" w:hAnsi="Times New Roman"/>
          <w:sz w:val="26"/>
          <w:szCs w:val="26"/>
        </w:rPr>
        <w:t> </w:t>
      </w:r>
      <w:r w:rsidRPr="00E60989">
        <w:rPr>
          <w:rFonts w:ascii="Times New Roman" w:hAnsi="Times New Roman"/>
          <w:sz w:val="26"/>
          <w:szCs w:val="26"/>
        </w:rPr>
        <w:t xml:space="preserve">д.и.н. Багашев А.Н., исполнители д.и.н. Фурсова Е.Ф., к.филос.н. Федоров Р.Ю., к.и.н. Богордаева А.А., к. искусствоведения Фишер А.Н. 400 000 р. 6 публикаций. </w:t>
      </w:r>
      <w:r w:rsidRPr="00E60989">
        <w:rPr>
          <w:rStyle w:val="ad"/>
          <w:rFonts w:ascii="Times New Roman" w:hAnsi="Times New Roman"/>
          <w:sz w:val="26"/>
          <w:szCs w:val="26"/>
        </w:rPr>
        <w:t xml:space="preserve"> </w:t>
      </w:r>
      <w:r w:rsidRPr="00E60989">
        <w:rPr>
          <w:rStyle w:val="ad"/>
          <w:rFonts w:ascii="Times New Roman" w:hAnsi="Times New Roman"/>
          <w:b w:val="0"/>
          <w:sz w:val="26"/>
          <w:szCs w:val="26"/>
        </w:rPr>
        <w:t>Достижения за отчетный</w:t>
      </w:r>
      <w:r w:rsidRPr="00E60989">
        <w:rPr>
          <w:rStyle w:val="ad"/>
          <w:rFonts w:ascii="Times New Roman" w:hAnsi="Times New Roman"/>
          <w:sz w:val="26"/>
          <w:szCs w:val="26"/>
        </w:rPr>
        <w:t xml:space="preserve"> период:</w:t>
      </w:r>
      <w:r w:rsidRPr="00E60989">
        <w:rPr>
          <w:rFonts w:ascii="Times New Roman" w:hAnsi="Times New Roman"/>
          <w:b/>
          <w:sz w:val="26"/>
          <w:szCs w:val="26"/>
        </w:rPr>
        <w:t> </w:t>
      </w:r>
      <w:r w:rsidRPr="00E60989">
        <w:rPr>
          <w:rFonts w:ascii="Times New Roman" w:hAnsi="Times New Roman"/>
          <w:sz w:val="26"/>
          <w:szCs w:val="26"/>
        </w:rPr>
        <w:t xml:space="preserve">Опираясь на обобщение материалов экспедиционных исследований предпринята попытка рассмотрения традиционной культуры потомков белорусских крестьян, поселившихся на территории Сибири в период массовых переселений второй половины XIX - начала ХХ в. в качестве этноментального комплекса, включающего как элементы традиционной культуры, так и ценностные установки и механизмы самоидентификации этноса. В рамках данного подхода, исследованы общие тенденции сохранения и трансформаций традиционной культуры белорусских переселенцев. </w:t>
      </w:r>
    </w:p>
    <w:p w:rsidR="00226C15" w:rsidRPr="00E60989" w:rsidRDefault="00226C15" w:rsidP="00EB1E31">
      <w:pPr>
        <w:spacing w:after="0"/>
        <w:jc w:val="both"/>
        <w:rPr>
          <w:rFonts w:ascii="Times New Roman" w:hAnsi="Times New Roman" w:cs="Times New Roman"/>
          <w:b/>
          <w:sz w:val="26"/>
          <w:szCs w:val="26"/>
        </w:rPr>
      </w:pPr>
    </w:p>
    <w:p w:rsidR="00CD475C" w:rsidRPr="00E60989" w:rsidRDefault="00226C15" w:rsidP="00EB1E31">
      <w:pPr>
        <w:spacing w:after="0"/>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Программа фундаментальных исследований Президиума РАН</w:t>
      </w:r>
      <w:r w:rsidR="00B84D54" w:rsidRPr="00E60989">
        <w:rPr>
          <w:rFonts w:ascii="Times New Roman" w:hAnsi="Times New Roman" w:cs="Times New Roman"/>
          <w:b/>
          <w:sz w:val="26"/>
          <w:szCs w:val="26"/>
          <w:u w:val="single"/>
        </w:rPr>
        <w:t xml:space="preserve"> </w:t>
      </w:r>
    </w:p>
    <w:p w:rsidR="00362BB6" w:rsidRPr="00E60989" w:rsidRDefault="00B84D54" w:rsidP="00EB1E31">
      <w:pPr>
        <w:spacing w:after="0"/>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 33</w:t>
      </w:r>
      <w:r w:rsidR="00CD475C" w:rsidRPr="00E60989">
        <w:rPr>
          <w:rFonts w:ascii="Times New Roman" w:hAnsi="Times New Roman" w:cs="Times New Roman"/>
          <w:b/>
          <w:sz w:val="26"/>
          <w:szCs w:val="26"/>
          <w:u w:val="single"/>
        </w:rPr>
        <w:t xml:space="preserve"> </w:t>
      </w:r>
      <w:r w:rsidR="00CD475C" w:rsidRPr="00E60989">
        <w:rPr>
          <w:rFonts w:ascii="Times New Roman" w:hAnsi="Times New Roman"/>
          <w:b/>
          <w:sz w:val="26"/>
          <w:szCs w:val="26"/>
          <w:u w:val="single"/>
        </w:rPr>
        <w:t>«Традиции и инновации в истории и культуре»</w:t>
      </w:r>
    </w:p>
    <w:p w:rsidR="00226C15" w:rsidRPr="00E60989" w:rsidRDefault="00CD475C" w:rsidP="00EB1E31">
      <w:pPr>
        <w:pStyle w:val="a4"/>
        <w:numPr>
          <w:ilvl w:val="0"/>
          <w:numId w:val="11"/>
        </w:numPr>
        <w:spacing w:line="276" w:lineRule="auto"/>
        <w:ind w:left="0" w:firstLine="0"/>
        <w:rPr>
          <w:rFonts w:ascii="Times New Roman" w:hAnsi="Times New Roman"/>
          <w:sz w:val="26"/>
          <w:szCs w:val="26"/>
        </w:rPr>
      </w:pPr>
      <w:r w:rsidRPr="00E60989">
        <w:rPr>
          <w:rFonts w:ascii="Times New Roman" w:hAnsi="Times New Roman"/>
          <w:b/>
          <w:sz w:val="26"/>
          <w:szCs w:val="26"/>
        </w:rPr>
        <w:t>П</w:t>
      </w:r>
      <w:r w:rsidR="00226C15" w:rsidRPr="00E60989">
        <w:rPr>
          <w:rFonts w:ascii="Times New Roman" w:hAnsi="Times New Roman"/>
          <w:b/>
          <w:sz w:val="26"/>
          <w:szCs w:val="26"/>
        </w:rPr>
        <w:t xml:space="preserve">роект «Текстиль на святилищах северных манси начала </w:t>
      </w:r>
      <w:r w:rsidR="00226C15" w:rsidRPr="00E60989">
        <w:rPr>
          <w:rFonts w:ascii="Times New Roman" w:hAnsi="Times New Roman"/>
          <w:b/>
          <w:sz w:val="26"/>
          <w:szCs w:val="26"/>
          <w:lang w:val="en-US"/>
        </w:rPr>
        <w:t>XXI</w:t>
      </w:r>
      <w:r w:rsidR="00226C15" w:rsidRPr="00E60989">
        <w:rPr>
          <w:rFonts w:ascii="Times New Roman" w:hAnsi="Times New Roman"/>
          <w:b/>
          <w:sz w:val="26"/>
          <w:szCs w:val="26"/>
        </w:rPr>
        <w:t xml:space="preserve"> в.», руководитель Богордаева А.А., исполнитель Коновалова М.А., 250 тыс. руб. 2 публикации. </w:t>
      </w:r>
      <w:r w:rsidR="00226C15" w:rsidRPr="00E60989">
        <w:rPr>
          <w:rFonts w:ascii="Times New Roman" w:hAnsi="Times New Roman"/>
          <w:sz w:val="26"/>
          <w:szCs w:val="26"/>
        </w:rPr>
        <w:t>На основе анализа полевых материалов определены пять типов текстильных изделий, входящих в состав атрибутики святилищ северных манси (1) изображения духов-покровителей из ткани; 2) одежда, надетая на изображения духов-покровителей; 3) предметы, имеющие статус жертвенных (</w:t>
      </w:r>
      <w:r w:rsidR="00226C15" w:rsidRPr="00E60989">
        <w:rPr>
          <w:rFonts w:ascii="Times New Roman" w:hAnsi="Times New Roman"/>
          <w:i/>
          <w:sz w:val="26"/>
          <w:szCs w:val="26"/>
        </w:rPr>
        <w:t>арсын</w:t>
      </w:r>
      <w:r w:rsidR="00226C15" w:rsidRPr="00E60989">
        <w:rPr>
          <w:rFonts w:ascii="Times New Roman" w:hAnsi="Times New Roman"/>
          <w:sz w:val="26"/>
          <w:szCs w:val="26"/>
        </w:rPr>
        <w:t xml:space="preserve">’ы, покрывала, головные уборы, халаты, рубахи); 4) предметы из ткани, относящиеся у медвежьему празднику (головные уборы, халаты, рубахи, рукавицы;) 5) одежда </w:t>
      </w:r>
      <w:r w:rsidR="00226C15" w:rsidRPr="00E60989">
        <w:rPr>
          <w:rFonts w:ascii="Times New Roman" w:hAnsi="Times New Roman"/>
          <w:i/>
          <w:sz w:val="26"/>
          <w:szCs w:val="26"/>
        </w:rPr>
        <w:t>иттерма</w:t>
      </w:r>
      <w:r w:rsidR="00226C15" w:rsidRPr="00E60989">
        <w:rPr>
          <w:rFonts w:ascii="Times New Roman" w:hAnsi="Times New Roman"/>
          <w:sz w:val="26"/>
          <w:szCs w:val="26"/>
        </w:rPr>
        <w:t xml:space="preserve"> – изображений умерших). С целью определения основных признаков жертвенных халатов на основе сравнительно-типологического метода были </w:t>
      </w:r>
      <w:r w:rsidR="00226C15" w:rsidRPr="00E60989">
        <w:rPr>
          <w:rFonts w:ascii="Times New Roman" w:hAnsi="Times New Roman"/>
          <w:sz w:val="26"/>
          <w:szCs w:val="26"/>
        </w:rPr>
        <w:lastRenderedPageBreak/>
        <w:t xml:space="preserve">проанализированы находящиеся на святилищах обрядовые халаты, относящиеся к периоду </w:t>
      </w:r>
      <w:r w:rsidR="00226C15" w:rsidRPr="00E60989">
        <w:rPr>
          <w:rFonts w:ascii="Times New Roman" w:hAnsi="Times New Roman"/>
          <w:sz w:val="26"/>
          <w:szCs w:val="26"/>
          <w:lang w:val="en-US"/>
        </w:rPr>
        <w:t>XVIII</w:t>
      </w:r>
      <w:r w:rsidR="00226C15" w:rsidRPr="00E60989">
        <w:rPr>
          <w:rFonts w:ascii="Times New Roman" w:hAnsi="Times New Roman"/>
          <w:sz w:val="26"/>
          <w:szCs w:val="26"/>
        </w:rPr>
        <w:t xml:space="preserve"> – начала </w:t>
      </w:r>
      <w:r w:rsidR="00226C15" w:rsidRPr="00E60989">
        <w:rPr>
          <w:rFonts w:ascii="Times New Roman" w:hAnsi="Times New Roman"/>
          <w:sz w:val="26"/>
          <w:szCs w:val="26"/>
          <w:lang w:val="en-US"/>
        </w:rPr>
        <w:t>XXI</w:t>
      </w:r>
      <w:r w:rsidR="00226C15" w:rsidRPr="00E60989">
        <w:rPr>
          <w:rFonts w:ascii="Times New Roman" w:hAnsi="Times New Roman"/>
          <w:sz w:val="26"/>
          <w:szCs w:val="26"/>
        </w:rPr>
        <w:t xml:space="preserve"> в. </w:t>
      </w:r>
    </w:p>
    <w:p w:rsidR="00226C15" w:rsidRPr="00E60989" w:rsidRDefault="00226C15" w:rsidP="00EB1E31">
      <w:pPr>
        <w:pStyle w:val="a4"/>
        <w:numPr>
          <w:ilvl w:val="0"/>
          <w:numId w:val="11"/>
        </w:numPr>
        <w:spacing w:line="276" w:lineRule="auto"/>
        <w:ind w:left="0" w:firstLine="0"/>
        <w:rPr>
          <w:rFonts w:ascii="Times New Roman" w:hAnsi="Times New Roman"/>
          <w:sz w:val="26"/>
          <w:szCs w:val="26"/>
        </w:rPr>
      </w:pPr>
      <w:r w:rsidRPr="00E60989">
        <w:rPr>
          <w:rFonts w:ascii="Times New Roman" w:hAnsi="Times New Roman"/>
          <w:b/>
          <w:sz w:val="26"/>
          <w:szCs w:val="26"/>
        </w:rPr>
        <w:t xml:space="preserve"> </w:t>
      </w:r>
      <w:r w:rsidR="00CD475C" w:rsidRPr="00E60989">
        <w:rPr>
          <w:rFonts w:ascii="Times New Roman" w:hAnsi="Times New Roman"/>
          <w:b/>
          <w:sz w:val="26"/>
          <w:szCs w:val="26"/>
        </w:rPr>
        <w:t>П</w:t>
      </w:r>
      <w:r w:rsidRPr="00E60989">
        <w:rPr>
          <w:rFonts w:ascii="Times New Roman" w:hAnsi="Times New Roman"/>
          <w:b/>
          <w:sz w:val="26"/>
          <w:szCs w:val="26"/>
        </w:rPr>
        <w:t>роект «</w:t>
      </w:r>
      <w:r w:rsidRPr="00E60989">
        <w:rPr>
          <w:rFonts w:ascii="Times New Roman" w:hAnsi="Times New Roman"/>
          <w:b/>
          <w:bCs/>
          <w:sz w:val="26"/>
          <w:szCs w:val="26"/>
        </w:rPr>
        <w:t xml:space="preserve">Семейные обычаи и обряды в культуре коми юга Западной Сибири», руководитель Лискевич Н.А., исполнители Машарипова А.Х., Байдуж М.И. Сумма 250000 руб. 3 публикации. </w:t>
      </w:r>
      <w:r w:rsidRPr="00E60989">
        <w:rPr>
          <w:rFonts w:ascii="Times New Roman" w:hAnsi="Times New Roman"/>
          <w:sz w:val="26"/>
          <w:szCs w:val="26"/>
        </w:rPr>
        <w:t>Впервые по данным метрических книг и материалов Всероссийской переписи 1897 г. выявлены фамильный состав, исходная территория коми переселенцев в Ялуторовском уезде Тобольской губернии, дополнены данные о сети коми поселений. Обобщены и проанализированы данные об особенностях изготовления, бытования и динамике женского костюма у коми Нижнего Притоболья в первой половине XX в. Определены и проанализированы особенности изготовления, бытования и динамики женского костюма у переселенческой группы коми на территории Нижнего Притоболья в первой половине XX в. дана характеристика традиционной погребально-поминальной обрядности. Обобщены и проанализированы данные полевых материалов о традиционных представлениях коми о смерти, душе-дыхании и душе-тени(?), дана характеристика особенностей подготовки к смерти, предпохоронных, погребальных и поминальных обычаев, способов использования предметов, соприкасавшихся с телом умершего. Выявлена роль сновидений как одном из источников для контактов с умершими и продуцирования новых элементов коллективных представлений о загробном мире у локальных групп коми.</w:t>
      </w:r>
    </w:p>
    <w:p w:rsidR="00226C15" w:rsidRPr="00E60989" w:rsidRDefault="00CD475C" w:rsidP="00EB1E31">
      <w:pPr>
        <w:pStyle w:val="a4"/>
        <w:numPr>
          <w:ilvl w:val="0"/>
          <w:numId w:val="11"/>
        </w:numPr>
        <w:spacing w:line="276" w:lineRule="auto"/>
        <w:ind w:left="0" w:firstLine="0"/>
        <w:rPr>
          <w:rFonts w:ascii="Times New Roman" w:hAnsi="Times New Roman"/>
          <w:sz w:val="26"/>
          <w:szCs w:val="26"/>
        </w:rPr>
      </w:pPr>
      <w:r w:rsidRPr="00E60989">
        <w:rPr>
          <w:rFonts w:ascii="Times New Roman" w:hAnsi="Times New Roman"/>
          <w:b/>
          <w:sz w:val="26"/>
          <w:szCs w:val="26"/>
        </w:rPr>
        <w:t>Проект</w:t>
      </w:r>
      <w:r w:rsidR="00226C15" w:rsidRPr="00E60989">
        <w:rPr>
          <w:rFonts w:ascii="Times New Roman" w:hAnsi="Times New Roman"/>
          <w:b/>
          <w:sz w:val="26"/>
          <w:szCs w:val="26"/>
        </w:rPr>
        <w:t xml:space="preserve"> «Кочевой образ жизни и традиции землепользования ненцев Ямала в </w:t>
      </w:r>
      <w:r w:rsidR="00226C15" w:rsidRPr="00E60989">
        <w:rPr>
          <w:rFonts w:ascii="Times New Roman" w:hAnsi="Times New Roman"/>
          <w:b/>
          <w:sz w:val="26"/>
          <w:szCs w:val="26"/>
          <w:lang w:val="en-US"/>
        </w:rPr>
        <w:t>XX</w:t>
      </w:r>
      <w:r w:rsidR="00226C15" w:rsidRPr="00E60989">
        <w:rPr>
          <w:rFonts w:ascii="Times New Roman" w:hAnsi="Times New Roman"/>
          <w:b/>
          <w:sz w:val="26"/>
          <w:szCs w:val="26"/>
        </w:rPr>
        <w:t xml:space="preserve"> – </w:t>
      </w:r>
      <w:r w:rsidR="00226C15" w:rsidRPr="00E60989">
        <w:rPr>
          <w:rFonts w:ascii="Times New Roman" w:hAnsi="Times New Roman"/>
          <w:b/>
          <w:sz w:val="26"/>
          <w:szCs w:val="26"/>
          <w:lang w:val="en-US"/>
        </w:rPr>
        <w:t>XXI</w:t>
      </w:r>
      <w:r w:rsidR="00226C15" w:rsidRPr="00E60989">
        <w:rPr>
          <w:rFonts w:ascii="Times New Roman" w:hAnsi="Times New Roman"/>
          <w:b/>
          <w:sz w:val="26"/>
          <w:szCs w:val="26"/>
        </w:rPr>
        <w:t xml:space="preserve"> веке». Руководитель Волжанина Е.А., участники: Клоков К.Б., Грачева Е.В., Крамаренко П.А. 200000 руб. Число подготовленных публикаций 3. </w:t>
      </w:r>
      <w:r w:rsidR="00226C15" w:rsidRPr="00E60989">
        <w:rPr>
          <w:rFonts w:ascii="Times New Roman" w:hAnsi="Times New Roman"/>
          <w:sz w:val="26"/>
          <w:szCs w:val="26"/>
        </w:rPr>
        <w:t xml:space="preserve">В соответствии с планом содержания и объема работ в 2012 г. рассмотрены  официальные определения кочевого и оседлого хозяйств, существовавшие в XX в.- начале </w:t>
      </w:r>
      <w:r w:rsidR="00226C15" w:rsidRPr="00E60989">
        <w:rPr>
          <w:rFonts w:ascii="Times New Roman" w:hAnsi="Times New Roman"/>
          <w:sz w:val="26"/>
          <w:szCs w:val="26"/>
          <w:lang w:val="en-US"/>
        </w:rPr>
        <w:t>XX</w:t>
      </w:r>
      <w:r w:rsidR="00226C15" w:rsidRPr="00E60989">
        <w:rPr>
          <w:rFonts w:ascii="Times New Roman" w:hAnsi="Times New Roman"/>
          <w:sz w:val="26"/>
          <w:szCs w:val="26"/>
        </w:rPr>
        <w:t xml:space="preserve"> в., а так же механизмы поддержания кочевого образа жизни, практиковавшиеся среди ненцев Ямала и их трансформация в первой трети XX в. На основании анализа материалов Приполярной переписи, районной переписи 1932-1933 гг, переписи Управления народохозяйственного учета 1934 г. в Ямальском районе выполнен сравнительный анализ движения оленьего стада в рассматриваемый период, включая источники получения оленей и причины их убыли, распределение ненецких хозяйств по количеству оленей, проведена оценка оленеобеспеченности кочевых хозяйств. Использование в работе первичных переписных бланков позволило аргументировано доказать большую роль экономического фактора в выборе хозяйствами кочевого образа жизни по сравнению с оседлым. В результате работы с архивными и опубликованными материалами был выявлен комплекс традиционных правил пользования землей, характерный для ненцев Ямала, составлены описания традиционных форм использования земельных ресурсов ненцами-кочевниками, предварительно реконструированы традиционные кочевые маршруты и места традиционных рыболовных и охотничьих промыслов ненцев на Ямальском полуострове в </w:t>
      </w:r>
      <w:r w:rsidR="00226C15" w:rsidRPr="00E60989">
        <w:rPr>
          <w:rFonts w:ascii="Times New Roman" w:hAnsi="Times New Roman"/>
          <w:sz w:val="26"/>
          <w:szCs w:val="26"/>
        </w:rPr>
        <w:lastRenderedPageBreak/>
        <w:t>соответствии с данными землеустроительной экспедиции 1935-1936 гг. По итогам экспедиционных исследований на территории с.Яр-Сале и п.Сё-яха в 2012 г. получены сведения, характеризующие современное расселение и кочевые маршруты ненцев на Ямальском полуострове, с указанием территорий традиционного природопользования и промышленного освоения.</w:t>
      </w:r>
    </w:p>
    <w:p w:rsidR="00226C15" w:rsidRPr="00E60989" w:rsidRDefault="00226C15" w:rsidP="00EB1E31">
      <w:pPr>
        <w:pStyle w:val="a4"/>
        <w:numPr>
          <w:ilvl w:val="0"/>
          <w:numId w:val="11"/>
        </w:numPr>
        <w:spacing w:line="276" w:lineRule="auto"/>
        <w:ind w:left="0" w:firstLine="0"/>
        <w:rPr>
          <w:rFonts w:ascii="Times New Roman" w:hAnsi="Times New Roman"/>
          <w:b/>
          <w:sz w:val="26"/>
          <w:szCs w:val="26"/>
        </w:rPr>
      </w:pPr>
      <w:r w:rsidRPr="00E60989">
        <w:rPr>
          <w:rFonts w:ascii="Times New Roman" w:hAnsi="Times New Roman"/>
          <w:b/>
          <w:sz w:val="26"/>
          <w:szCs w:val="26"/>
        </w:rPr>
        <w:t xml:space="preserve"> </w:t>
      </w:r>
      <w:r w:rsidR="00CD475C" w:rsidRPr="00E60989">
        <w:rPr>
          <w:rFonts w:ascii="Times New Roman" w:hAnsi="Times New Roman"/>
          <w:b/>
          <w:sz w:val="26"/>
          <w:szCs w:val="26"/>
        </w:rPr>
        <w:t xml:space="preserve">Проект </w:t>
      </w:r>
      <w:r w:rsidRPr="00E60989">
        <w:rPr>
          <w:rFonts w:ascii="Times New Roman" w:hAnsi="Times New Roman"/>
          <w:b/>
          <w:bCs/>
          <w:sz w:val="26"/>
          <w:szCs w:val="26"/>
        </w:rPr>
        <w:t xml:space="preserve">«Изменчивость адаптивных возможностей и саналогического состояния аборигенов Сибири в конце </w:t>
      </w:r>
      <w:r w:rsidRPr="00E60989">
        <w:rPr>
          <w:rFonts w:ascii="Times New Roman" w:hAnsi="Times New Roman"/>
          <w:b/>
          <w:bCs/>
          <w:sz w:val="26"/>
          <w:szCs w:val="26"/>
          <w:lang w:val="en-US"/>
        </w:rPr>
        <w:t>I</w:t>
      </w:r>
      <w:r w:rsidRPr="00E60989">
        <w:rPr>
          <w:rFonts w:ascii="Times New Roman" w:hAnsi="Times New Roman"/>
          <w:b/>
          <w:bCs/>
          <w:sz w:val="26"/>
          <w:szCs w:val="26"/>
        </w:rPr>
        <w:t xml:space="preserve"> – середине </w:t>
      </w:r>
      <w:r w:rsidRPr="00E60989">
        <w:rPr>
          <w:rFonts w:ascii="Times New Roman" w:hAnsi="Times New Roman"/>
          <w:b/>
          <w:bCs/>
          <w:sz w:val="26"/>
          <w:szCs w:val="26"/>
          <w:lang w:val="en-US"/>
        </w:rPr>
        <w:t>II</w:t>
      </w:r>
      <w:r w:rsidRPr="00E60989">
        <w:rPr>
          <w:rFonts w:ascii="Times New Roman" w:hAnsi="Times New Roman"/>
          <w:b/>
          <w:bCs/>
          <w:sz w:val="26"/>
          <w:szCs w:val="26"/>
        </w:rPr>
        <w:t xml:space="preserve"> тыс. н.э.».</w:t>
      </w:r>
      <w:r w:rsidRPr="00E60989">
        <w:rPr>
          <w:rFonts w:ascii="Times New Roman" w:hAnsi="Times New Roman"/>
          <w:b/>
          <w:sz w:val="26"/>
          <w:szCs w:val="26"/>
        </w:rPr>
        <w:t xml:space="preserve"> Руководитель проекта Багашев А.Н. Участники: Ражев Д.И., Пошехонова О.Е., Алексеева Е.А., Слепченко С.М. 300 тыс. руб.</w:t>
      </w:r>
    </w:p>
    <w:p w:rsidR="00226C15" w:rsidRPr="00E60989" w:rsidRDefault="00226C15" w:rsidP="00EB1E31">
      <w:pPr>
        <w:spacing w:after="0"/>
        <w:jc w:val="both"/>
        <w:rPr>
          <w:rFonts w:ascii="Times New Roman" w:hAnsi="Times New Roman" w:cs="Times New Roman"/>
          <w:sz w:val="26"/>
          <w:szCs w:val="26"/>
        </w:rPr>
      </w:pPr>
      <w:r w:rsidRPr="00E60989">
        <w:rPr>
          <w:rFonts w:ascii="Times New Roman" w:hAnsi="Times New Roman" w:cs="Times New Roman"/>
          <w:sz w:val="26"/>
          <w:szCs w:val="26"/>
        </w:rPr>
        <w:t>Изучено влияние намеренной прижизненной деформации головы на здоровье средневековых жителей Притоболья. Реконструированы некоторые особенности погребального обряда (кремация) верхнеангарского населения по материалам могильника Проспихинская Шивера-</w:t>
      </w:r>
      <w:r w:rsidRPr="00E60989">
        <w:rPr>
          <w:rFonts w:ascii="Times New Roman" w:hAnsi="Times New Roman" w:cs="Times New Roman"/>
          <w:sz w:val="26"/>
          <w:szCs w:val="26"/>
          <w:lang w:val="en-US"/>
        </w:rPr>
        <w:t>IV</w:t>
      </w:r>
      <w:r w:rsidRPr="00E60989">
        <w:rPr>
          <w:rFonts w:ascii="Times New Roman" w:hAnsi="Times New Roman" w:cs="Times New Roman"/>
          <w:sz w:val="26"/>
          <w:szCs w:val="26"/>
        </w:rPr>
        <w:t>. Проведено исследование антропологических останков из самого раннего из известных древнеякутских погребений, относящихся к раннему периоду (</w:t>
      </w:r>
      <w:r w:rsidRPr="00E60989">
        <w:rPr>
          <w:rFonts w:ascii="Times New Roman" w:hAnsi="Times New Roman" w:cs="Times New Roman"/>
          <w:sz w:val="26"/>
          <w:szCs w:val="26"/>
          <w:lang w:val="en-US"/>
        </w:rPr>
        <w:t>XIV</w:t>
      </w:r>
      <w:r w:rsidRPr="00E60989">
        <w:rPr>
          <w:rFonts w:ascii="Times New Roman" w:hAnsi="Times New Roman" w:cs="Times New Roman"/>
          <w:sz w:val="26"/>
          <w:szCs w:val="26"/>
        </w:rPr>
        <w:t>–</w:t>
      </w:r>
      <w:r w:rsidRPr="00E60989">
        <w:rPr>
          <w:rFonts w:ascii="Times New Roman" w:hAnsi="Times New Roman" w:cs="Times New Roman"/>
          <w:sz w:val="26"/>
          <w:szCs w:val="26"/>
          <w:lang w:val="en-US"/>
        </w:rPr>
        <w:t>XV</w:t>
      </w:r>
      <w:r w:rsidRPr="00E60989">
        <w:rPr>
          <w:rFonts w:ascii="Times New Roman" w:hAnsi="Times New Roman" w:cs="Times New Roman"/>
          <w:sz w:val="26"/>
          <w:szCs w:val="26"/>
        </w:rPr>
        <w:t xml:space="preserve"> вв.) кулун-атахской культуры. Выполнено палеопатологическое исследование антропологических материалов, относящихся к русским первопоселенцам Омского Прииртышья (XVII-XVIII в.), захороненным в могильнике Ананьино-</w:t>
      </w:r>
      <w:r w:rsidRPr="00E60989">
        <w:rPr>
          <w:rFonts w:ascii="Times New Roman" w:hAnsi="Times New Roman" w:cs="Times New Roman"/>
          <w:sz w:val="26"/>
          <w:szCs w:val="26"/>
          <w:lang w:val="en-US"/>
        </w:rPr>
        <w:t>I</w:t>
      </w:r>
      <w:r w:rsidRPr="00E60989">
        <w:rPr>
          <w:rFonts w:ascii="Times New Roman" w:hAnsi="Times New Roman" w:cs="Times New Roman"/>
          <w:sz w:val="26"/>
          <w:szCs w:val="26"/>
        </w:rPr>
        <w:t>. Выполнены графические реконструкции внешнего облика индивидов из могильников Западной Сибири эпохи раннего средневековья. 2 публикации.</w:t>
      </w:r>
    </w:p>
    <w:p w:rsidR="00B84D54" w:rsidRPr="00E60989" w:rsidRDefault="00CD475C" w:rsidP="00EB1E31">
      <w:pPr>
        <w:pStyle w:val="a4"/>
        <w:numPr>
          <w:ilvl w:val="0"/>
          <w:numId w:val="11"/>
        </w:numPr>
        <w:spacing w:line="276" w:lineRule="auto"/>
        <w:ind w:left="0" w:firstLine="0"/>
        <w:rPr>
          <w:rFonts w:ascii="Times New Roman" w:hAnsi="Times New Roman"/>
          <w:b/>
          <w:sz w:val="26"/>
          <w:szCs w:val="26"/>
        </w:rPr>
      </w:pPr>
      <w:r w:rsidRPr="00E60989">
        <w:rPr>
          <w:rFonts w:ascii="Times New Roman" w:hAnsi="Times New Roman"/>
          <w:b/>
          <w:sz w:val="26"/>
          <w:szCs w:val="26"/>
        </w:rPr>
        <w:t xml:space="preserve">Проект </w:t>
      </w:r>
      <w:r w:rsidR="00EB1E31" w:rsidRPr="00E60989">
        <w:rPr>
          <w:rFonts w:ascii="Times New Roman" w:hAnsi="Times New Roman"/>
          <w:b/>
          <w:sz w:val="26"/>
          <w:szCs w:val="26"/>
        </w:rPr>
        <w:t>«</w:t>
      </w:r>
      <w:r w:rsidR="00B84D54" w:rsidRPr="00E60989">
        <w:rPr>
          <w:rFonts w:ascii="Times New Roman" w:hAnsi="Times New Roman"/>
          <w:b/>
          <w:sz w:val="26"/>
          <w:szCs w:val="26"/>
        </w:rPr>
        <w:t>Механизмы и содержание трансформаций и преемственного развития древних обществ Тоболо-Ишимья</w:t>
      </w:r>
      <w:r w:rsidR="00EB1E31" w:rsidRPr="00E60989">
        <w:rPr>
          <w:rFonts w:ascii="Times New Roman" w:hAnsi="Times New Roman"/>
          <w:b/>
          <w:sz w:val="26"/>
          <w:szCs w:val="26"/>
        </w:rPr>
        <w:t xml:space="preserve">», </w:t>
      </w:r>
      <w:r w:rsidR="00B84D54" w:rsidRPr="00E60989">
        <w:rPr>
          <w:rFonts w:ascii="Times New Roman" w:hAnsi="Times New Roman"/>
          <w:b/>
          <w:sz w:val="26"/>
          <w:szCs w:val="26"/>
        </w:rPr>
        <w:t>рук.  д.и.н. Зах В.А.</w:t>
      </w:r>
      <w:r w:rsidR="00EB1E31" w:rsidRPr="00E60989">
        <w:rPr>
          <w:rFonts w:ascii="Times New Roman" w:hAnsi="Times New Roman"/>
          <w:b/>
          <w:sz w:val="26"/>
          <w:szCs w:val="26"/>
        </w:rPr>
        <w:t>, 200 тыс. руб.</w:t>
      </w:r>
    </w:p>
    <w:p w:rsidR="00B84D54" w:rsidRPr="00E60989" w:rsidRDefault="00EB1E31" w:rsidP="00EB1E31">
      <w:pPr>
        <w:spacing w:after="0"/>
        <w:jc w:val="both"/>
        <w:rPr>
          <w:rFonts w:ascii="Times New Roman" w:hAnsi="Times New Roman" w:cs="Times New Roman"/>
          <w:sz w:val="26"/>
          <w:szCs w:val="26"/>
        </w:rPr>
      </w:pPr>
      <w:r w:rsidRPr="00E60989">
        <w:rPr>
          <w:rFonts w:ascii="Times New Roman" w:hAnsi="Times New Roman" w:cs="Times New Roman"/>
          <w:sz w:val="26"/>
          <w:szCs w:val="26"/>
        </w:rPr>
        <w:t>Получена х</w:t>
      </w:r>
      <w:r w:rsidR="00B84D54" w:rsidRPr="00E60989">
        <w:rPr>
          <w:rFonts w:ascii="Times New Roman" w:hAnsi="Times New Roman" w:cs="Times New Roman"/>
          <w:sz w:val="26"/>
          <w:szCs w:val="26"/>
        </w:rPr>
        <w:t xml:space="preserve">арактеристика отличительных признаков перехода археологических культур от трансформаций к преемственному развитию. </w:t>
      </w:r>
      <w:r w:rsidRPr="00E60989">
        <w:rPr>
          <w:rFonts w:ascii="Times New Roman" w:hAnsi="Times New Roman" w:cs="Times New Roman"/>
          <w:sz w:val="26"/>
          <w:szCs w:val="26"/>
        </w:rPr>
        <w:t>Выявлены п</w:t>
      </w:r>
      <w:r w:rsidR="00B84D54" w:rsidRPr="00E60989">
        <w:rPr>
          <w:rFonts w:ascii="Times New Roman" w:hAnsi="Times New Roman" w:cs="Times New Roman"/>
          <w:sz w:val="26"/>
          <w:szCs w:val="26"/>
        </w:rPr>
        <w:t xml:space="preserve">ричины появления смешанных культурных типов в эпоху неолита, бронзы и переходное к железу время. </w:t>
      </w:r>
      <w:r w:rsidRPr="00E60989">
        <w:rPr>
          <w:rFonts w:ascii="Times New Roman" w:hAnsi="Times New Roman" w:cs="Times New Roman"/>
          <w:sz w:val="26"/>
          <w:szCs w:val="26"/>
        </w:rPr>
        <w:t>Исцелованы с</w:t>
      </w:r>
      <w:r w:rsidR="00B84D54" w:rsidRPr="00E60989">
        <w:rPr>
          <w:rFonts w:ascii="Times New Roman" w:hAnsi="Times New Roman" w:cs="Times New Roman"/>
          <w:sz w:val="26"/>
          <w:szCs w:val="26"/>
        </w:rPr>
        <w:t>видетельства проявления экзогамных отношений в  материальной и духовной культуре древнего населения.</w:t>
      </w:r>
    </w:p>
    <w:p w:rsidR="00EB1E31" w:rsidRPr="00E60989" w:rsidRDefault="00CD475C" w:rsidP="00EB1E31">
      <w:pPr>
        <w:pStyle w:val="a4"/>
        <w:numPr>
          <w:ilvl w:val="0"/>
          <w:numId w:val="11"/>
        </w:numPr>
        <w:spacing w:line="276" w:lineRule="auto"/>
        <w:ind w:left="0" w:firstLine="0"/>
        <w:rPr>
          <w:rFonts w:ascii="Times New Roman" w:hAnsi="Times New Roman"/>
          <w:sz w:val="26"/>
          <w:szCs w:val="26"/>
        </w:rPr>
      </w:pPr>
      <w:r w:rsidRPr="00E60989">
        <w:rPr>
          <w:rFonts w:ascii="Times New Roman" w:hAnsi="Times New Roman"/>
          <w:b/>
          <w:sz w:val="26"/>
          <w:szCs w:val="26"/>
        </w:rPr>
        <w:t xml:space="preserve">Проект </w:t>
      </w:r>
      <w:r w:rsidR="00EB1E31" w:rsidRPr="00E60989">
        <w:rPr>
          <w:rFonts w:ascii="Times New Roman" w:hAnsi="Times New Roman"/>
          <w:b/>
          <w:sz w:val="26"/>
          <w:szCs w:val="26"/>
        </w:rPr>
        <w:t xml:space="preserve">Социальная структура древнего общества (по материалам археологических памятников Урало-Сибирского региона), </w:t>
      </w:r>
      <w:r w:rsidR="00EB1E31" w:rsidRPr="00E60989">
        <w:rPr>
          <w:rFonts w:ascii="Times New Roman" w:hAnsi="Times New Roman"/>
          <w:sz w:val="26"/>
          <w:szCs w:val="26"/>
        </w:rPr>
        <w:t>рук. к.и.н. Зимина О.Ю., 200 тыс. руб.</w:t>
      </w:r>
    </w:p>
    <w:p w:rsidR="00EB1E31" w:rsidRPr="00E60989" w:rsidRDefault="00EB1E31" w:rsidP="00EB1E31">
      <w:pPr>
        <w:pStyle w:val="a4"/>
        <w:spacing w:line="276" w:lineRule="auto"/>
        <w:ind w:left="0"/>
        <w:rPr>
          <w:rFonts w:ascii="Times New Roman" w:hAnsi="Times New Roman"/>
          <w:sz w:val="26"/>
          <w:szCs w:val="26"/>
        </w:rPr>
      </w:pPr>
      <w:r w:rsidRPr="00E60989">
        <w:rPr>
          <w:rFonts w:ascii="Times New Roman" w:hAnsi="Times New Roman"/>
          <w:sz w:val="26"/>
          <w:szCs w:val="26"/>
        </w:rPr>
        <w:t>Аргументирована возможность использования орнаментации в качестве «этно»-социального маркера (на примере орнаментации посуды культур рубежа бронзового – раннего  железного веков Зауралья).</w:t>
      </w:r>
    </w:p>
    <w:p w:rsidR="00362BB6" w:rsidRPr="00E60989" w:rsidRDefault="00362BB6" w:rsidP="00EB1E31">
      <w:pPr>
        <w:spacing w:after="0"/>
        <w:ind w:firstLine="709"/>
        <w:jc w:val="both"/>
        <w:rPr>
          <w:rFonts w:ascii="Times New Roman" w:hAnsi="Times New Roman" w:cs="Times New Roman"/>
          <w:b/>
          <w:sz w:val="26"/>
          <w:szCs w:val="26"/>
        </w:rPr>
      </w:pPr>
    </w:p>
    <w:p w:rsidR="00362BB6" w:rsidRPr="00E60989" w:rsidRDefault="00362BB6" w:rsidP="00362BB6">
      <w:pPr>
        <w:spacing w:after="0"/>
        <w:ind w:firstLine="709"/>
        <w:jc w:val="center"/>
        <w:rPr>
          <w:rFonts w:ascii="Times New Roman" w:eastAsia="Calibri" w:hAnsi="Times New Roman" w:cs="Times New Roman"/>
          <w:sz w:val="26"/>
          <w:szCs w:val="26"/>
          <w:u w:val="single"/>
        </w:rPr>
      </w:pPr>
      <w:r w:rsidRPr="00E60989">
        <w:rPr>
          <w:rFonts w:ascii="Times New Roman" w:eastAsia="Calibri" w:hAnsi="Times New Roman" w:cs="Times New Roman"/>
          <w:b/>
          <w:sz w:val="26"/>
          <w:szCs w:val="26"/>
          <w:u w:val="single"/>
        </w:rPr>
        <w:t>Междисциплинарный интеграционный проект СО РАН</w:t>
      </w:r>
      <w:r w:rsidRPr="00E60989">
        <w:rPr>
          <w:rFonts w:ascii="Times New Roman" w:eastAsia="Calibri" w:hAnsi="Times New Roman" w:cs="Times New Roman"/>
          <w:sz w:val="26"/>
          <w:szCs w:val="26"/>
          <w:u w:val="single"/>
        </w:rPr>
        <w:t xml:space="preserve"> </w:t>
      </w:r>
      <w:r w:rsidR="00CD475C" w:rsidRPr="00E60989">
        <w:rPr>
          <w:rFonts w:ascii="Times New Roman" w:eastAsia="Calibri" w:hAnsi="Times New Roman" w:cs="Times New Roman"/>
          <w:b/>
          <w:sz w:val="26"/>
          <w:szCs w:val="26"/>
          <w:u w:val="single"/>
        </w:rPr>
        <w:t>№144 «Криогенные ресурсы Арктики и Субарктики: состояние и структура криолитозоны, физико-химическое моделирование и биологический потенциал криогенных систем» (Координатор В.П.Мельников).</w:t>
      </w:r>
    </w:p>
    <w:p w:rsidR="00362BB6" w:rsidRPr="00E60989" w:rsidRDefault="00CD475C" w:rsidP="00362BB6">
      <w:pPr>
        <w:spacing w:after="0"/>
        <w:ind w:firstLine="709"/>
        <w:jc w:val="both"/>
        <w:rPr>
          <w:rFonts w:ascii="Times New Roman" w:eastAsia="Calibri" w:hAnsi="Times New Roman" w:cs="Times New Roman"/>
          <w:sz w:val="26"/>
          <w:szCs w:val="26"/>
        </w:rPr>
      </w:pPr>
      <w:r w:rsidRPr="00E60989">
        <w:rPr>
          <w:rFonts w:ascii="Times New Roman" w:eastAsia="Calibri" w:hAnsi="Times New Roman" w:cs="Times New Roman"/>
          <w:sz w:val="26"/>
          <w:szCs w:val="26"/>
        </w:rPr>
        <w:t xml:space="preserve">Проект </w:t>
      </w:r>
      <w:r w:rsidR="00362BB6" w:rsidRPr="00E60989">
        <w:rPr>
          <w:rFonts w:ascii="Times New Roman" w:eastAsia="Calibri" w:hAnsi="Times New Roman" w:cs="Times New Roman"/>
          <w:sz w:val="26"/>
          <w:szCs w:val="26"/>
        </w:rPr>
        <w:t>«Индикация современной динамики биоресурсов криолитозоны Западной Сибири в условиях  климатических и техногенных изменений», рук. Д.В.Московченко, С.П.Арефьев. Полученная сумма 100 000 руб.</w:t>
      </w:r>
    </w:p>
    <w:p w:rsidR="00362BB6" w:rsidRPr="00E60989" w:rsidRDefault="00362BB6" w:rsidP="00362BB6">
      <w:pPr>
        <w:spacing w:after="0"/>
        <w:ind w:firstLine="709"/>
        <w:jc w:val="both"/>
        <w:rPr>
          <w:rFonts w:ascii="Times New Roman" w:eastAsia="Calibri" w:hAnsi="Times New Roman" w:cs="Times New Roman"/>
          <w:sz w:val="26"/>
          <w:szCs w:val="26"/>
        </w:rPr>
      </w:pPr>
      <w:r w:rsidRPr="00E60989">
        <w:rPr>
          <w:rFonts w:ascii="Times New Roman" w:eastAsia="Calibri" w:hAnsi="Times New Roman" w:cs="Times New Roman"/>
          <w:sz w:val="26"/>
          <w:szCs w:val="26"/>
        </w:rPr>
        <w:lastRenderedPageBreak/>
        <w:t xml:space="preserve">По данным анализа данных дистанционного зондирования проведена оценка динамики растительного покрова на  ключевых участках полуострова Ямал за период 1990-2012 гг. Отмечено, что за 20 летний период освоения месторождений в результате техногенного воздействия (строительства объектов инфраструктуры, механических нарушений при движении транспорта, изменения условий грунтового стока, термоэрозионных процессов) наблюдается масштабное изменение эколого-динамических рядов растительного покрова.  Изменение структуры растительности произошло на 12 % площади  ключевого участка Бованенковского месторождения и  на 8 % - Харасавейского. </w:t>
      </w:r>
    </w:p>
    <w:p w:rsidR="00CD475C" w:rsidRPr="00E60989" w:rsidRDefault="00CD475C" w:rsidP="00362BB6">
      <w:pPr>
        <w:spacing w:after="0"/>
        <w:ind w:firstLine="709"/>
        <w:jc w:val="both"/>
        <w:rPr>
          <w:rFonts w:ascii="Times New Roman" w:eastAsia="Calibri" w:hAnsi="Times New Roman" w:cs="Times New Roman"/>
          <w:sz w:val="26"/>
          <w:szCs w:val="26"/>
        </w:rPr>
      </w:pPr>
    </w:p>
    <w:p w:rsidR="00362BB6" w:rsidRPr="00E60989" w:rsidRDefault="00B9295F" w:rsidP="00B9295F">
      <w:pPr>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Государственные контракты</w:t>
      </w:r>
    </w:p>
    <w:p w:rsidR="00226C15" w:rsidRPr="00E60989" w:rsidRDefault="00226C15" w:rsidP="00226C15">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Государственный контракт № 36ок-4998/2012 на выполнение научно-исследовательской работы по теме: «Палеоантропологические и генетические исследования останков людей, погребенных в средневековых могильниках у поселка Зеленый Яр». Руководитель Ражев Д.И. Участники Багашев А.Н., Пошехонова О.Е., Алексеева Е.А., Слепченко С.М. 1 570 000 рублей. </w:t>
      </w:r>
      <w:r w:rsidRPr="00E60989">
        <w:rPr>
          <w:rFonts w:ascii="Times New Roman" w:hAnsi="Times New Roman" w:cs="Times New Roman"/>
          <w:sz w:val="26"/>
          <w:szCs w:val="26"/>
        </w:rPr>
        <w:t>Начато комплексное исследование антропологических находок из 30 погребений могильников VIII-X и XIII вв. археологического памятника Зеленый Яр. Проведено томографическое исследование мумифицированного тела взрослого мужчины. Создана пластиковая модель его черепа, проведена графическая и скульптурная реконструкция головы. Начаты генетические исследования индивидуумов из этих погребений.</w:t>
      </w:r>
    </w:p>
    <w:p w:rsidR="00B9295F" w:rsidRPr="00E60989" w:rsidRDefault="00226C15" w:rsidP="00226C15">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Государственный контракт № 30ок-4016/2012 на выполнение научно-исследовательской работы по теме: «Изучение антропологических материалов святилища Усть-Полуй». Руководитель Ражев Д.И. Участники Багашев А.Н., Пошехонова О.Е., Алексеева Е.А., Слепченко С.М. 830 000 рублей. </w:t>
      </w:r>
      <w:r w:rsidRPr="00E60989">
        <w:rPr>
          <w:rFonts w:ascii="Times New Roman" w:hAnsi="Times New Roman" w:cs="Times New Roman"/>
          <w:sz w:val="26"/>
          <w:szCs w:val="26"/>
        </w:rPr>
        <w:t>Проведено комплексное исследование антропологических находок из погребений памятника Усть-Полуй. Создана графическая и скульптурная реконструкция головы человека из наиболее полно сохранившегося погребения. С позиций физической антропологии исследованы многочисленные антропоморфные изображения, обнаруженные на памятнике.</w:t>
      </w:r>
    </w:p>
    <w:p w:rsidR="007C4913" w:rsidRPr="00E60989" w:rsidRDefault="007C4913" w:rsidP="00226C15">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В рамках целевой программы Тюменской области от 30 августа 2011 г. выполнено госконтракты:</w:t>
      </w:r>
    </w:p>
    <w:p w:rsidR="007C4913" w:rsidRPr="00E60989" w:rsidRDefault="007C4913" w:rsidP="007C4913">
      <w:pPr>
        <w:spacing w:after="0"/>
        <w:jc w:val="both"/>
        <w:rPr>
          <w:rFonts w:ascii="Times New Roman" w:hAnsi="Times New Roman" w:cs="Times New Roman"/>
          <w:sz w:val="26"/>
          <w:szCs w:val="26"/>
        </w:rPr>
      </w:pPr>
      <w:r w:rsidRPr="00E60989">
        <w:rPr>
          <w:rFonts w:ascii="Times New Roman" w:hAnsi="Times New Roman" w:cs="Times New Roman"/>
          <w:b/>
          <w:sz w:val="26"/>
          <w:szCs w:val="26"/>
        </w:rPr>
        <w:t xml:space="preserve">№ 1518-рп </w:t>
      </w:r>
      <w:r w:rsidRPr="00E60989">
        <w:rPr>
          <w:rFonts w:ascii="Times New Roman" w:hAnsi="Times New Roman" w:cs="Times New Roman"/>
          <w:sz w:val="26"/>
          <w:szCs w:val="26"/>
        </w:rPr>
        <w:t xml:space="preserve">«Основные направления охраны окружающей среды Тюменской области на 2012-2014»№ 57/Э-12 «Комплексное обследование участка и подготовка экологического обоснования создания особо охраняемой территории регионального значения «Старопогостовский бугор» в Вагайском районе» </w:t>
      </w:r>
    </w:p>
    <w:p w:rsidR="007C4913" w:rsidRPr="00E60989" w:rsidRDefault="007C4913" w:rsidP="007C4913">
      <w:pPr>
        <w:spacing w:after="0"/>
        <w:jc w:val="both"/>
        <w:rPr>
          <w:rFonts w:ascii="Times New Roman" w:hAnsi="Times New Roman" w:cs="Times New Roman"/>
          <w:sz w:val="26"/>
          <w:szCs w:val="26"/>
        </w:rPr>
      </w:pPr>
      <w:r w:rsidRPr="00E60989">
        <w:rPr>
          <w:rFonts w:ascii="Times New Roman" w:hAnsi="Times New Roman" w:cs="Times New Roman"/>
          <w:b/>
          <w:sz w:val="26"/>
          <w:szCs w:val="26"/>
        </w:rPr>
        <w:t xml:space="preserve">№ 18 </w:t>
      </w:r>
      <w:r w:rsidRPr="00E60989">
        <w:rPr>
          <w:rFonts w:ascii="Times New Roman" w:hAnsi="Times New Roman" w:cs="Times New Roman"/>
          <w:sz w:val="26"/>
          <w:szCs w:val="26"/>
        </w:rPr>
        <w:t>«Обследование территории природного парка «Нумто» в целях определения возможности корректировки границ функциональных зон».</w:t>
      </w:r>
    </w:p>
    <w:p w:rsidR="007C4913" w:rsidRPr="00E60989" w:rsidRDefault="007C4913" w:rsidP="007C4913">
      <w:pPr>
        <w:spacing w:after="0"/>
        <w:ind w:firstLine="709"/>
        <w:jc w:val="both"/>
        <w:rPr>
          <w:rFonts w:ascii="Times New Roman" w:eastAsia="Times New Roman" w:hAnsi="Times New Roman" w:cs="Times New Roman"/>
          <w:b/>
          <w:iCs/>
          <w:sz w:val="26"/>
          <w:szCs w:val="26"/>
        </w:rPr>
      </w:pPr>
      <w:r w:rsidRPr="00E60989">
        <w:rPr>
          <w:rFonts w:ascii="Times New Roman" w:hAnsi="Times New Roman" w:cs="Times New Roman"/>
          <w:b/>
          <w:sz w:val="26"/>
          <w:szCs w:val="26"/>
        </w:rPr>
        <w:t>В рамках Программы Администрации г. Тобольска от 21.12 2010 № 44 «</w:t>
      </w:r>
      <w:r w:rsidRPr="00E60989">
        <w:rPr>
          <w:rFonts w:ascii="Times New Roman" w:eastAsia="Times New Roman" w:hAnsi="Times New Roman" w:cs="Times New Roman"/>
          <w:b/>
          <w:iCs/>
          <w:sz w:val="26"/>
          <w:szCs w:val="26"/>
        </w:rPr>
        <w:t>Комплексное социально-экономическое развитие города Тобольска до 2020 года» выполнено:</w:t>
      </w:r>
    </w:p>
    <w:p w:rsidR="007C4913" w:rsidRPr="00E60989" w:rsidRDefault="007C4913" w:rsidP="007C4913">
      <w:pPr>
        <w:spacing w:after="0"/>
        <w:jc w:val="both"/>
        <w:rPr>
          <w:rFonts w:ascii="Times New Roman" w:hAnsi="Times New Roman" w:cs="Times New Roman"/>
          <w:sz w:val="26"/>
          <w:szCs w:val="26"/>
        </w:rPr>
      </w:pPr>
      <w:r w:rsidRPr="00E60989">
        <w:rPr>
          <w:rFonts w:ascii="Times New Roman" w:hAnsi="Times New Roman" w:cs="Times New Roman"/>
          <w:b/>
          <w:sz w:val="26"/>
          <w:szCs w:val="26"/>
        </w:rPr>
        <w:lastRenderedPageBreak/>
        <w:t>№ 37</w:t>
      </w:r>
      <w:r w:rsidRPr="00E60989">
        <w:rPr>
          <w:rFonts w:ascii="Times New Roman" w:hAnsi="Times New Roman" w:cs="Times New Roman"/>
          <w:sz w:val="26"/>
          <w:szCs w:val="26"/>
        </w:rPr>
        <w:t xml:space="preserve"> « Охранные археологические исследования в зоне благоустройства Сада Ермака в г. Тобольске» .</w:t>
      </w:r>
    </w:p>
    <w:p w:rsidR="007C4913" w:rsidRPr="00E60989" w:rsidRDefault="007C4913" w:rsidP="007C4913">
      <w:pPr>
        <w:spacing w:after="0"/>
        <w:jc w:val="both"/>
        <w:rPr>
          <w:rFonts w:ascii="Times New Roman" w:eastAsia="Times New Roman" w:hAnsi="Times New Roman" w:cs="Times New Roman"/>
          <w:sz w:val="26"/>
          <w:szCs w:val="26"/>
        </w:rPr>
      </w:pPr>
      <w:r w:rsidRPr="00E60989">
        <w:rPr>
          <w:rFonts w:ascii="Times New Roman" w:hAnsi="Times New Roman" w:cs="Times New Roman"/>
          <w:sz w:val="26"/>
          <w:szCs w:val="26"/>
        </w:rPr>
        <w:t xml:space="preserve"> </w:t>
      </w:r>
      <w:r w:rsidRPr="00E60989">
        <w:rPr>
          <w:rFonts w:ascii="Times New Roman" w:hAnsi="Times New Roman" w:cs="Times New Roman"/>
          <w:b/>
          <w:sz w:val="26"/>
          <w:szCs w:val="26"/>
        </w:rPr>
        <w:t>№ 5-икн</w:t>
      </w:r>
      <w:r w:rsidRPr="00E60989">
        <w:rPr>
          <w:rFonts w:ascii="Times New Roman" w:hAnsi="Times New Roman" w:cs="Times New Roman"/>
          <w:sz w:val="26"/>
          <w:szCs w:val="26"/>
        </w:rPr>
        <w:t xml:space="preserve"> «Спасательные археологические раскопки на Красной площади в г. Тобольске в охранной зоне </w:t>
      </w:r>
      <w:r w:rsidRPr="00E60989">
        <w:rPr>
          <w:rFonts w:ascii="Times New Roman" w:hAnsi="Times New Roman" w:cs="Times New Roman"/>
          <w:sz w:val="26"/>
          <w:szCs w:val="26"/>
          <w:lang w:val="en-US"/>
        </w:rPr>
        <w:t>I</w:t>
      </w:r>
      <w:r w:rsidRPr="00E60989">
        <w:rPr>
          <w:rFonts w:ascii="Times New Roman" w:hAnsi="Times New Roman" w:cs="Times New Roman"/>
          <w:sz w:val="26"/>
          <w:szCs w:val="26"/>
        </w:rPr>
        <w:t xml:space="preserve"> категории памятников истории и культуры»</w:t>
      </w:r>
    </w:p>
    <w:p w:rsidR="007C4913" w:rsidRPr="00E60989" w:rsidRDefault="007C4913" w:rsidP="00226C15">
      <w:pPr>
        <w:spacing w:after="0"/>
        <w:ind w:firstLine="709"/>
        <w:jc w:val="both"/>
        <w:rPr>
          <w:rFonts w:ascii="Times New Roman" w:hAnsi="Times New Roman" w:cs="Times New Roman"/>
          <w:b/>
          <w:sz w:val="26"/>
          <w:szCs w:val="26"/>
        </w:rPr>
      </w:pPr>
    </w:p>
    <w:p w:rsidR="00B9295F" w:rsidRPr="00E60989" w:rsidRDefault="00B9295F" w:rsidP="00B9295F">
      <w:pPr>
        <w:spacing w:after="0"/>
        <w:ind w:firstLine="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Прочие фонды</w:t>
      </w:r>
    </w:p>
    <w:p w:rsidR="00B9295F" w:rsidRPr="00E60989" w:rsidRDefault="00B9295F" w:rsidP="00B9295F">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НО «Благотворительный фонд культурных инициатив (Фонд Михаила Прохорова)», грант по конкурсу  «Академическая мобильность», сроки 5.06.2012 – 9.06.2012 г., Руководитель Байдуж М.И.</w:t>
      </w:r>
      <w:r w:rsidRPr="00E60989">
        <w:rPr>
          <w:rFonts w:ascii="Times New Roman" w:hAnsi="Times New Roman" w:cs="Times New Roman"/>
          <w:sz w:val="26"/>
          <w:szCs w:val="26"/>
        </w:rPr>
        <w:t xml:space="preserve"> </w:t>
      </w:r>
      <w:r w:rsidRPr="00E60989">
        <w:rPr>
          <w:rFonts w:ascii="Times New Roman" w:hAnsi="Times New Roman" w:cs="Times New Roman"/>
          <w:b/>
          <w:sz w:val="26"/>
          <w:szCs w:val="26"/>
        </w:rPr>
        <w:t>1 публикация.</w:t>
      </w:r>
      <w:r w:rsidRPr="00E60989">
        <w:rPr>
          <w:rFonts w:ascii="Times New Roman" w:hAnsi="Times New Roman" w:cs="Times New Roman"/>
          <w:sz w:val="26"/>
          <w:szCs w:val="26"/>
        </w:rPr>
        <w:t xml:space="preserve"> При поддержке гранта участвовала с докладом в международной конференции </w:t>
      </w:r>
      <w:r w:rsidRPr="00E60989">
        <w:rPr>
          <w:rFonts w:ascii="Times New Roman" w:hAnsi="Times New Roman" w:cs="Times New Roman"/>
          <w:sz w:val="26"/>
          <w:szCs w:val="26"/>
          <w:lang w:val="en-US"/>
        </w:rPr>
        <w:t>Thirtieth</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conference</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by</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the</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International</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Society</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for</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Contemporary</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Legend</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Research</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Perspectives</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on</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Contemporary</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Legend</w:t>
      </w:r>
      <w:r w:rsidRPr="00E60989">
        <w:rPr>
          <w:rFonts w:ascii="Times New Roman" w:hAnsi="Times New Roman" w:cs="Times New Roman"/>
          <w:sz w:val="26"/>
          <w:szCs w:val="26"/>
        </w:rPr>
        <w:t>» (30 конференция международного общества изучения современных легенд «Вопросы современных легенд») в г. Геттинген, Германия, 5 - 9 июня 2012г., материалы конференции опубликованы.</w:t>
      </w:r>
    </w:p>
    <w:p w:rsidR="00B9295F" w:rsidRPr="00E60989" w:rsidRDefault="00B9295F" w:rsidP="00226C15">
      <w:pPr>
        <w:spacing w:after="0"/>
        <w:ind w:firstLine="709"/>
        <w:jc w:val="both"/>
        <w:rPr>
          <w:rFonts w:ascii="Times New Roman" w:hAnsi="Times New Roman" w:cs="Times New Roman"/>
          <w:sz w:val="26"/>
          <w:szCs w:val="26"/>
        </w:rPr>
      </w:pPr>
    </w:p>
    <w:p w:rsidR="00B9295F" w:rsidRPr="00E60989" w:rsidRDefault="00B9295F" w:rsidP="00B9295F">
      <w:pPr>
        <w:pStyle w:val="a4"/>
        <w:jc w:val="center"/>
        <w:rPr>
          <w:rFonts w:ascii="Times New Roman" w:hAnsi="Times New Roman"/>
          <w:b/>
          <w:sz w:val="26"/>
          <w:szCs w:val="26"/>
          <w:u w:val="single"/>
        </w:rPr>
      </w:pPr>
      <w:r w:rsidRPr="00E60989">
        <w:rPr>
          <w:rFonts w:ascii="Times New Roman" w:hAnsi="Times New Roman"/>
          <w:b/>
          <w:sz w:val="26"/>
          <w:szCs w:val="26"/>
          <w:u w:val="single"/>
        </w:rPr>
        <w:t>Экспедиционные грант Президиума СО РАН:</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Комплексное исследование поселения федоровской культуры Бочанцево 1 лесостепного Притоболья (рук. Илюшина В.В.)</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Комплексы  бронзового века Притоболья: раскопки поселения Оськино Болото (рук. Ткачев А.А.)</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Комплексные исследования памятников каменного и бронзового веков Тоболо-Ишимья (рук. Костомаров В.М.)</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Комплексные исследования памятников раннего железного века и средневековья в Тоболо-Ишимье (рук. Чикунова И.Ю.)</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Археолого-палеогеографические исследования в Притоболье (рук. Зимина О.Ю.)</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Адаптация и этнокультурные связи  переселенческих групп в таежной зоне Среднего Прииртышья в XIX – XX в. (рук. Адаев В.Н.)</w:t>
      </w:r>
    </w:p>
    <w:p w:rsidR="00B9295F" w:rsidRPr="00E60989" w:rsidRDefault="00B9295F" w:rsidP="00B9295F">
      <w:pPr>
        <w:pStyle w:val="a4"/>
        <w:numPr>
          <w:ilvl w:val="0"/>
          <w:numId w:val="12"/>
        </w:numPr>
        <w:ind w:left="357" w:hanging="357"/>
        <w:jc w:val="left"/>
        <w:rPr>
          <w:rFonts w:ascii="Times New Roman" w:eastAsia="Times New Roman" w:hAnsi="Times New Roman"/>
          <w:sz w:val="26"/>
          <w:szCs w:val="26"/>
          <w:lang w:eastAsia="ru-RU"/>
        </w:rPr>
      </w:pPr>
      <w:r w:rsidRPr="00E60989">
        <w:rPr>
          <w:rFonts w:ascii="Times New Roman" w:eastAsia="Times New Roman" w:hAnsi="Times New Roman"/>
          <w:sz w:val="26"/>
          <w:szCs w:val="26"/>
          <w:lang w:eastAsia="ru-RU"/>
        </w:rPr>
        <w:t>Религиозные практики в христианских общинах хантов ХМАО-Югры (рук. Клюева В.П.)</w:t>
      </w:r>
      <w:r w:rsidR="003E329F" w:rsidRPr="00E60989">
        <w:rPr>
          <w:rFonts w:ascii="Times New Roman" w:eastAsia="Times New Roman" w:hAnsi="Times New Roman"/>
          <w:sz w:val="26"/>
          <w:szCs w:val="26"/>
          <w:lang w:eastAsia="ru-RU"/>
        </w:rPr>
        <w:t>.</w:t>
      </w:r>
    </w:p>
    <w:p w:rsidR="003E329F" w:rsidRPr="00E60989" w:rsidRDefault="003E329F" w:rsidP="00CD475C">
      <w:pPr>
        <w:pStyle w:val="a4"/>
        <w:ind w:left="357"/>
        <w:jc w:val="left"/>
        <w:rPr>
          <w:rFonts w:ascii="Times New Roman" w:eastAsia="Times New Roman" w:hAnsi="Times New Roman"/>
          <w:sz w:val="26"/>
          <w:szCs w:val="26"/>
          <w:lang w:eastAsia="ru-RU"/>
        </w:rPr>
      </w:pPr>
    </w:p>
    <w:p w:rsidR="00226C15" w:rsidRPr="00E60989" w:rsidRDefault="00226C15" w:rsidP="00362BB6">
      <w:pPr>
        <w:spacing w:after="0"/>
        <w:ind w:left="709"/>
        <w:jc w:val="center"/>
        <w:rPr>
          <w:rFonts w:ascii="Times New Roman" w:hAnsi="Times New Roman" w:cs="Times New Roman"/>
          <w:b/>
          <w:sz w:val="26"/>
          <w:szCs w:val="26"/>
          <w:u w:val="single"/>
        </w:rPr>
      </w:pPr>
      <w:r w:rsidRPr="00E60989">
        <w:rPr>
          <w:rFonts w:ascii="Times New Roman" w:hAnsi="Times New Roman" w:cs="Times New Roman"/>
          <w:b/>
          <w:sz w:val="26"/>
          <w:szCs w:val="26"/>
          <w:u w:val="single"/>
        </w:rPr>
        <w:t xml:space="preserve">Поданные в </w:t>
      </w:r>
      <w:r w:rsidR="00B9295F" w:rsidRPr="00E60989">
        <w:rPr>
          <w:rFonts w:ascii="Times New Roman" w:hAnsi="Times New Roman" w:cs="Times New Roman"/>
          <w:b/>
          <w:sz w:val="26"/>
          <w:szCs w:val="26"/>
          <w:u w:val="single"/>
        </w:rPr>
        <w:t>2012</w:t>
      </w:r>
      <w:r w:rsidRPr="00E60989">
        <w:rPr>
          <w:rFonts w:ascii="Times New Roman" w:hAnsi="Times New Roman" w:cs="Times New Roman"/>
          <w:b/>
          <w:sz w:val="26"/>
          <w:szCs w:val="26"/>
          <w:u w:val="single"/>
        </w:rPr>
        <w:t xml:space="preserve"> году заявки</w:t>
      </w:r>
      <w:r w:rsidR="00362BB6" w:rsidRPr="00E60989">
        <w:rPr>
          <w:rFonts w:ascii="Times New Roman" w:hAnsi="Times New Roman" w:cs="Times New Roman"/>
          <w:b/>
          <w:sz w:val="26"/>
          <w:szCs w:val="26"/>
          <w:u w:val="single"/>
        </w:rPr>
        <w:t xml:space="preserve"> на гранты</w:t>
      </w:r>
      <w:r w:rsidRPr="00E60989">
        <w:rPr>
          <w:rFonts w:ascii="Times New Roman" w:hAnsi="Times New Roman" w:cs="Times New Roman"/>
          <w:b/>
          <w:sz w:val="26"/>
          <w:szCs w:val="26"/>
          <w:u w:val="single"/>
        </w:rPr>
        <w:t>:</w:t>
      </w:r>
    </w:p>
    <w:p w:rsidR="00CD475C" w:rsidRPr="00E60989" w:rsidRDefault="00CD475C" w:rsidP="00362BB6">
      <w:pPr>
        <w:spacing w:after="0"/>
        <w:ind w:left="709"/>
        <w:jc w:val="center"/>
        <w:rPr>
          <w:rFonts w:ascii="Times New Roman" w:hAnsi="Times New Roman" w:cs="Times New Roman"/>
          <w:b/>
          <w:sz w:val="26"/>
          <w:szCs w:val="26"/>
          <w:u w:val="single"/>
        </w:rPr>
      </w:pP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 xml:space="preserve">РГНФ № 13-21-01004 а(м) "Обряд и обрядовая традиция в парадигме формирования восточнославянской традиционной духовной культуры". </w:t>
      </w:r>
      <w:r w:rsidRPr="00E60989">
        <w:rPr>
          <w:rStyle w:val="ad"/>
          <w:rFonts w:ascii="Times New Roman" w:hAnsi="Times New Roman" w:cs="Times New Roman"/>
          <w:b w:val="0"/>
          <w:sz w:val="26"/>
          <w:szCs w:val="26"/>
        </w:rPr>
        <w:t>Руководитель проекта</w:t>
      </w:r>
      <w:r w:rsidRPr="00E60989">
        <w:rPr>
          <w:rStyle w:val="ad"/>
          <w:rFonts w:ascii="Times New Roman" w:hAnsi="Times New Roman" w:cs="Times New Roman"/>
          <w:sz w:val="26"/>
          <w:szCs w:val="26"/>
        </w:rPr>
        <w:t>: </w:t>
      </w:r>
      <w:r w:rsidRPr="00E60989">
        <w:rPr>
          <w:rFonts w:ascii="Times New Roman" w:hAnsi="Times New Roman" w:cs="Times New Roman"/>
          <w:sz w:val="26"/>
          <w:szCs w:val="26"/>
        </w:rPr>
        <w:t>к.филос.н. Федоров Р.Ю., исполнители проекта: д.и.н. Фурсова Е.Ф., к.и.н. Богордаева А.А., к.искусствоведения Фишер А.Н., аспирант Татаринцев В.А.</w:t>
      </w: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РГНФ, «Коми-ижемцы. Опыт этнической адаптации на Ямале», рук.: Квашнин Ю.Н.</w:t>
      </w: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РГНФ, «Этнодемографическое, биоантропологическое и археологическое комплексное изучение тазовских ненцев и селькупов», рук.: Квашнин Ю.Н., участ.: Багашев А.Н., Пошехонова О.Е., Слепченко С.М., Ткачев А.А., Ражев Д.И.</w:t>
      </w: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lastRenderedPageBreak/>
        <w:t xml:space="preserve">РГНФ, </w:t>
      </w:r>
      <w:r w:rsidRPr="00E60989">
        <w:rPr>
          <w:rFonts w:ascii="Times New Roman" w:hAnsi="Times New Roman" w:cs="Times New Roman"/>
          <w:bCs/>
          <w:sz w:val="26"/>
          <w:szCs w:val="26"/>
        </w:rPr>
        <w:t>Политическая мобилизация в переходных обществах в начале XXI века в сравнительной перспективе, руководитель - Агапов М.Г., участники: Лобанова О.Ю., Семенов А.В.</w:t>
      </w: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РФФИ  Эволюция домостроительства эпохи камня и раннего железа Западной Сибири // Берлина С.В., участники: Костомаров В.М., Рафикова Т.Н., Еньшин Д.Н.</w:t>
      </w:r>
    </w:p>
    <w:p w:rsidR="00B84D54" w:rsidRPr="00E60989" w:rsidRDefault="00B84D54" w:rsidP="00226C15">
      <w:pPr>
        <w:spacing w:after="0"/>
        <w:ind w:firstLine="709"/>
        <w:jc w:val="both"/>
        <w:rPr>
          <w:rFonts w:ascii="Times New Roman" w:eastAsia="Calibri" w:hAnsi="Times New Roman" w:cs="Times New Roman"/>
          <w:sz w:val="26"/>
          <w:szCs w:val="26"/>
        </w:rPr>
      </w:pPr>
      <w:r w:rsidRPr="00E60989">
        <w:rPr>
          <w:rFonts w:ascii="Times New Roman" w:eastAsia="Calibri" w:hAnsi="Times New Roman" w:cs="Times New Roman"/>
          <w:sz w:val="26"/>
          <w:szCs w:val="26"/>
        </w:rPr>
        <w:t xml:space="preserve">РФФИ «Анализ эффективности деятельности  нефтедобывающих компаний РФ по борьбе с загрязнением окружающей среды (на примере ХМАО-Югры)», руководитель Д.В. Московченко, участника М.Н.Казанцева  и А.А. Тигеев </w:t>
      </w:r>
    </w:p>
    <w:p w:rsidR="00B84D54" w:rsidRPr="00E60989" w:rsidRDefault="00B84D54" w:rsidP="00226C15">
      <w:pPr>
        <w:spacing w:after="0"/>
        <w:ind w:firstLine="709"/>
        <w:jc w:val="both"/>
        <w:rPr>
          <w:rFonts w:ascii="Times New Roman" w:eastAsia="Calibri" w:hAnsi="Times New Roman" w:cs="Times New Roman"/>
          <w:sz w:val="26"/>
          <w:szCs w:val="26"/>
        </w:rPr>
      </w:pPr>
      <w:r w:rsidRPr="00E60989">
        <w:rPr>
          <w:rFonts w:ascii="Times New Roman" w:eastAsia="Calibri" w:hAnsi="Times New Roman" w:cs="Times New Roman"/>
          <w:sz w:val="26"/>
          <w:szCs w:val="26"/>
        </w:rPr>
        <w:t>РФФИ «Влияние нефтедобычи на экологическую ситуацию в бассейне р.Тромъеган (Западная Сибирь)»  А.А. Тигеев</w:t>
      </w: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eastAsia="Calibri" w:hAnsi="Times New Roman" w:cs="Times New Roman"/>
          <w:sz w:val="26"/>
          <w:szCs w:val="26"/>
        </w:rPr>
        <w:t>РФФИ «Сравнительная оценка роли экологических и филогенетических факторов в формировании жирнокислотного состава бентосных беспозвоночных континентальных вод». Руководитель – к.б.н. Махутова О. Н. Институт биофизики СО РАН). Исполнитель – к.б.н. Шарапова Т.А.</w:t>
      </w:r>
    </w:p>
    <w:p w:rsidR="00B84D54" w:rsidRPr="00E60989" w:rsidRDefault="00B84D54" w:rsidP="00226C15">
      <w:pPr>
        <w:spacing w:after="0"/>
        <w:ind w:firstLine="709"/>
        <w:jc w:val="both"/>
        <w:rPr>
          <w:rFonts w:ascii="Times New Roman" w:hAnsi="Times New Roman" w:cs="Times New Roman"/>
          <w:sz w:val="26"/>
          <w:szCs w:val="26"/>
        </w:rPr>
      </w:pPr>
      <w:r w:rsidRPr="00E60989">
        <w:rPr>
          <w:rFonts w:ascii="Times New Roman" w:hAnsi="Times New Roman" w:cs="Times New Roman"/>
          <w:sz w:val="26"/>
          <w:szCs w:val="26"/>
        </w:rPr>
        <w:t>РФФИ Оценка репрезентативности данных торфяных и озерно-болотных отложений как источника для реконструкций изменений зональной растительности на границе леса и степи в Западной Сибири, рук. Рябогина Н.Е. участники Иванов С.Н., Афонин А.С., Тупицин С.С., Климин М.С., Рудая Н.А., Николаенко С.А.</w:t>
      </w:r>
    </w:p>
    <w:p w:rsidR="00276705" w:rsidRPr="00E60989" w:rsidRDefault="00276705" w:rsidP="00276705">
      <w:pPr>
        <w:spacing w:after="0"/>
        <w:ind w:firstLine="709"/>
        <w:jc w:val="center"/>
        <w:rPr>
          <w:rFonts w:ascii="Times New Roman" w:hAnsi="Times New Roman" w:cs="Times New Roman"/>
          <w:b/>
          <w:sz w:val="26"/>
          <w:szCs w:val="26"/>
        </w:rPr>
      </w:pPr>
    </w:p>
    <w:p w:rsidR="0023785B" w:rsidRPr="00E60989" w:rsidRDefault="0023785B"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CD475C" w:rsidRPr="00E60989" w:rsidRDefault="00CD475C" w:rsidP="0076564E">
      <w:pPr>
        <w:spacing w:after="0"/>
        <w:ind w:firstLine="709"/>
        <w:jc w:val="center"/>
        <w:rPr>
          <w:rFonts w:ascii="Times New Roman" w:hAnsi="Times New Roman" w:cs="Times New Roman"/>
          <w:b/>
          <w:sz w:val="26"/>
          <w:szCs w:val="26"/>
          <w:u w:val="single"/>
        </w:rPr>
      </w:pP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lastRenderedPageBreak/>
        <w:t>УЧАСТИЕ В НАУЧНЫХ МЕРОПРИЯТИЯХ</w:t>
      </w:r>
    </w:p>
    <w:p w:rsidR="003E329F" w:rsidRPr="00E60989" w:rsidRDefault="003E329F" w:rsidP="003E329F">
      <w:pPr>
        <w:ind w:hanging="709"/>
        <w:jc w:val="center"/>
        <w:rPr>
          <w:rFonts w:ascii="Times New Roman" w:hAnsi="Times New Roman" w:cs="Times New Roman"/>
          <w:sz w:val="26"/>
          <w:szCs w:val="26"/>
        </w:rPr>
      </w:pPr>
      <w:r w:rsidRPr="00E60989">
        <w:rPr>
          <w:rFonts w:ascii="Times New Roman" w:hAnsi="Times New Roman" w:cs="Times New Roman"/>
          <w:b/>
          <w:sz w:val="26"/>
          <w:szCs w:val="26"/>
        </w:rPr>
        <w:t>(выступления на научных сессиях, конференциях, совещаниях)</w:t>
      </w:r>
    </w:p>
    <w:p w:rsidR="003E329F" w:rsidRPr="00E60989" w:rsidRDefault="003E329F" w:rsidP="003E329F">
      <w:pPr>
        <w:spacing w:after="0"/>
        <w:ind w:hanging="709"/>
        <w:jc w:val="both"/>
        <w:rPr>
          <w:rFonts w:ascii="Times New Roman" w:hAnsi="Times New Roman" w:cs="Times New Roman"/>
          <w:sz w:val="26"/>
          <w:szCs w:val="26"/>
        </w:rPr>
      </w:pP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lang w:val="en-US"/>
        </w:rPr>
        <w:t>I</w:t>
      </w:r>
      <w:r w:rsidRPr="00E60989">
        <w:rPr>
          <w:rFonts w:ascii="Times New Roman" w:hAnsi="Times New Roman"/>
          <w:sz w:val="26"/>
          <w:szCs w:val="26"/>
        </w:rPr>
        <w:t xml:space="preserve"> международная конференция «Археология и геоинформатика». Москва. 23-25 мая 2012 г. Выступление с </w:t>
      </w:r>
      <w:r w:rsidR="00DA555F" w:rsidRPr="00E60989">
        <w:rPr>
          <w:rFonts w:ascii="Times New Roman" w:hAnsi="Times New Roman"/>
          <w:sz w:val="26"/>
          <w:szCs w:val="26"/>
        </w:rPr>
        <w:t xml:space="preserve">1 </w:t>
      </w:r>
      <w:r w:rsidRPr="00E60989">
        <w:rPr>
          <w:rFonts w:ascii="Times New Roman" w:hAnsi="Times New Roman"/>
          <w:sz w:val="26"/>
          <w:szCs w:val="26"/>
        </w:rPr>
        <w:t>докладом.</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II Всерос. науч.-практ. конф.  Ботанические чтения-2012:. (г. Ишим,  17-18 апреля 2012 г.). Выступление с 1 докладом, публикация 1 тезисов.</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z w:val="26"/>
          <w:szCs w:val="26"/>
          <w:lang w:val="en-US"/>
        </w:rPr>
        <w:t>II</w:t>
      </w:r>
      <w:r w:rsidRPr="00E60989">
        <w:rPr>
          <w:rFonts w:ascii="Times New Roman" w:hAnsi="Times New Roman"/>
          <w:sz w:val="26"/>
          <w:szCs w:val="26"/>
        </w:rPr>
        <w:t xml:space="preserve"> Всероссийская конференция «Человек и Север: Археология, антропология, экология», Тюмень, 26-30 марта 2012 г. Выступление с 23 докладом, публикация 35 тезисов.</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pacing w:val="-2"/>
          <w:sz w:val="26"/>
          <w:szCs w:val="26"/>
        </w:rPr>
        <w:t>II Международная конференция «Город как система», посвященная 40-летию города Нижневартовска, Нижневартовск, 24-27 октября 2012 г.</w:t>
      </w:r>
      <w:r w:rsidRPr="00E60989">
        <w:rPr>
          <w:rFonts w:ascii="Times New Roman" w:hAnsi="Times New Roman"/>
          <w:sz w:val="26"/>
          <w:szCs w:val="26"/>
        </w:rPr>
        <w:t xml:space="preserve">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II Международный конгресс средневековой археологии Евразийских степей – сентябрь 2012, Барнаул – выступление -1 доклад, тезисов опубликовано – 1.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III Международная конференция:  Окружающая среда и менеджмент природных ресурсов:  (г. Тюмень: ТюмГУ, 6-8 ноября 2012 г.) Выступление с 3 докладами, публикация 3 тезисов.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III Съезд микологов России (г. Москва: Национальная академия микологии, октябрь 2012 г.).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III Всероссийской научной конференции «Экономическая история Сибири XX – начала XXI в.». Барнаул, 2012. 1 публикация</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 IV межд.научн.-практ.конф.: Экологический мониторинг и биоразнообразие: (г. Ишим, 2012 г). 1 доклад, 1 тезисы.</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IV Очередной Всероссийский социологический конгресс. Публикация 1 тезисов.</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IX Международная конференция по неравновесным процессам в соплах и струях (NPNJ'2012).  Алушта, 25-31 мая </w:t>
      </w:r>
      <w:smartTag w:uri="urn:schemas-microsoft-com:office:smarttags" w:element="metricconverter">
        <w:smartTagPr>
          <w:attr w:name="ProductID" w:val="2012 г"/>
        </w:smartTagPr>
        <w:r w:rsidRPr="00E60989">
          <w:rPr>
            <w:rFonts w:ascii="Times New Roman" w:hAnsi="Times New Roman"/>
            <w:sz w:val="26"/>
            <w:szCs w:val="26"/>
          </w:rPr>
          <w:t>2012 г</w:t>
        </w:r>
      </w:smartTag>
      <w:r w:rsidRPr="00E60989">
        <w:rPr>
          <w:rFonts w:ascii="Times New Roman" w:hAnsi="Times New Roman"/>
          <w:sz w:val="26"/>
          <w:szCs w:val="26"/>
        </w:rPr>
        <w:t>. Публикация 1 тезисов.</w:t>
      </w:r>
    </w:p>
    <w:p w:rsidR="003E329F" w:rsidRPr="00E60989" w:rsidRDefault="003E329F" w:rsidP="003E329F">
      <w:pPr>
        <w:pStyle w:val="3"/>
        <w:keepNext w:val="0"/>
        <w:keepLines w:val="0"/>
        <w:numPr>
          <w:ilvl w:val="0"/>
          <w:numId w:val="24"/>
        </w:numPr>
        <w:shd w:val="clear" w:color="auto" w:fill="FFFFFF"/>
        <w:spacing w:before="0"/>
        <w:ind w:left="0"/>
        <w:jc w:val="both"/>
        <w:rPr>
          <w:rFonts w:ascii="Times New Roman" w:hAnsi="Times New Roman" w:cs="Times New Roman"/>
          <w:b w:val="0"/>
          <w:color w:val="auto"/>
          <w:sz w:val="26"/>
          <w:szCs w:val="26"/>
        </w:rPr>
      </w:pPr>
      <w:r w:rsidRPr="00E60989">
        <w:rPr>
          <w:rFonts w:ascii="Times New Roman" w:hAnsi="Times New Roman" w:cs="Times New Roman"/>
          <w:b w:val="0"/>
          <w:bCs w:val="0"/>
          <w:color w:val="auto"/>
          <w:sz w:val="26"/>
          <w:szCs w:val="26"/>
          <w:lang w:val="en-US"/>
        </w:rPr>
        <w:t>IX</w:t>
      </w:r>
      <w:r w:rsidRPr="00E60989">
        <w:rPr>
          <w:rFonts w:ascii="Times New Roman" w:hAnsi="Times New Roman" w:cs="Times New Roman"/>
          <w:b w:val="0"/>
          <w:bCs w:val="0"/>
          <w:color w:val="auto"/>
          <w:sz w:val="26"/>
          <w:szCs w:val="26"/>
        </w:rPr>
        <w:t xml:space="preserve"> Международная научно-практическая конференция «Сибирская деревня: история, современное состояние и перспективы развития». Омск. </w:t>
      </w:r>
      <w:r w:rsidRPr="00E60989">
        <w:rPr>
          <w:rFonts w:ascii="Times New Roman" w:hAnsi="Times New Roman" w:cs="Times New Roman"/>
          <w:b w:val="0"/>
          <w:color w:val="auto"/>
          <w:sz w:val="26"/>
          <w:szCs w:val="26"/>
          <w:shd w:val="clear" w:color="auto" w:fill="FFFFFF"/>
        </w:rPr>
        <w:t>17-18 апреля</w:t>
      </w:r>
      <w:r w:rsidRPr="00E60989">
        <w:rPr>
          <w:rFonts w:ascii="Times New Roman" w:hAnsi="Times New Roman" w:cs="Times New Roman"/>
          <w:b w:val="0"/>
          <w:bCs w:val="0"/>
          <w:color w:val="auto"/>
          <w:sz w:val="26"/>
          <w:szCs w:val="26"/>
        </w:rPr>
        <w:t xml:space="preserve"> 2012 г. </w:t>
      </w:r>
      <w:r w:rsidRPr="00E60989">
        <w:rPr>
          <w:rFonts w:ascii="Times New Roman" w:hAnsi="Times New Roman" w:cs="Times New Roman"/>
          <w:b w:val="0"/>
          <w:color w:val="auto"/>
          <w:sz w:val="26"/>
          <w:szCs w:val="26"/>
          <w:shd w:val="clear" w:color="auto" w:fill="FFFFFF"/>
        </w:rPr>
        <w:t>1 доклад и 1 публикация</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VI Российский философский конгресс. Н-Новгород, 27-30 июня 2012 г. Публикация 1 тезисов.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VIII межд. Конф:.Проблемы лесной фитопатологии и микологии: (г. Ульяновск, 15-19 октября 2012 г.). Выступление с 1 докладом, публикация 1 тезисов, участие в оргкомитете конференции.</w:t>
      </w:r>
    </w:p>
    <w:p w:rsidR="003E329F" w:rsidRPr="00E60989" w:rsidRDefault="003E329F" w:rsidP="003E329F">
      <w:pPr>
        <w:pStyle w:val="a5"/>
        <w:numPr>
          <w:ilvl w:val="0"/>
          <w:numId w:val="24"/>
        </w:numPr>
        <w:spacing w:after="0"/>
        <w:ind w:left="0"/>
        <w:jc w:val="both"/>
        <w:rPr>
          <w:rFonts w:ascii="Times New Roman" w:hAnsi="Times New Roman" w:cs="Times New Roman"/>
          <w:sz w:val="26"/>
          <w:szCs w:val="26"/>
        </w:rPr>
      </w:pPr>
      <w:r w:rsidRPr="00E60989">
        <w:rPr>
          <w:rFonts w:ascii="Times New Roman" w:hAnsi="Times New Roman" w:cs="Times New Roman"/>
          <w:sz w:val="26"/>
          <w:szCs w:val="26"/>
          <w:lang w:val="en-US"/>
        </w:rPr>
        <w:t>X</w:t>
      </w:r>
      <w:r w:rsidRPr="00E60989">
        <w:rPr>
          <w:rFonts w:ascii="Times New Roman" w:hAnsi="Times New Roman" w:cs="Times New Roman"/>
          <w:sz w:val="26"/>
          <w:szCs w:val="26"/>
        </w:rPr>
        <w:t xml:space="preserve"> Всероссийская научно-практическая конференция «Зыряновские чтения – 2012», г. Курган, 6-7 декабря </w:t>
      </w:r>
      <w:smartTag w:uri="urn:schemas-microsoft-com:office:smarttags" w:element="metricconverter">
        <w:smartTagPr>
          <w:attr w:name="ProductID" w:val="2012 г"/>
        </w:smartTagPr>
        <w:r w:rsidRPr="00E60989">
          <w:rPr>
            <w:rFonts w:ascii="Times New Roman" w:hAnsi="Times New Roman" w:cs="Times New Roman"/>
            <w:sz w:val="26"/>
            <w:szCs w:val="26"/>
          </w:rPr>
          <w:t>2012 г</w:t>
        </w:r>
      </w:smartTag>
      <w:r w:rsidRPr="00E60989">
        <w:rPr>
          <w:rFonts w:ascii="Times New Roman" w:hAnsi="Times New Roman" w:cs="Times New Roman"/>
          <w:sz w:val="26"/>
          <w:szCs w:val="26"/>
        </w:rPr>
        <w:t>.,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Всеросийская научная конференция «Восьмые исторические чтения памяти М.П. Грязнова». 27-28 ноября 2012 г. Омск. –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Вторая конференция «Фольклор XXI века: Между архивом и сценой»,  Москва, 21–23 ноября 2012 г. 1 доклад.</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lastRenderedPageBreak/>
        <w:t>Всероссийская конференция «</w:t>
      </w:r>
      <w:r w:rsidRPr="00E60989">
        <w:rPr>
          <w:rFonts w:ascii="Times New Roman" w:hAnsi="Times New Roman"/>
          <w:sz w:val="26"/>
          <w:szCs w:val="26"/>
          <w:lang w:val="en-US"/>
        </w:rPr>
        <w:t>IV</w:t>
      </w:r>
      <w:r w:rsidRPr="00E60989">
        <w:rPr>
          <w:rFonts w:ascii="Times New Roman" w:hAnsi="Times New Roman"/>
          <w:sz w:val="26"/>
          <w:szCs w:val="26"/>
        </w:rPr>
        <w:t xml:space="preserve"> Исторические чтения Томского государственного педагогического университета», г.Томск, 8-9 ноября 2012 г. 1 доклад и 1 публикация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конференция «Ананьинский мир: истоки, развитие, связи, исторические судьбы» - 16-18 ноября 2012 г., Казань – выступление с докладом – 2 человека.</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конференция «Михаил Герасимов – я ищу лица» (к 105-летию со дня рождения М.М. Герасимова, к 85-летию первых в России опытов пластической портретной реконструкции ископаемого и современного человека и к 85-летию открытия палеолитической стоянки Мальта), г. Москва, 8–10 октября 2012. Выступление с 2 докладами, один стендовый доклад.</w:t>
      </w:r>
    </w:p>
    <w:p w:rsidR="003E329F" w:rsidRPr="00E60989" w:rsidRDefault="003E329F" w:rsidP="003E329F">
      <w:pPr>
        <w:pStyle w:val="a4"/>
        <w:numPr>
          <w:ilvl w:val="0"/>
          <w:numId w:val="24"/>
        </w:numPr>
        <w:spacing w:line="276" w:lineRule="auto"/>
        <w:ind w:left="0"/>
        <w:rPr>
          <w:rFonts w:ascii="Times New Roman" w:hAnsi="Times New Roman"/>
          <w:bCs/>
          <w:sz w:val="26"/>
          <w:szCs w:val="26"/>
        </w:rPr>
      </w:pPr>
      <w:r w:rsidRPr="00E60989">
        <w:rPr>
          <w:rFonts w:ascii="Times New Roman" w:hAnsi="Times New Roman"/>
          <w:sz w:val="26"/>
          <w:szCs w:val="26"/>
          <w:shd w:val="clear" w:color="auto" w:fill="FFFFFF"/>
        </w:rPr>
        <w:t xml:space="preserve">Всероссийская конференция с международным участием «Сибирские угры в ожерелье субарктических культур: общее и неповторимое». Ханты-Мансийск. 28-30 октября 2012 г. </w:t>
      </w:r>
      <w:r w:rsidRPr="00E60989">
        <w:rPr>
          <w:rFonts w:ascii="Times New Roman" w:hAnsi="Times New Roman"/>
          <w:bCs/>
          <w:sz w:val="26"/>
          <w:szCs w:val="26"/>
        </w:rPr>
        <w:t>(выступление с 1 докладом, публикация 2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конференция с международным участием Биологическое разнообразие растительного мира Урала и сопредельных территорий: (г. Екатеринбург, 28 мая-1 июня 2012 г.). Выступления с 2 докладами, публикация 4 тезисов.</w:t>
      </w:r>
    </w:p>
    <w:p w:rsidR="003E329F" w:rsidRPr="00E60989" w:rsidRDefault="003E329F" w:rsidP="003E329F">
      <w:pPr>
        <w:pStyle w:val="a4"/>
        <w:numPr>
          <w:ilvl w:val="0"/>
          <w:numId w:val="24"/>
        </w:numPr>
        <w:spacing w:line="276" w:lineRule="auto"/>
        <w:ind w:left="0"/>
        <w:rPr>
          <w:rFonts w:ascii="Times New Roman" w:hAnsi="Times New Roman"/>
          <w:bCs/>
          <w:sz w:val="26"/>
          <w:szCs w:val="26"/>
        </w:rPr>
      </w:pPr>
      <w:r w:rsidRPr="00E60989">
        <w:rPr>
          <w:rFonts w:ascii="Times New Roman" w:hAnsi="Times New Roman"/>
          <w:sz w:val="26"/>
          <w:szCs w:val="26"/>
        </w:rPr>
        <w:t>Всероссийская научная конференция «Предел, граница, рамка. Интерпретация культурных кодов». Саратов, 2012. 1 доклад, 1 публикация</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Всероссийская научная конференция с международным участием "Региональный отклик окружающей среды на глобальные изменения в Северо-Восточной и Центральной Азии. г. Иркутск, 17-21 сентября 2012 г. 1 доклад и 1 публикация </w:t>
      </w:r>
    </w:p>
    <w:p w:rsidR="003E329F" w:rsidRPr="00E60989" w:rsidRDefault="003E329F" w:rsidP="003E329F">
      <w:pPr>
        <w:pStyle w:val="a5"/>
        <w:numPr>
          <w:ilvl w:val="0"/>
          <w:numId w:val="24"/>
        </w:numPr>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 xml:space="preserve">Всероссийская научно-практическая конференция «Ведение региональных Красных книг: достижения, проблемы и перспективы. Роль ООПТ в ведении региональных Красных книг», г. Ханты-Мансийск, 8-9 июня </w:t>
      </w:r>
      <w:smartTag w:uri="urn:schemas-microsoft-com:office:smarttags" w:element="metricconverter">
        <w:smartTagPr>
          <w:attr w:name="ProductID" w:val="2012 г"/>
        </w:smartTagPr>
        <w:r w:rsidRPr="00E60989">
          <w:rPr>
            <w:rFonts w:ascii="Times New Roman" w:hAnsi="Times New Roman" w:cs="Times New Roman"/>
            <w:sz w:val="26"/>
            <w:szCs w:val="26"/>
          </w:rPr>
          <w:t>2012 г</w:t>
        </w:r>
      </w:smartTag>
      <w:r w:rsidRPr="00E60989">
        <w:rPr>
          <w:rFonts w:ascii="Times New Roman" w:hAnsi="Times New Roman" w:cs="Times New Roman"/>
          <w:sz w:val="26"/>
          <w:szCs w:val="26"/>
        </w:rPr>
        <w:t>., выступление с 1 докладом</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научно-практическая конференция «Обдория: История, культура, современность. Российский Север и северяне: среда – экология – здоровье», г. Салехард, 9-10 апреля 2012 г. Выступление с пленарным докладом.</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научно-практическая конференция «Природные,  медико-географические и социально-экономические условия проживания населения  в Азиатской России», Владивосток, 26-27 апреля 2012.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научно-практическая конференция «</w:t>
      </w:r>
      <w:r w:rsidRPr="00E60989">
        <w:rPr>
          <w:rFonts w:ascii="Times New Roman" w:hAnsi="Times New Roman"/>
          <w:sz w:val="26"/>
          <w:szCs w:val="26"/>
          <w:shd w:val="clear" w:color="auto" w:fill="FBFBFB"/>
        </w:rPr>
        <w:t>Социально-демографическое и культурное состояние сибирских татар</w:t>
      </w:r>
      <w:r w:rsidRPr="00E60989">
        <w:rPr>
          <w:rFonts w:ascii="Times New Roman" w:hAnsi="Times New Roman"/>
          <w:sz w:val="26"/>
          <w:szCs w:val="26"/>
        </w:rPr>
        <w:t xml:space="preserve">». </w:t>
      </w:r>
      <w:r w:rsidRPr="00E60989">
        <w:rPr>
          <w:rFonts w:ascii="Times New Roman" w:hAnsi="Times New Roman"/>
          <w:sz w:val="26"/>
          <w:szCs w:val="26"/>
          <w:lang w:val="en-US"/>
        </w:rPr>
        <w:t>XV</w:t>
      </w:r>
      <w:r w:rsidRPr="00E60989">
        <w:rPr>
          <w:rFonts w:ascii="Times New Roman" w:hAnsi="Times New Roman"/>
          <w:sz w:val="26"/>
          <w:szCs w:val="26"/>
        </w:rPr>
        <w:t xml:space="preserve"> «Сулеймановские чтения». Тюмень, 17-18 мая 2012 г.</w:t>
      </w:r>
      <w:r w:rsidRPr="00E60989">
        <w:rPr>
          <w:rFonts w:ascii="Times New Roman" w:hAnsi="Times New Roman"/>
          <w:bCs/>
          <w:sz w:val="26"/>
          <w:szCs w:val="26"/>
        </w:rPr>
        <w:t xml:space="preserve"> Выступление с 1 пленарным и 2 секционными докладоми, 3 публикации</w:t>
      </w:r>
      <w:r w:rsidRPr="00E60989">
        <w:rPr>
          <w:rFonts w:ascii="Times New Roman" w:hAnsi="Times New Roman"/>
          <w:sz w:val="26"/>
          <w:szCs w:val="26"/>
        </w:rPr>
        <w:t>;</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научно-практическая конференция «Ямальские гуманитарные чтения» 25-26 апреля 2011 г. Салехард. 1 публикация</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highlight w:val="yellow"/>
        </w:rPr>
      </w:pPr>
      <w:r w:rsidRPr="00E60989">
        <w:rPr>
          <w:rFonts w:ascii="Times New Roman" w:hAnsi="Times New Roman"/>
          <w:sz w:val="26"/>
          <w:szCs w:val="26"/>
        </w:rPr>
        <w:t>Всероссийская научно-практическая конференция с международным участием «Социокультурное пространство современной России», Курск,  4-5 октября 2012 г. Выступление с 1 докладом.</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lastRenderedPageBreak/>
        <w:t>Всероссийская научно-практическая конференция с международным участием «Культуры и народы Северной и Центральной Азии в контексте междисциплинарного изучения: К 130-летию Музея археологии и этнографии Сибири им. В.М. Флоринского», г.Томск, 12-14 ноября 2012 г. 1 доклад и 1 публикация</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с международным участием. Геохимия ландшафтов и география почв: к 100-летию М.А.Глазовской). Москва, 4-6 апреля 2012 г. Выступление с 1 докладом и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Всероссийская с международным участием. Геоэкологические проблемы современности. Владимир,20-22 сентября 2012 г.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Всероссийский научный семинар с международным участием «Цивилизация северного оленя и будущее Арктики: кочевые оленеводы в условиях промышленного освоения природных ресурсов»</w:t>
      </w:r>
      <w:r w:rsidRPr="00E60989">
        <w:rPr>
          <w:rFonts w:ascii="Times New Roman" w:hAnsi="Times New Roman"/>
          <w:sz w:val="26"/>
          <w:szCs w:val="26"/>
          <w:shd w:val="clear" w:color="auto" w:fill="FFFFFF"/>
        </w:rPr>
        <w:t xml:space="preserve">. </w:t>
      </w:r>
      <w:r w:rsidRPr="00E60989">
        <w:rPr>
          <w:rFonts w:ascii="Times New Roman" w:hAnsi="Times New Roman"/>
          <w:sz w:val="26"/>
          <w:szCs w:val="26"/>
        </w:rPr>
        <w:t xml:space="preserve">28-29 ноября 2012 г., г. Санкт-Петербург 1 доклад и 1  публикация </w:t>
      </w:r>
    </w:p>
    <w:p w:rsidR="003E329F" w:rsidRPr="00E60989" w:rsidRDefault="003E329F" w:rsidP="003E329F">
      <w:pPr>
        <w:pStyle w:val="a4"/>
        <w:numPr>
          <w:ilvl w:val="0"/>
          <w:numId w:val="24"/>
        </w:numPr>
        <w:spacing w:line="276" w:lineRule="auto"/>
        <w:ind w:left="0"/>
        <w:rPr>
          <w:rFonts w:ascii="Times New Roman" w:hAnsi="Times New Roman"/>
          <w:sz w:val="26"/>
          <w:szCs w:val="26"/>
          <w:lang w:val="en-US"/>
        </w:rPr>
      </w:pPr>
      <w:r w:rsidRPr="00E60989">
        <w:rPr>
          <w:rFonts w:ascii="Times New Roman" w:hAnsi="Times New Roman"/>
          <w:sz w:val="26"/>
          <w:szCs w:val="26"/>
        </w:rPr>
        <w:t>Междунар</w:t>
      </w:r>
      <w:r w:rsidRPr="00E60989">
        <w:rPr>
          <w:rFonts w:ascii="Times New Roman" w:hAnsi="Times New Roman"/>
          <w:sz w:val="26"/>
          <w:szCs w:val="26"/>
          <w:lang w:val="en-US"/>
        </w:rPr>
        <w:t xml:space="preserve">. </w:t>
      </w:r>
      <w:r w:rsidRPr="00E60989">
        <w:rPr>
          <w:rFonts w:ascii="Times New Roman" w:hAnsi="Times New Roman"/>
          <w:sz w:val="26"/>
          <w:szCs w:val="26"/>
        </w:rPr>
        <w:t>конф</w:t>
      </w:r>
      <w:r w:rsidRPr="00E60989">
        <w:rPr>
          <w:rFonts w:ascii="Times New Roman" w:hAnsi="Times New Roman"/>
          <w:sz w:val="26"/>
          <w:szCs w:val="26"/>
          <w:lang w:val="en-US"/>
        </w:rPr>
        <w:t xml:space="preserve"> : </w:t>
      </w:r>
      <w:r w:rsidRPr="00E60989">
        <w:rPr>
          <w:rFonts w:ascii="Times New Roman" w:hAnsi="Times New Roman"/>
          <w:bCs/>
          <w:sz w:val="26"/>
          <w:szCs w:val="26"/>
          <w:lang w:val="en-US"/>
        </w:rPr>
        <w:t>Methodological Seminar “</w:t>
      </w:r>
      <w:r w:rsidRPr="00E60989">
        <w:rPr>
          <w:rFonts w:ascii="Times New Roman" w:hAnsi="Times New Roman"/>
          <w:bCs/>
          <w:sz w:val="26"/>
          <w:szCs w:val="26"/>
          <w:lang w:val="en-GB"/>
        </w:rPr>
        <w:t>Rangifer</w:t>
      </w:r>
      <w:r w:rsidRPr="00E60989">
        <w:rPr>
          <w:rFonts w:ascii="Times New Roman" w:hAnsi="Times New Roman"/>
          <w:bCs/>
          <w:sz w:val="26"/>
          <w:szCs w:val="26"/>
          <w:lang w:val="en-US"/>
        </w:rPr>
        <w:t xml:space="preserve"> </w:t>
      </w:r>
      <w:r w:rsidRPr="00E60989">
        <w:rPr>
          <w:rFonts w:ascii="Times New Roman" w:hAnsi="Times New Roman"/>
          <w:bCs/>
          <w:sz w:val="26"/>
          <w:szCs w:val="26"/>
          <w:lang w:val="en-GB"/>
        </w:rPr>
        <w:t>Domus</w:t>
      </w:r>
      <w:r w:rsidRPr="00E60989">
        <w:rPr>
          <w:rFonts w:ascii="Times New Roman" w:hAnsi="Times New Roman"/>
          <w:bCs/>
          <w:sz w:val="26"/>
          <w:szCs w:val="26"/>
          <w:lang w:val="en-US"/>
        </w:rPr>
        <w:t>” Markers of Reindeer Husbandry, Irkutsk, 5-12 July 2012</w:t>
      </w:r>
      <w:r w:rsidRPr="00E60989">
        <w:rPr>
          <w:rFonts w:ascii="Times New Roman" w:hAnsi="Times New Roman"/>
          <w:sz w:val="26"/>
          <w:szCs w:val="26"/>
          <w:lang w:val="en-US"/>
        </w:rPr>
        <w:t xml:space="preserve">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Междунар. конф : Биоразнообразие: проблемы изучения и сохранения. (г. Тверь, 21-24 ноября 2012 г.). Выступление с 1 секционным докладом, публикация 2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lang w:val="en-US"/>
        </w:rPr>
      </w:pPr>
      <w:r w:rsidRPr="00E60989">
        <w:rPr>
          <w:rFonts w:ascii="Times New Roman" w:hAnsi="Times New Roman"/>
          <w:sz w:val="26"/>
          <w:szCs w:val="26"/>
        </w:rPr>
        <w:t>Междунар</w:t>
      </w:r>
      <w:r w:rsidRPr="00E60989">
        <w:rPr>
          <w:rFonts w:ascii="Times New Roman" w:hAnsi="Times New Roman"/>
          <w:sz w:val="26"/>
          <w:szCs w:val="26"/>
          <w:lang w:val="en-US"/>
        </w:rPr>
        <w:t xml:space="preserve">. </w:t>
      </w:r>
      <w:r w:rsidRPr="00E60989">
        <w:rPr>
          <w:rFonts w:ascii="Times New Roman" w:hAnsi="Times New Roman"/>
          <w:sz w:val="26"/>
          <w:szCs w:val="26"/>
        </w:rPr>
        <w:t>Конф</w:t>
      </w:r>
      <w:r w:rsidRPr="00E60989">
        <w:rPr>
          <w:rFonts w:ascii="Times New Roman" w:hAnsi="Times New Roman"/>
          <w:sz w:val="26"/>
          <w:szCs w:val="26"/>
          <w:lang w:val="en-US"/>
        </w:rPr>
        <w:t xml:space="preserve">.: Internationale Tagung des Arbeit skreises fürhistorische Kulturlandschaft sforschung in Mitteleuropae.V. (ARKUM), Szeged 26-29 September 2012 </w:t>
      </w:r>
    </w:p>
    <w:p w:rsidR="003E329F" w:rsidRPr="00E60989" w:rsidRDefault="003E329F" w:rsidP="003E329F">
      <w:pPr>
        <w:pStyle w:val="a4"/>
        <w:numPr>
          <w:ilvl w:val="0"/>
          <w:numId w:val="24"/>
        </w:numPr>
        <w:spacing w:line="276" w:lineRule="auto"/>
        <w:ind w:left="0"/>
        <w:rPr>
          <w:rFonts w:ascii="Times New Roman" w:hAnsi="Times New Roman"/>
          <w:sz w:val="26"/>
          <w:szCs w:val="26"/>
          <w:shd w:val="clear" w:color="auto" w:fill="FFFFFF"/>
        </w:rPr>
      </w:pPr>
      <w:r w:rsidRPr="00E60989">
        <w:rPr>
          <w:rFonts w:ascii="Times New Roman" w:hAnsi="Times New Roman"/>
          <w:sz w:val="26"/>
          <w:szCs w:val="26"/>
          <w:shd w:val="clear" w:color="auto" w:fill="FFFFFF"/>
        </w:rPr>
        <w:t xml:space="preserve">Международная конференция. </w:t>
      </w:r>
      <w:r w:rsidRPr="00E60989">
        <w:rPr>
          <w:rFonts w:ascii="Times New Roman" w:hAnsi="Times New Roman"/>
          <w:sz w:val="26"/>
          <w:szCs w:val="26"/>
          <w:shd w:val="clear" w:color="auto" w:fill="FFFFFF"/>
          <w:lang w:val="en-US"/>
        </w:rPr>
        <w:t>The</w:t>
      </w:r>
      <w:r w:rsidRPr="00E60989">
        <w:rPr>
          <w:rFonts w:ascii="Times New Roman" w:hAnsi="Times New Roman"/>
          <w:sz w:val="26"/>
          <w:szCs w:val="26"/>
          <w:shd w:val="clear" w:color="auto" w:fill="FFFFFF"/>
        </w:rPr>
        <w:t xml:space="preserve"> 4</w:t>
      </w:r>
      <w:r w:rsidRPr="00E60989">
        <w:rPr>
          <w:rFonts w:ascii="Times New Roman" w:hAnsi="Times New Roman"/>
          <w:sz w:val="26"/>
          <w:szCs w:val="26"/>
          <w:shd w:val="clear" w:color="auto" w:fill="FFFFFF"/>
          <w:vertAlign w:val="superscript"/>
          <w:lang w:val="en-US"/>
        </w:rPr>
        <w:t>th</w:t>
      </w:r>
      <w:r w:rsidRPr="00E60989">
        <w:rPr>
          <w:rFonts w:ascii="Times New Roman" w:hAnsi="Times New Roman"/>
          <w:sz w:val="26"/>
          <w:szCs w:val="26"/>
          <w:lang w:val="en-US"/>
        </w:rPr>
        <w:t> </w:t>
      </w:r>
      <w:r w:rsidRPr="00E60989">
        <w:rPr>
          <w:rFonts w:ascii="Times New Roman" w:hAnsi="Times New Roman"/>
          <w:sz w:val="26"/>
          <w:szCs w:val="26"/>
          <w:shd w:val="clear" w:color="auto" w:fill="FFFFFF"/>
          <w:lang w:val="en-US"/>
        </w:rPr>
        <w:t>International</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Conference</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on</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Samoyedology</w:t>
      </w:r>
      <w:r w:rsidRPr="00E60989">
        <w:rPr>
          <w:rFonts w:ascii="Times New Roman" w:hAnsi="Times New Roman"/>
          <w:sz w:val="26"/>
          <w:szCs w:val="26"/>
          <w:shd w:val="clear" w:color="auto" w:fill="FFFFFF"/>
        </w:rPr>
        <w:t>, 2-5 октября 2012 г., г.Гамбург, Германия 1 доклад и 1 публикация.</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Международная конференция. </w:t>
      </w:r>
      <w:r w:rsidRPr="00E60989">
        <w:rPr>
          <w:rFonts w:ascii="Times New Roman" w:hAnsi="Times New Roman"/>
          <w:sz w:val="26"/>
          <w:szCs w:val="26"/>
          <w:lang w:val="en-US"/>
        </w:rPr>
        <w:t>Thirtieth</w:t>
      </w:r>
      <w:r w:rsidRPr="00E60989">
        <w:rPr>
          <w:rFonts w:ascii="Times New Roman" w:hAnsi="Times New Roman"/>
          <w:sz w:val="26"/>
          <w:szCs w:val="26"/>
        </w:rPr>
        <w:t xml:space="preserve"> </w:t>
      </w:r>
      <w:r w:rsidRPr="00E60989">
        <w:rPr>
          <w:rFonts w:ascii="Times New Roman" w:hAnsi="Times New Roman"/>
          <w:sz w:val="26"/>
          <w:szCs w:val="26"/>
          <w:lang w:val="en-US"/>
        </w:rPr>
        <w:t>conference</w:t>
      </w:r>
      <w:r w:rsidRPr="00E60989">
        <w:rPr>
          <w:rFonts w:ascii="Times New Roman" w:hAnsi="Times New Roman"/>
          <w:sz w:val="26"/>
          <w:szCs w:val="26"/>
        </w:rPr>
        <w:t xml:space="preserve"> </w:t>
      </w:r>
      <w:r w:rsidRPr="00E60989">
        <w:rPr>
          <w:rFonts w:ascii="Times New Roman" w:hAnsi="Times New Roman"/>
          <w:sz w:val="26"/>
          <w:szCs w:val="26"/>
          <w:lang w:val="en-US"/>
        </w:rPr>
        <w:t>by</w:t>
      </w:r>
      <w:r w:rsidRPr="00E60989">
        <w:rPr>
          <w:rFonts w:ascii="Times New Roman" w:hAnsi="Times New Roman"/>
          <w:sz w:val="26"/>
          <w:szCs w:val="26"/>
        </w:rPr>
        <w:t xml:space="preserve"> </w:t>
      </w:r>
      <w:r w:rsidRPr="00E60989">
        <w:rPr>
          <w:rFonts w:ascii="Times New Roman" w:hAnsi="Times New Roman"/>
          <w:sz w:val="26"/>
          <w:szCs w:val="26"/>
          <w:lang w:val="en-US"/>
        </w:rPr>
        <w:t>the</w:t>
      </w:r>
      <w:r w:rsidRPr="00E60989">
        <w:rPr>
          <w:rFonts w:ascii="Times New Roman" w:hAnsi="Times New Roman"/>
          <w:sz w:val="26"/>
          <w:szCs w:val="26"/>
        </w:rPr>
        <w:t xml:space="preserve"> </w:t>
      </w:r>
      <w:r w:rsidRPr="00E60989">
        <w:rPr>
          <w:rFonts w:ascii="Times New Roman" w:hAnsi="Times New Roman"/>
          <w:sz w:val="26"/>
          <w:szCs w:val="26"/>
          <w:lang w:val="en-US"/>
        </w:rPr>
        <w:t>International</w:t>
      </w:r>
      <w:r w:rsidRPr="00E60989">
        <w:rPr>
          <w:rFonts w:ascii="Times New Roman" w:hAnsi="Times New Roman"/>
          <w:sz w:val="26"/>
          <w:szCs w:val="26"/>
        </w:rPr>
        <w:t xml:space="preserve"> </w:t>
      </w:r>
      <w:r w:rsidRPr="00E60989">
        <w:rPr>
          <w:rFonts w:ascii="Times New Roman" w:hAnsi="Times New Roman"/>
          <w:sz w:val="26"/>
          <w:szCs w:val="26"/>
          <w:lang w:val="en-US"/>
        </w:rPr>
        <w:t>Society</w:t>
      </w:r>
      <w:r w:rsidRPr="00E60989">
        <w:rPr>
          <w:rFonts w:ascii="Times New Roman" w:hAnsi="Times New Roman"/>
          <w:sz w:val="26"/>
          <w:szCs w:val="26"/>
        </w:rPr>
        <w:t xml:space="preserve"> </w:t>
      </w:r>
      <w:r w:rsidRPr="00E60989">
        <w:rPr>
          <w:rFonts w:ascii="Times New Roman" w:hAnsi="Times New Roman"/>
          <w:sz w:val="26"/>
          <w:szCs w:val="26"/>
          <w:lang w:val="en-US"/>
        </w:rPr>
        <w:t>for</w:t>
      </w:r>
      <w:r w:rsidRPr="00E60989">
        <w:rPr>
          <w:rFonts w:ascii="Times New Roman" w:hAnsi="Times New Roman"/>
          <w:sz w:val="26"/>
          <w:szCs w:val="26"/>
        </w:rPr>
        <w:t xml:space="preserve"> </w:t>
      </w:r>
      <w:r w:rsidRPr="00E60989">
        <w:rPr>
          <w:rFonts w:ascii="Times New Roman" w:hAnsi="Times New Roman"/>
          <w:sz w:val="26"/>
          <w:szCs w:val="26"/>
          <w:lang w:val="en-US"/>
        </w:rPr>
        <w:t>Contemporary</w:t>
      </w:r>
      <w:r w:rsidRPr="00E60989">
        <w:rPr>
          <w:rFonts w:ascii="Times New Roman" w:hAnsi="Times New Roman"/>
          <w:sz w:val="26"/>
          <w:szCs w:val="26"/>
        </w:rPr>
        <w:t xml:space="preserve"> </w:t>
      </w:r>
      <w:r w:rsidRPr="00E60989">
        <w:rPr>
          <w:rFonts w:ascii="Times New Roman" w:hAnsi="Times New Roman"/>
          <w:sz w:val="26"/>
          <w:szCs w:val="26"/>
          <w:lang w:val="en-US"/>
        </w:rPr>
        <w:t>Legend</w:t>
      </w:r>
      <w:r w:rsidRPr="00E60989">
        <w:rPr>
          <w:rFonts w:ascii="Times New Roman" w:hAnsi="Times New Roman"/>
          <w:sz w:val="26"/>
          <w:szCs w:val="26"/>
        </w:rPr>
        <w:t xml:space="preserve"> </w:t>
      </w:r>
      <w:r w:rsidRPr="00E60989">
        <w:rPr>
          <w:rFonts w:ascii="Times New Roman" w:hAnsi="Times New Roman"/>
          <w:sz w:val="26"/>
          <w:szCs w:val="26"/>
          <w:lang w:val="en-US"/>
        </w:rPr>
        <w:t>Research</w:t>
      </w:r>
      <w:r w:rsidRPr="00E60989">
        <w:rPr>
          <w:rFonts w:ascii="Times New Roman" w:hAnsi="Times New Roman"/>
          <w:sz w:val="26"/>
          <w:szCs w:val="26"/>
        </w:rPr>
        <w:t xml:space="preserve"> «</w:t>
      </w:r>
      <w:r w:rsidRPr="00E60989">
        <w:rPr>
          <w:rFonts w:ascii="Times New Roman" w:hAnsi="Times New Roman"/>
          <w:sz w:val="26"/>
          <w:szCs w:val="26"/>
          <w:lang w:val="en-US"/>
        </w:rPr>
        <w:t>Perspectives</w:t>
      </w:r>
      <w:r w:rsidRPr="00E60989">
        <w:rPr>
          <w:rFonts w:ascii="Times New Roman" w:hAnsi="Times New Roman"/>
          <w:sz w:val="26"/>
          <w:szCs w:val="26"/>
        </w:rPr>
        <w:t xml:space="preserve"> </w:t>
      </w:r>
      <w:r w:rsidRPr="00E60989">
        <w:rPr>
          <w:rFonts w:ascii="Times New Roman" w:hAnsi="Times New Roman"/>
          <w:sz w:val="26"/>
          <w:szCs w:val="26"/>
          <w:lang w:val="en-US"/>
        </w:rPr>
        <w:t>on</w:t>
      </w:r>
      <w:r w:rsidRPr="00E60989">
        <w:rPr>
          <w:rFonts w:ascii="Times New Roman" w:hAnsi="Times New Roman"/>
          <w:sz w:val="26"/>
          <w:szCs w:val="26"/>
        </w:rPr>
        <w:t xml:space="preserve"> </w:t>
      </w:r>
      <w:r w:rsidRPr="00E60989">
        <w:rPr>
          <w:rFonts w:ascii="Times New Roman" w:hAnsi="Times New Roman"/>
          <w:sz w:val="26"/>
          <w:szCs w:val="26"/>
          <w:lang w:val="en-US"/>
        </w:rPr>
        <w:t>Contemporary</w:t>
      </w:r>
      <w:r w:rsidRPr="00E60989">
        <w:rPr>
          <w:rFonts w:ascii="Times New Roman" w:hAnsi="Times New Roman"/>
          <w:sz w:val="26"/>
          <w:szCs w:val="26"/>
        </w:rPr>
        <w:t xml:space="preserve"> </w:t>
      </w:r>
      <w:r w:rsidRPr="00E60989">
        <w:rPr>
          <w:rFonts w:ascii="Times New Roman" w:hAnsi="Times New Roman"/>
          <w:sz w:val="26"/>
          <w:szCs w:val="26"/>
          <w:lang w:val="en-US"/>
        </w:rPr>
        <w:t>Legend</w:t>
      </w:r>
      <w:r w:rsidRPr="00E60989">
        <w:rPr>
          <w:rFonts w:ascii="Times New Roman" w:hAnsi="Times New Roman"/>
          <w:sz w:val="26"/>
          <w:szCs w:val="26"/>
        </w:rPr>
        <w:t>» (30 конференция международного общества изучения современных легенд «Вопросы современных легенд») в г. Геттинген, Германия, 5 - 9 июня 2012г., 1 доклад, 1 публикация.</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Международная научная конференция «Древние культуры степей Евразии и их взаимодействие с цивилизациями» - октябрь 2012, Санкт-Петербург - выступление – 2 доклада, тезисов опубликовано – 2.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Международная научная школа для молодежи «Полевая школа геоархеологических и палеоантропологических исследований», г. Омск, 17-27 августа 2012. Выступление с 2 докладами.</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Международная научно-практическая интернет-конференция: Лес-2012 (г. Брянск, 1 мая – 1 июня 2012 г.). Публикация 2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Международная научно-практическая конференция "Культуры и народы Северной и Центральной Азии в контексте междисциплинарного изучения: К 130-летию Музея археологии и этнографии Сибири им. В.М. Флоринского" 12-14 ноября г. Томск – выступление с 2 докладами.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lastRenderedPageBreak/>
        <w:t>Международная научно-практическая конференция «Маргулановские чтения 2012 года». 20-24 мая 2012 г. Кокшетау. Казахстан. Выступление с 1 докладом.</w:t>
      </w:r>
    </w:p>
    <w:p w:rsidR="003E329F" w:rsidRPr="00E60989" w:rsidRDefault="003E329F" w:rsidP="003E329F">
      <w:pPr>
        <w:pStyle w:val="a4"/>
        <w:widowControl w:val="0"/>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Международная научно-практическая конференция «Стратегические проекты освоения водных ресурсов Сибири и Арктики в </w:t>
      </w:r>
      <w:r w:rsidRPr="00E60989">
        <w:rPr>
          <w:rFonts w:ascii="Times New Roman" w:hAnsi="Times New Roman"/>
          <w:sz w:val="26"/>
          <w:szCs w:val="26"/>
          <w:lang w:val="en-US"/>
        </w:rPr>
        <w:t>XXI</w:t>
      </w:r>
      <w:r w:rsidRPr="00E60989">
        <w:rPr>
          <w:rFonts w:ascii="Times New Roman" w:hAnsi="Times New Roman"/>
          <w:sz w:val="26"/>
          <w:szCs w:val="26"/>
        </w:rPr>
        <w:t xml:space="preserve"> веке. Концептуальное мышление и идентификация личности», Тюмень, 23 марта 2012 г. Выступление с 1 докладом, публикация 1 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Международная научно-практическая конференция, посвящённая 80-летию открытия памятника археологии федерального значения «Древнее святилище Усть-Полуй», г. Салехард, 27 ноября – 1 декабря 2012 г. 2 доклада.</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Международная школа-конференция «Фольклористика и культурная антропология сегодня», Москва – Переславль-Залесский,  28 апреля–2 мая 2012 г., 1 доклад и 1 публикация.</w:t>
      </w:r>
    </w:p>
    <w:p w:rsidR="003E329F" w:rsidRPr="00E60989" w:rsidRDefault="003E329F" w:rsidP="003E329F">
      <w:pPr>
        <w:pStyle w:val="a4"/>
        <w:numPr>
          <w:ilvl w:val="0"/>
          <w:numId w:val="24"/>
        </w:numPr>
        <w:spacing w:line="276" w:lineRule="auto"/>
        <w:ind w:left="0"/>
        <w:rPr>
          <w:rFonts w:ascii="Times New Roman" w:hAnsi="Times New Roman"/>
          <w:sz w:val="26"/>
          <w:szCs w:val="26"/>
          <w:lang w:val="en-US"/>
        </w:rPr>
      </w:pPr>
      <w:r w:rsidRPr="00E60989">
        <w:rPr>
          <w:rFonts w:ascii="Times New Roman" w:hAnsi="Times New Roman"/>
          <w:sz w:val="26"/>
          <w:szCs w:val="26"/>
        </w:rPr>
        <w:t>Международная</w:t>
      </w:r>
      <w:r w:rsidRPr="00E60989">
        <w:rPr>
          <w:rFonts w:ascii="Times New Roman" w:hAnsi="Times New Roman"/>
          <w:sz w:val="26"/>
          <w:szCs w:val="26"/>
          <w:lang w:val="en-US"/>
        </w:rPr>
        <w:t xml:space="preserve">.  6th SETAC World Congress/SETAC Europe 22nd Annual Meeting, Berlin, Germany, 20-24 May 2012, </w:t>
      </w:r>
      <w:r w:rsidRPr="00E60989">
        <w:rPr>
          <w:rFonts w:ascii="Times New Roman" w:hAnsi="Times New Roman"/>
          <w:sz w:val="26"/>
          <w:szCs w:val="26"/>
        </w:rPr>
        <w:t>публикация</w:t>
      </w:r>
      <w:r w:rsidRPr="00E60989">
        <w:rPr>
          <w:rFonts w:ascii="Times New Roman" w:hAnsi="Times New Roman"/>
          <w:sz w:val="26"/>
          <w:szCs w:val="26"/>
          <w:lang w:val="en-US"/>
        </w:rPr>
        <w:t xml:space="preserve">  1 </w:t>
      </w:r>
      <w:r w:rsidRPr="00E60989">
        <w:rPr>
          <w:rFonts w:ascii="Times New Roman" w:hAnsi="Times New Roman"/>
          <w:sz w:val="26"/>
          <w:szCs w:val="26"/>
        </w:rPr>
        <w:t>тезисов</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Международная. Окружающая среда и менеджмент природных ресурсов.  </w:t>
      </w:r>
      <w:r w:rsidRPr="00E60989">
        <w:rPr>
          <w:rFonts w:ascii="Times New Roman" w:hAnsi="Times New Roman"/>
          <w:sz w:val="26"/>
          <w:szCs w:val="26"/>
          <w:lang w:val="en-US"/>
        </w:rPr>
        <w:t>III</w:t>
      </w:r>
      <w:r w:rsidRPr="00E60989">
        <w:rPr>
          <w:rFonts w:ascii="Times New Roman" w:hAnsi="Times New Roman"/>
          <w:sz w:val="26"/>
          <w:szCs w:val="26"/>
        </w:rPr>
        <w:t xml:space="preserve"> Междунар. конф.,г.Тюмень, 6-8 ноября 2012 г. Выступление с  1 докладом и публ. 1 тезисов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Международный керамологический симпозиум «Глиняная посуда в культуре питания народов мира». Украина, Опошня (Полтавская область), 22–24 мая 2012 г. Выступление с 1 докладом.</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Международный научный семинар </w:t>
      </w:r>
      <w:r w:rsidRPr="00E60989">
        <w:rPr>
          <w:rFonts w:ascii="Times New Roman" w:hAnsi="Times New Roman"/>
          <w:sz w:val="26"/>
          <w:szCs w:val="26"/>
        </w:rPr>
        <w:t>в департаменте эволюционной генетике Института эволюционной антропологии Макса Планка (</w:t>
      </w:r>
      <w:r w:rsidRPr="00E60989">
        <w:rPr>
          <w:rFonts w:ascii="Times New Roman" w:hAnsi="Times New Roman"/>
          <w:sz w:val="26"/>
          <w:szCs w:val="26"/>
          <w:shd w:val="clear" w:color="auto" w:fill="FFFFFF"/>
          <w:lang w:val="en-US"/>
        </w:rPr>
        <w:t>The</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Max</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Planck</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Institute</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for</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Evolutionary</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Anthropology</w:t>
      </w:r>
      <w:r w:rsidRPr="00E60989">
        <w:rPr>
          <w:rFonts w:ascii="Times New Roman" w:hAnsi="Times New Roman"/>
          <w:sz w:val="26"/>
          <w:szCs w:val="26"/>
          <w:shd w:val="clear" w:color="auto" w:fill="FFFFFF"/>
        </w:rPr>
        <w:t>), г. Лейпциг,</w:t>
      </w:r>
      <w:r w:rsidRPr="00E60989">
        <w:rPr>
          <w:rFonts w:ascii="Times New Roman" w:hAnsi="Times New Roman"/>
          <w:sz w:val="26"/>
          <w:szCs w:val="26"/>
          <w:shd w:val="clear" w:color="auto" w:fill="FFFFFF"/>
          <w:lang w:val="en-US"/>
        </w:rPr>
        <w:t> </w:t>
      </w:r>
      <w:r w:rsidRPr="00E60989">
        <w:rPr>
          <w:rFonts w:ascii="Times New Roman" w:hAnsi="Times New Roman"/>
          <w:sz w:val="26"/>
          <w:szCs w:val="26"/>
        </w:rPr>
        <w:t xml:space="preserve"> февраль, 2012. Выступление с 1 докладом.</w:t>
      </w:r>
    </w:p>
    <w:p w:rsidR="003E329F" w:rsidRPr="00E60989" w:rsidRDefault="003E329F" w:rsidP="003E329F">
      <w:pPr>
        <w:pStyle w:val="a4"/>
        <w:numPr>
          <w:ilvl w:val="0"/>
          <w:numId w:val="24"/>
        </w:numPr>
        <w:spacing w:line="276" w:lineRule="auto"/>
        <w:ind w:left="0"/>
        <w:rPr>
          <w:rFonts w:ascii="Times New Roman" w:hAnsi="Times New Roman"/>
          <w:bCs/>
          <w:sz w:val="26"/>
          <w:szCs w:val="26"/>
        </w:rPr>
      </w:pPr>
      <w:r w:rsidRPr="00E60989">
        <w:rPr>
          <w:rFonts w:ascii="Times New Roman" w:hAnsi="Times New Roman"/>
          <w:sz w:val="26"/>
          <w:szCs w:val="26"/>
        </w:rPr>
        <w:t>М</w:t>
      </w:r>
      <w:r w:rsidRPr="00E60989">
        <w:rPr>
          <w:rFonts w:ascii="Times New Roman" w:hAnsi="Times New Roman"/>
          <w:sz w:val="26"/>
          <w:szCs w:val="26"/>
          <w:shd w:val="clear" w:color="auto" w:fill="FFFFFF"/>
        </w:rPr>
        <w:t xml:space="preserve">ежрегиональный научно-практический семинар «Прикладная этнология и актуальные проблемы государственной этнонациональной политики в регионах Западной Сибири: механизмы взаимодействия власти, науки, общественности». Кемерово. 21-22 ноября 2012 г. </w:t>
      </w:r>
      <w:r w:rsidRPr="00E60989">
        <w:rPr>
          <w:rFonts w:ascii="Times New Roman" w:hAnsi="Times New Roman"/>
          <w:bCs/>
          <w:sz w:val="26"/>
          <w:szCs w:val="26"/>
        </w:rPr>
        <w:t>1 доклад, 1 публикация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Региональная научная конференция и полевой семинар «Экспериментальная археология. Взгляд в XXI век», Ульяновск, 6–12 августа 2012. Выступление с 1 докладом</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Региональная научно-практическая конференция молодых инноваторов Инновационный путь развития отечественной экономики:. 6 ноября 2012 г., г. Тюмень: Западно-Сибирский инновационный центр. Доклад А.А. Видякиной «Эколого-биологическая оценка структурно-функционального состояния древесно-кустарниковой растительности с использованием ГИС-технологий»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Региональная научно-практическая конференция молодых инноваторов “У.М.Н.И.К-2012”, апрель 2012, г. Тюмень, “Западно-Сибирский инновационный центр” Доклад А.А. Видякиной «Эколого-биологическое изучение структурно-функционального состояния и разработка методов сохранения и использования биологического разнообразия древесно-кустарниковой растительности на территории г. Тюмени». </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lastRenderedPageBreak/>
        <w:t>Региональная. V Югорская полевая музейная биеннале, г. Ханты-Мансийск, 25-30 декабря 2012 г., представление 1 выставочного проекта, 1 доклад</w:t>
      </w:r>
    </w:p>
    <w:p w:rsidR="003E329F" w:rsidRPr="00E60989" w:rsidRDefault="003E329F" w:rsidP="003E329F">
      <w:pPr>
        <w:pStyle w:val="a5"/>
        <w:numPr>
          <w:ilvl w:val="0"/>
          <w:numId w:val="24"/>
        </w:numPr>
        <w:spacing w:after="0"/>
        <w:ind w:left="0"/>
        <w:jc w:val="both"/>
        <w:rPr>
          <w:rFonts w:ascii="Times New Roman" w:hAnsi="Times New Roman" w:cs="Times New Roman"/>
          <w:bCs/>
          <w:iCs/>
          <w:sz w:val="26"/>
          <w:szCs w:val="26"/>
        </w:rPr>
      </w:pPr>
      <w:r w:rsidRPr="00E60989">
        <w:rPr>
          <w:rFonts w:ascii="Times New Roman" w:hAnsi="Times New Roman" w:cs="Times New Roman"/>
          <w:sz w:val="26"/>
          <w:szCs w:val="26"/>
        </w:rPr>
        <w:t xml:space="preserve">Региональная. Первая Таймырская музейная Интернет-конференция (ТМИК) «Сферы взаимодействия Таймырского краеведческого музея: традиции, современность, новации». Дудинка. </w:t>
      </w:r>
      <w:r w:rsidRPr="00E60989">
        <w:rPr>
          <w:rFonts w:ascii="Times New Roman" w:hAnsi="Times New Roman" w:cs="Times New Roman"/>
          <w:sz w:val="26"/>
          <w:szCs w:val="26"/>
          <w:shd w:val="clear" w:color="auto" w:fill="FFFFFF"/>
        </w:rPr>
        <w:t xml:space="preserve">25 июля-7 октября </w:t>
      </w:r>
      <w:r w:rsidRPr="00E60989">
        <w:rPr>
          <w:rFonts w:ascii="Times New Roman" w:hAnsi="Times New Roman" w:cs="Times New Roman"/>
          <w:sz w:val="26"/>
          <w:szCs w:val="26"/>
        </w:rPr>
        <w:t xml:space="preserve">2012 г. </w:t>
      </w:r>
      <w:r w:rsidRPr="00E60989">
        <w:rPr>
          <w:rFonts w:ascii="Times New Roman" w:hAnsi="Times New Roman" w:cs="Times New Roman"/>
          <w:bCs/>
          <w:iCs/>
          <w:sz w:val="26"/>
          <w:szCs w:val="26"/>
        </w:rPr>
        <w:t>1 публикация</w:t>
      </w:r>
    </w:p>
    <w:p w:rsidR="003E329F" w:rsidRPr="00E60989" w:rsidRDefault="003E329F" w:rsidP="003E329F">
      <w:pPr>
        <w:pStyle w:val="a5"/>
        <w:numPr>
          <w:ilvl w:val="0"/>
          <w:numId w:val="24"/>
        </w:numPr>
        <w:spacing w:after="0"/>
        <w:ind w:left="0"/>
        <w:jc w:val="both"/>
        <w:rPr>
          <w:rFonts w:ascii="Times New Roman" w:hAnsi="Times New Roman" w:cs="Times New Roman"/>
          <w:sz w:val="26"/>
          <w:szCs w:val="26"/>
        </w:rPr>
      </w:pPr>
      <w:r w:rsidRPr="00E60989">
        <w:rPr>
          <w:rFonts w:ascii="Times New Roman" w:hAnsi="Times New Roman" w:cs="Times New Roman"/>
          <w:bCs/>
          <w:iCs/>
          <w:sz w:val="26"/>
          <w:szCs w:val="26"/>
        </w:rPr>
        <w:t>Региональный н</w:t>
      </w:r>
      <w:r w:rsidRPr="00E60989">
        <w:rPr>
          <w:rFonts w:ascii="Times New Roman" w:hAnsi="Times New Roman" w:cs="Times New Roman"/>
          <w:bCs/>
          <w:sz w:val="26"/>
          <w:szCs w:val="26"/>
        </w:rPr>
        <w:t>аучно-практический семинар «Палеопатологии скелетной системы крупных млекопитающих». ТГУ, г. Томск. 8-9 ноября 2012 года. Выступление с 1 докладом.</w:t>
      </w:r>
    </w:p>
    <w:p w:rsidR="003E329F" w:rsidRPr="00E60989" w:rsidRDefault="003E329F" w:rsidP="003E329F">
      <w:pPr>
        <w:pStyle w:val="a4"/>
        <w:numPr>
          <w:ilvl w:val="0"/>
          <w:numId w:val="24"/>
        </w:numPr>
        <w:spacing w:line="276" w:lineRule="auto"/>
        <w:ind w:left="0"/>
        <w:rPr>
          <w:rFonts w:ascii="Times New Roman" w:hAnsi="Times New Roman"/>
          <w:sz w:val="26"/>
          <w:szCs w:val="26"/>
        </w:rPr>
      </w:pPr>
      <w:r w:rsidRPr="00E60989">
        <w:rPr>
          <w:rFonts w:ascii="Times New Roman" w:hAnsi="Times New Roman"/>
          <w:sz w:val="26"/>
          <w:szCs w:val="26"/>
        </w:rPr>
        <w:t xml:space="preserve"> Х Междунар. Конф. Ресурсы и риски регионов с вечной мерзлотой в меняющемся мире: Х Междунар. Конф. по мерзлотоведению (г. Салехард, июнь 2012 г.). Выступление с 2 докладами, публикация 3 тезисов. </w:t>
      </w:r>
    </w:p>
    <w:p w:rsidR="00CD475C" w:rsidRPr="00E60989" w:rsidRDefault="00CD475C" w:rsidP="0076564E">
      <w:pPr>
        <w:spacing w:after="0"/>
        <w:ind w:firstLine="709"/>
        <w:jc w:val="center"/>
        <w:rPr>
          <w:rFonts w:ascii="Times New Roman" w:hAnsi="Times New Roman" w:cs="Times New Roman"/>
          <w:b/>
          <w:sz w:val="26"/>
          <w:szCs w:val="26"/>
        </w:rPr>
      </w:pP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t>ЭКСПЕРТНАЯ ДЕЯТЕЛЬНОСТЬ СОТРУДНИКОВ</w:t>
      </w:r>
    </w:p>
    <w:p w:rsidR="00E62455" w:rsidRPr="00E60989" w:rsidRDefault="00E62455" w:rsidP="0076564E">
      <w:pPr>
        <w:spacing w:after="0"/>
        <w:ind w:firstLine="709"/>
        <w:jc w:val="center"/>
        <w:rPr>
          <w:rFonts w:ascii="Times New Roman" w:hAnsi="Times New Roman" w:cs="Times New Roman"/>
          <w:b/>
          <w:sz w:val="26"/>
          <w:szCs w:val="26"/>
        </w:rPr>
      </w:pPr>
    </w:p>
    <w:p w:rsidR="008C48B1" w:rsidRPr="00E60989" w:rsidRDefault="008C48B1"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Перечень информационно-аналитических докладов, справок, экспертных заключений и иных аналогичных материалов, направленных научной организацией в органы государственной власти, как по просьбе этих органов власт</w:t>
      </w:r>
      <w:r w:rsidR="00042200" w:rsidRPr="00E60989">
        <w:rPr>
          <w:rFonts w:ascii="Times New Roman" w:hAnsi="Times New Roman" w:cs="Times New Roman"/>
          <w:b/>
          <w:sz w:val="26"/>
          <w:szCs w:val="26"/>
        </w:rPr>
        <w:t>и, так и в инициативном порядке:</w:t>
      </w:r>
    </w:p>
    <w:p w:rsidR="00042200" w:rsidRPr="00E60989" w:rsidRDefault="00042200" w:rsidP="00042200">
      <w:pPr>
        <w:pStyle w:val="a4"/>
        <w:numPr>
          <w:ilvl w:val="0"/>
          <w:numId w:val="36"/>
        </w:numPr>
        <w:spacing w:line="276" w:lineRule="auto"/>
        <w:rPr>
          <w:rFonts w:ascii="Times New Roman" w:hAnsi="Times New Roman"/>
          <w:sz w:val="26"/>
          <w:szCs w:val="26"/>
        </w:rPr>
      </w:pPr>
      <w:r w:rsidRPr="00E60989">
        <w:rPr>
          <w:rFonts w:ascii="Times New Roman" w:hAnsi="Times New Roman"/>
          <w:sz w:val="26"/>
          <w:szCs w:val="26"/>
        </w:rPr>
        <w:t>В соответствии с целевой программой «Обеспечение экологической безопасности Ханты-Мансийского  автономного округа – Югры  в 2011-2013 годах и на период до 2015 года», и  поручением Губернатора ХМАО - Югры от 26.10.2011 дана оценка существующих нормативных документов, регламентирующих  природопользование на особо – охраняемых  природных территориях ХМАО.</w:t>
      </w:r>
    </w:p>
    <w:p w:rsidR="00042200" w:rsidRPr="00E60989" w:rsidRDefault="00042200" w:rsidP="00042200">
      <w:pPr>
        <w:pStyle w:val="a4"/>
        <w:widowControl w:val="0"/>
        <w:numPr>
          <w:ilvl w:val="0"/>
          <w:numId w:val="36"/>
        </w:numPr>
        <w:spacing w:line="276" w:lineRule="auto"/>
        <w:rPr>
          <w:rFonts w:ascii="Times New Roman" w:hAnsi="Times New Roman"/>
          <w:sz w:val="26"/>
          <w:szCs w:val="26"/>
        </w:rPr>
      </w:pPr>
      <w:r w:rsidRPr="00E60989">
        <w:rPr>
          <w:rFonts w:ascii="Times New Roman" w:hAnsi="Times New Roman"/>
          <w:sz w:val="26"/>
          <w:szCs w:val="26"/>
        </w:rPr>
        <w:t>Клюева В.П., Черепанов М.С. Этнологическое судебное исследование текста листовок, вошедших в материал проверки № 3001-11 следственного отдела по Ленинскому АО г. Тюмени следственного управления Следственного комитета Российской Федерации по Тюменской области.</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sz w:val="26"/>
          <w:szCs w:val="26"/>
        </w:rPr>
        <w:t>Агапов М.Г., Бобров И.В., Черепанов М.С. Замечания на проект Стратегии государственной национальной политики Российской Федерации (принятого за основу рабочей группой по подготовке Стратегии государственной национальной политики Российской Федерации Совета при Президенте Российской Федерации по межнациональным отношениям 27 сентября 2012 г.), подготовленные по запросу Комитета по делам национальностей Тюменской области.</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i/>
          <w:sz w:val="26"/>
          <w:szCs w:val="26"/>
        </w:rPr>
        <w:t>Белич И.В.</w:t>
      </w:r>
      <w:r w:rsidRPr="00E60989">
        <w:rPr>
          <w:rFonts w:ascii="Times New Roman" w:hAnsi="Times New Roman"/>
          <w:sz w:val="26"/>
          <w:szCs w:val="26"/>
        </w:rPr>
        <w:t xml:space="preserve"> Для Комитета по туризму Администрации г. Тобольска подготовка Историко-библиографическая справка о начальной хронологии сибирского похода дружины Ермака. (0, 5 п. л.). </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i/>
          <w:sz w:val="26"/>
          <w:szCs w:val="26"/>
        </w:rPr>
        <w:t>Белич И.В.</w:t>
      </w:r>
      <w:r w:rsidRPr="00E60989">
        <w:rPr>
          <w:rFonts w:ascii="Times New Roman" w:hAnsi="Times New Roman"/>
          <w:sz w:val="26"/>
          <w:szCs w:val="26"/>
        </w:rPr>
        <w:t xml:space="preserve"> Для Комитета по туризму Администрации г. Тобольска Информационные материалы и заключения: «Городище Искер», «Сузгунская сопка» и «Татарско-Бухарская слобода» (общим объемом 1, 2 п. л). </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sz w:val="26"/>
          <w:szCs w:val="26"/>
        </w:rPr>
        <w:lastRenderedPageBreak/>
        <w:t>Волжанина Е.А., Лискевич Н.А. Определение особенностей объекта культурного наследия регионального значения, подлежащих обязательному сохранению (предмет охраны): «Комплекса объектов этнической культуры на северо-восточном берегу оз. Малое Музыкантово», расположенный в Пуровском районе Ямало-Ненецкого автономного округа. Для департамента культуры Ямало-Ненецкого автономного округа.</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sz w:val="26"/>
          <w:szCs w:val="26"/>
        </w:rPr>
        <w:t>Волжанина Е.А., Лискевич Н.А. Определение особенностей объекта культурного наследия регионального значения, подлежащих обязательному сохранению (предмет охраны): «Культовое место Ламзенто-се», расположенное в Ямальском районе Ямало-Ненецкого автономного округа. Для департамента культуры Ямало-Ненецкого автономного округа.</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sz w:val="26"/>
          <w:szCs w:val="26"/>
        </w:rPr>
        <w:t>Волжанина Е.А., Лискевич Н.А. Определение особенностей объекта культурного наследия регионального значения, подлежащих обязательному сохранению (предмет охраны): «Святое место на левом берегу р. Сеяха», расположенное в Ямальском районе Ямало-Ненецкого автономного округа. Для департамента культуры Ямало-Ненецкого автономного округа.</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sz w:val="26"/>
          <w:szCs w:val="26"/>
        </w:rPr>
        <w:t xml:space="preserve">Волжанина Е.А., Лискевич Н.А. Определение особенностей объекта культурного наследия регионального значения, подлежащих обязательному сохранению (предмет охраны): «Культовое место Тарезнзъяха-хэхэ», расположенное в Ямальском районе Ямало-Ненецкого автономном округе. Для департамента культуры Ямало-Ненецкого автономного округа. </w:t>
      </w:r>
    </w:p>
    <w:p w:rsidR="00042200" w:rsidRPr="00E60989" w:rsidRDefault="00042200" w:rsidP="00042200">
      <w:pPr>
        <w:pStyle w:val="a4"/>
        <w:widowControl w:val="0"/>
        <w:numPr>
          <w:ilvl w:val="0"/>
          <w:numId w:val="36"/>
        </w:numPr>
        <w:spacing w:line="276" w:lineRule="auto"/>
        <w:ind w:firstLine="280"/>
        <w:rPr>
          <w:rFonts w:ascii="Times New Roman" w:hAnsi="Times New Roman"/>
          <w:sz w:val="26"/>
          <w:szCs w:val="26"/>
        </w:rPr>
      </w:pPr>
      <w:r w:rsidRPr="00E60989">
        <w:rPr>
          <w:rFonts w:ascii="Times New Roman" w:hAnsi="Times New Roman"/>
          <w:sz w:val="26"/>
          <w:szCs w:val="26"/>
        </w:rPr>
        <w:t>Волжанина Е.А., Лискевич Н.А. Определение особенностей объекта культурного наследия, муниципального значения подлежащих обязательному сохранению (предмет охраны): «Святилище Святой мыс - Хэбидя сале», расположенное в Надымском районе Ямало-Ненецкого автономного округа. Для департамента культуры Ямало-Ненецкого автономного округа.</w:t>
      </w:r>
    </w:p>
    <w:p w:rsidR="0023785B" w:rsidRPr="00E60989" w:rsidRDefault="0023785B" w:rsidP="0076564E">
      <w:pPr>
        <w:spacing w:after="0"/>
        <w:ind w:firstLine="709"/>
        <w:jc w:val="both"/>
        <w:rPr>
          <w:rFonts w:ascii="Times New Roman" w:hAnsi="Times New Roman" w:cs="Times New Roman"/>
          <w:b/>
          <w:sz w:val="26"/>
          <w:szCs w:val="26"/>
        </w:rPr>
      </w:pPr>
    </w:p>
    <w:p w:rsidR="008C48B1" w:rsidRPr="00E60989" w:rsidRDefault="008C48B1"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Перечень работников научной организации, участвующих на регулярной основе в составе экспертных комиссий РФФИ, РГНФ, федеральных и региональных органов государственной власти и государственных корпораций</w:t>
      </w:r>
      <w:r w:rsidR="00042200" w:rsidRPr="00E60989">
        <w:rPr>
          <w:rFonts w:ascii="Times New Roman" w:hAnsi="Times New Roman" w:cs="Times New Roman"/>
          <w:b/>
          <w:sz w:val="26"/>
          <w:szCs w:val="26"/>
        </w:rPr>
        <w:t>:</w:t>
      </w:r>
    </w:p>
    <w:p w:rsidR="00042200" w:rsidRPr="00E60989" w:rsidRDefault="00042200" w:rsidP="0076564E">
      <w:pPr>
        <w:spacing w:after="0"/>
        <w:ind w:firstLine="709"/>
        <w:jc w:val="both"/>
        <w:rPr>
          <w:rFonts w:ascii="Times New Roman" w:hAnsi="Times New Roman" w:cs="Times New Roman"/>
          <w:b/>
          <w:sz w:val="26"/>
          <w:szCs w:val="26"/>
        </w:rPr>
      </w:pPr>
    </w:p>
    <w:tbl>
      <w:tblPr>
        <w:tblStyle w:val="a3"/>
        <w:tblW w:w="0" w:type="auto"/>
        <w:tblLook w:val="04A0"/>
      </w:tblPr>
      <w:tblGrid>
        <w:gridCol w:w="2802"/>
        <w:gridCol w:w="6769"/>
      </w:tblGrid>
      <w:tr w:rsidR="008C48B1" w:rsidRPr="00E60989" w:rsidTr="00042200">
        <w:trPr>
          <w:trHeight w:val="365"/>
        </w:trPr>
        <w:tc>
          <w:tcPr>
            <w:tcW w:w="2802" w:type="dxa"/>
            <w:tcBorders>
              <w:top w:val="single" w:sz="4" w:space="0" w:color="auto"/>
              <w:left w:val="single" w:sz="4" w:space="0" w:color="auto"/>
              <w:bottom w:val="single" w:sz="4" w:space="0" w:color="auto"/>
              <w:right w:val="single" w:sz="4" w:space="0" w:color="auto"/>
            </w:tcBorders>
            <w:vAlign w:val="center"/>
            <w:hideMark/>
          </w:tcPr>
          <w:p w:rsidR="00042200" w:rsidRPr="00E60989" w:rsidRDefault="008C48B1" w:rsidP="00042200">
            <w:pPr>
              <w:pStyle w:val="a4"/>
              <w:numPr>
                <w:ilvl w:val="0"/>
                <w:numId w:val="38"/>
              </w:numPr>
              <w:rPr>
                <w:rFonts w:ascii="Times New Roman" w:eastAsia="Times New Roman" w:hAnsi="Times New Roman"/>
                <w:b/>
                <w:sz w:val="26"/>
                <w:szCs w:val="26"/>
              </w:rPr>
            </w:pPr>
            <w:r w:rsidRPr="00E60989">
              <w:rPr>
                <w:rFonts w:ascii="Times New Roman" w:hAnsi="Times New Roman"/>
                <w:sz w:val="26"/>
                <w:szCs w:val="26"/>
              </w:rPr>
              <w:t>Багашев А.Н.</w:t>
            </w:r>
          </w:p>
        </w:tc>
        <w:tc>
          <w:tcPr>
            <w:tcW w:w="6769" w:type="dxa"/>
            <w:tcBorders>
              <w:top w:val="single" w:sz="4" w:space="0" w:color="auto"/>
              <w:left w:val="single" w:sz="4" w:space="0" w:color="auto"/>
              <w:bottom w:val="single" w:sz="4" w:space="0" w:color="auto"/>
              <w:right w:val="single" w:sz="4" w:space="0" w:color="auto"/>
            </w:tcBorders>
            <w:hideMark/>
          </w:tcPr>
          <w:p w:rsidR="00042200" w:rsidRPr="00E60989" w:rsidRDefault="00042200" w:rsidP="00042200">
            <w:pPr>
              <w:spacing w:after="0" w:line="240" w:lineRule="auto"/>
              <w:jc w:val="both"/>
              <w:rPr>
                <w:rFonts w:ascii="Times New Roman" w:hAnsi="Times New Roman" w:cs="Times New Roman"/>
                <w:sz w:val="26"/>
                <w:szCs w:val="26"/>
              </w:rPr>
            </w:pPr>
          </w:p>
          <w:p w:rsidR="008C48B1" w:rsidRPr="00E60989" w:rsidRDefault="008C48B1" w:rsidP="00042200">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sz w:val="26"/>
                <w:szCs w:val="26"/>
              </w:rPr>
              <w:t>Эксперт РФФИ по секции 06</w:t>
            </w:r>
          </w:p>
        </w:tc>
      </w:tr>
      <w:tr w:rsidR="00042200" w:rsidRPr="00E60989" w:rsidTr="00042200">
        <w:trPr>
          <w:trHeight w:val="365"/>
        </w:trPr>
        <w:tc>
          <w:tcPr>
            <w:tcW w:w="2802" w:type="dxa"/>
            <w:tcBorders>
              <w:top w:val="single" w:sz="4" w:space="0" w:color="auto"/>
              <w:left w:val="single" w:sz="4" w:space="0" w:color="auto"/>
              <w:bottom w:val="single" w:sz="4" w:space="0" w:color="auto"/>
              <w:right w:val="single" w:sz="4" w:space="0" w:color="auto"/>
            </w:tcBorders>
            <w:vAlign w:val="center"/>
            <w:hideMark/>
          </w:tcPr>
          <w:p w:rsidR="00042200" w:rsidRPr="00E60989" w:rsidRDefault="00042200" w:rsidP="00042200">
            <w:pPr>
              <w:pStyle w:val="a4"/>
              <w:numPr>
                <w:ilvl w:val="0"/>
                <w:numId w:val="38"/>
              </w:numPr>
              <w:rPr>
                <w:rFonts w:ascii="Times New Roman" w:hAnsi="Times New Roman"/>
                <w:sz w:val="26"/>
                <w:szCs w:val="26"/>
              </w:rPr>
            </w:pPr>
            <w:r w:rsidRPr="00E60989">
              <w:rPr>
                <w:rFonts w:ascii="Times New Roman" w:hAnsi="Times New Roman"/>
                <w:bCs/>
                <w:sz w:val="26"/>
                <w:szCs w:val="26"/>
              </w:rPr>
              <w:t>Агапов М.Г.</w:t>
            </w:r>
          </w:p>
        </w:tc>
        <w:tc>
          <w:tcPr>
            <w:tcW w:w="6769" w:type="dxa"/>
            <w:tcBorders>
              <w:top w:val="single" w:sz="4" w:space="0" w:color="auto"/>
              <w:left w:val="single" w:sz="4" w:space="0" w:color="auto"/>
              <w:bottom w:val="single" w:sz="4" w:space="0" w:color="auto"/>
              <w:right w:val="single" w:sz="4" w:space="0" w:color="auto"/>
            </w:tcBorders>
            <w:hideMark/>
          </w:tcPr>
          <w:p w:rsidR="00042200" w:rsidRPr="00E60989" w:rsidRDefault="00042200" w:rsidP="00042200">
            <w:pPr>
              <w:spacing w:after="0" w:line="240" w:lineRule="auto"/>
              <w:jc w:val="both"/>
              <w:rPr>
                <w:rFonts w:ascii="Times New Roman" w:hAnsi="Times New Roman" w:cs="Times New Roman"/>
                <w:sz w:val="26"/>
                <w:szCs w:val="26"/>
              </w:rPr>
            </w:pPr>
            <w:r w:rsidRPr="00E60989">
              <w:rPr>
                <w:rFonts w:ascii="Times New Roman" w:hAnsi="Times New Roman" w:cs="Times New Roman"/>
                <w:bCs/>
                <w:sz w:val="26"/>
                <w:szCs w:val="26"/>
              </w:rPr>
              <w:t>Экспертный совет по проведению государственной религиоведческой экспертизы при Управлении Министерства юстиции Российской Федерации по Тюменской области</w:t>
            </w:r>
          </w:p>
        </w:tc>
      </w:tr>
      <w:tr w:rsidR="008C48B1" w:rsidRPr="00E60989" w:rsidTr="00042200">
        <w:tc>
          <w:tcPr>
            <w:tcW w:w="2802" w:type="dxa"/>
            <w:tcBorders>
              <w:top w:val="single" w:sz="4" w:space="0" w:color="auto"/>
              <w:left w:val="single" w:sz="4" w:space="0" w:color="auto"/>
              <w:bottom w:val="single" w:sz="4" w:space="0" w:color="auto"/>
              <w:right w:val="single" w:sz="4" w:space="0" w:color="auto"/>
            </w:tcBorders>
            <w:vAlign w:val="center"/>
            <w:hideMark/>
          </w:tcPr>
          <w:p w:rsidR="008C48B1" w:rsidRPr="00E60989" w:rsidRDefault="008C48B1" w:rsidP="00042200">
            <w:pPr>
              <w:pStyle w:val="a4"/>
              <w:numPr>
                <w:ilvl w:val="0"/>
                <w:numId w:val="38"/>
              </w:numPr>
              <w:rPr>
                <w:rFonts w:ascii="Times New Roman" w:eastAsia="Times New Roman" w:hAnsi="Times New Roman"/>
                <w:sz w:val="26"/>
                <w:szCs w:val="26"/>
              </w:rPr>
            </w:pPr>
            <w:r w:rsidRPr="00E60989">
              <w:rPr>
                <w:rFonts w:ascii="Times New Roman" w:hAnsi="Times New Roman"/>
                <w:sz w:val="26"/>
                <w:szCs w:val="26"/>
              </w:rPr>
              <w:t>Арефьев С.П.</w:t>
            </w:r>
          </w:p>
        </w:tc>
        <w:tc>
          <w:tcPr>
            <w:tcW w:w="67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042200">
            <w:pPr>
              <w:spacing w:after="0" w:line="240" w:lineRule="auto"/>
              <w:jc w:val="both"/>
              <w:rPr>
                <w:rFonts w:ascii="Times New Roman" w:eastAsia="Times New Roman" w:hAnsi="Times New Roman" w:cs="Times New Roman"/>
                <w:sz w:val="26"/>
                <w:szCs w:val="26"/>
              </w:rPr>
            </w:pPr>
            <w:r w:rsidRPr="00E60989">
              <w:rPr>
                <w:rFonts w:ascii="Times New Roman" w:hAnsi="Times New Roman" w:cs="Times New Roman"/>
                <w:sz w:val="26"/>
                <w:szCs w:val="26"/>
              </w:rPr>
              <w:t xml:space="preserve">Комиссия по охране и восстановлению редких и находящихся под угрозой исчезновения животных, растений и грибов Тюменской области при Департаменте недропользования и экологии Правительства Тюменской </w:t>
            </w:r>
            <w:r w:rsidRPr="00E60989">
              <w:rPr>
                <w:rFonts w:ascii="Times New Roman" w:hAnsi="Times New Roman" w:cs="Times New Roman"/>
                <w:sz w:val="26"/>
                <w:szCs w:val="26"/>
              </w:rPr>
              <w:lastRenderedPageBreak/>
              <w:t>области (распоряжение Губернатора Тюменской области от 07.02.2006 г.  № 11-р (в ред. от 12.03.2009 г. № 19-р)</w:t>
            </w:r>
          </w:p>
        </w:tc>
      </w:tr>
      <w:tr w:rsidR="008C48B1" w:rsidRPr="00E60989" w:rsidTr="00042200">
        <w:tc>
          <w:tcPr>
            <w:tcW w:w="2802" w:type="dxa"/>
            <w:tcBorders>
              <w:top w:val="single" w:sz="4" w:space="0" w:color="auto"/>
              <w:left w:val="single" w:sz="4" w:space="0" w:color="auto"/>
              <w:bottom w:val="single" w:sz="4" w:space="0" w:color="auto"/>
              <w:right w:val="single" w:sz="4" w:space="0" w:color="auto"/>
            </w:tcBorders>
            <w:vAlign w:val="center"/>
          </w:tcPr>
          <w:p w:rsidR="008C48B1" w:rsidRPr="00E60989" w:rsidRDefault="008C48B1" w:rsidP="00042200">
            <w:pPr>
              <w:pStyle w:val="a4"/>
              <w:numPr>
                <w:ilvl w:val="0"/>
                <w:numId w:val="38"/>
              </w:numPr>
              <w:rPr>
                <w:rFonts w:ascii="Times New Roman" w:eastAsia="Times New Roman" w:hAnsi="Times New Roman"/>
                <w:sz w:val="26"/>
                <w:szCs w:val="26"/>
              </w:rPr>
            </w:pPr>
            <w:r w:rsidRPr="00E60989">
              <w:rPr>
                <w:rFonts w:ascii="Times New Roman" w:hAnsi="Times New Roman"/>
                <w:sz w:val="26"/>
                <w:szCs w:val="26"/>
              </w:rPr>
              <w:lastRenderedPageBreak/>
              <w:t>Глазунов В.А.</w:t>
            </w:r>
          </w:p>
          <w:p w:rsidR="008C48B1" w:rsidRPr="00E60989" w:rsidRDefault="008C48B1" w:rsidP="00042200">
            <w:pPr>
              <w:spacing w:after="0" w:line="240" w:lineRule="auto"/>
              <w:rPr>
                <w:rFonts w:ascii="Times New Roman" w:eastAsia="Times New Roman" w:hAnsi="Times New Roman" w:cs="Times New Roman"/>
                <w:sz w:val="26"/>
                <w:szCs w:val="26"/>
              </w:rPr>
            </w:pPr>
          </w:p>
        </w:tc>
        <w:tc>
          <w:tcPr>
            <w:tcW w:w="67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042200">
            <w:pPr>
              <w:spacing w:after="0" w:line="240" w:lineRule="auto"/>
              <w:jc w:val="both"/>
              <w:rPr>
                <w:rFonts w:ascii="Times New Roman" w:eastAsia="Times New Roman" w:hAnsi="Times New Roman" w:cs="Times New Roman"/>
                <w:sz w:val="26"/>
                <w:szCs w:val="26"/>
              </w:rPr>
            </w:pPr>
            <w:r w:rsidRPr="00E60989">
              <w:rPr>
                <w:rFonts w:ascii="Times New Roman" w:hAnsi="Times New Roman" w:cs="Times New Roman"/>
                <w:sz w:val="26"/>
                <w:szCs w:val="26"/>
              </w:rPr>
              <w:t>Комиссия по охране и восстановлению редких и находящихся под угрозой исчезновения животных, растений и грибов Тюменской области при Департаменте недропользования и экологии Правительства Тюменской области (распоряжение Губернатора Тюменской области от 07.02.2006 г.  № 11-р (в ред. от 12.03.2009 г. № 19-р)</w:t>
            </w:r>
          </w:p>
        </w:tc>
      </w:tr>
      <w:tr w:rsidR="008C48B1" w:rsidRPr="00E60989" w:rsidTr="00042200">
        <w:trPr>
          <w:trHeight w:val="1793"/>
        </w:trPr>
        <w:tc>
          <w:tcPr>
            <w:tcW w:w="2802" w:type="dxa"/>
            <w:tcBorders>
              <w:top w:val="single" w:sz="4" w:space="0" w:color="auto"/>
              <w:left w:val="single" w:sz="4" w:space="0" w:color="auto"/>
              <w:bottom w:val="single" w:sz="4" w:space="0" w:color="auto"/>
              <w:right w:val="single" w:sz="4" w:space="0" w:color="auto"/>
            </w:tcBorders>
            <w:vAlign w:val="center"/>
            <w:hideMark/>
          </w:tcPr>
          <w:p w:rsidR="008C48B1" w:rsidRPr="00E60989" w:rsidRDefault="008C48B1" w:rsidP="00042200">
            <w:pPr>
              <w:pStyle w:val="a4"/>
              <w:numPr>
                <w:ilvl w:val="0"/>
                <w:numId w:val="38"/>
              </w:numPr>
              <w:rPr>
                <w:rFonts w:ascii="Times New Roman" w:eastAsia="Times New Roman" w:hAnsi="Times New Roman"/>
                <w:sz w:val="26"/>
                <w:szCs w:val="26"/>
              </w:rPr>
            </w:pPr>
            <w:r w:rsidRPr="00E60989">
              <w:rPr>
                <w:rFonts w:ascii="Times New Roman" w:hAnsi="Times New Roman"/>
                <w:bCs/>
                <w:sz w:val="26"/>
                <w:szCs w:val="26"/>
              </w:rPr>
              <w:t>Клюева В.П.</w:t>
            </w:r>
          </w:p>
        </w:tc>
        <w:tc>
          <w:tcPr>
            <w:tcW w:w="67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042200">
            <w:pPr>
              <w:spacing w:after="0" w:line="240" w:lineRule="auto"/>
              <w:jc w:val="both"/>
              <w:rPr>
                <w:rFonts w:ascii="Times New Roman" w:hAnsi="Times New Roman" w:cs="Times New Roman"/>
                <w:bCs/>
                <w:sz w:val="26"/>
                <w:szCs w:val="26"/>
              </w:rPr>
            </w:pPr>
            <w:r w:rsidRPr="00E60989">
              <w:rPr>
                <w:rFonts w:ascii="Times New Roman" w:hAnsi="Times New Roman" w:cs="Times New Roman"/>
                <w:bCs/>
                <w:sz w:val="26"/>
                <w:szCs w:val="26"/>
              </w:rPr>
              <w:t>Экспертный совет по проведению государственной религиоведческой экспертизы при Управлении Министерства юстиции Российской Федерации по Тюменской области</w:t>
            </w:r>
            <w:r w:rsidR="00042200" w:rsidRPr="00E60989">
              <w:rPr>
                <w:rFonts w:ascii="Times New Roman" w:hAnsi="Times New Roman" w:cs="Times New Roman"/>
                <w:bCs/>
                <w:sz w:val="26"/>
                <w:szCs w:val="26"/>
              </w:rPr>
              <w:t>.</w:t>
            </w:r>
          </w:p>
          <w:p w:rsidR="00042200" w:rsidRPr="00E60989" w:rsidRDefault="00042200" w:rsidP="00042200">
            <w:pPr>
              <w:spacing w:after="0" w:line="240" w:lineRule="auto"/>
              <w:jc w:val="both"/>
              <w:rPr>
                <w:rFonts w:ascii="Times New Roman" w:eastAsia="Times New Roman" w:hAnsi="Times New Roman" w:cs="Times New Roman"/>
                <w:sz w:val="26"/>
                <w:szCs w:val="26"/>
              </w:rPr>
            </w:pPr>
            <w:r w:rsidRPr="00E60989">
              <w:rPr>
                <w:rFonts w:ascii="Times New Roman" w:hAnsi="Times New Roman" w:cs="Times New Roman"/>
                <w:sz w:val="26"/>
                <w:szCs w:val="26"/>
              </w:rPr>
              <w:t>Рабочая группа по вопросам этнокультурного и духовно-нравственного образования школьников при департаменте образования и науки Правительства Тюменской области</w:t>
            </w:r>
          </w:p>
        </w:tc>
      </w:tr>
      <w:tr w:rsidR="00042200" w:rsidRPr="00E60989" w:rsidTr="00042200">
        <w:trPr>
          <w:trHeight w:val="108"/>
        </w:trPr>
        <w:tc>
          <w:tcPr>
            <w:tcW w:w="2802" w:type="dxa"/>
            <w:tcBorders>
              <w:top w:val="single" w:sz="4" w:space="0" w:color="auto"/>
              <w:left w:val="single" w:sz="4" w:space="0" w:color="auto"/>
              <w:bottom w:val="single" w:sz="4" w:space="0" w:color="auto"/>
              <w:right w:val="single" w:sz="4" w:space="0" w:color="auto"/>
            </w:tcBorders>
            <w:vAlign w:val="center"/>
            <w:hideMark/>
          </w:tcPr>
          <w:p w:rsidR="00042200" w:rsidRPr="00E60989" w:rsidRDefault="00042200" w:rsidP="00042200">
            <w:pPr>
              <w:pStyle w:val="a4"/>
              <w:numPr>
                <w:ilvl w:val="0"/>
                <w:numId w:val="38"/>
              </w:numPr>
              <w:rPr>
                <w:rFonts w:ascii="Times New Roman" w:hAnsi="Times New Roman"/>
                <w:bCs/>
                <w:sz w:val="26"/>
                <w:szCs w:val="26"/>
              </w:rPr>
            </w:pPr>
            <w:r w:rsidRPr="00E60989">
              <w:rPr>
                <w:rFonts w:ascii="Times New Roman" w:hAnsi="Times New Roman"/>
                <w:sz w:val="26"/>
                <w:szCs w:val="26"/>
              </w:rPr>
              <w:t>Белич И.В.</w:t>
            </w:r>
          </w:p>
        </w:tc>
        <w:tc>
          <w:tcPr>
            <w:tcW w:w="6769" w:type="dxa"/>
            <w:tcBorders>
              <w:top w:val="single" w:sz="4" w:space="0" w:color="auto"/>
              <w:left w:val="single" w:sz="4" w:space="0" w:color="auto"/>
              <w:bottom w:val="single" w:sz="4" w:space="0" w:color="auto"/>
              <w:right w:val="single" w:sz="4" w:space="0" w:color="auto"/>
            </w:tcBorders>
            <w:hideMark/>
          </w:tcPr>
          <w:p w:rsidR="00042200" w:rsidRPr="00E60989" w:rsidRDefault="00042200" w:rsidP="00042200">
            <w:pPr>
              <w:pStyle w:val="a4"/>
              <w:widowControl w:val="0"/>
              <w:spacing w:line="276" w:lineRule="auto"/>
              <w:ind w:left="0"/>
              <w:rPr>
                <w:rFonts w:ascii="Times New Roman" w:hAnsi="Times New Roman"/>
                <w:sz w:val="26"/>
                <w:szCs w:val="26"/>
              </w:rPr>
            </w:pPr>
            <w:r w:rsidRPr="00E60989">
              <w:rPr>
                <w:rFonts w:ascii="Times New Roman" w:hAnsi="Times New Roman"/>
                <w:sz w:val="26"/>
                <w:szCs w:val="26"/>
              </w:rPr>
              <w:t>Экспертно-методическая комиссия (ЭМК), созданной в с 2011 г. при Комитете по туризму Администрации г. Тобольска</w:t>
            </w:r>
          </w:p>
          <w:p w:rsidR="00042200" w:rsidRPr="00E60989" w:rsidRDefault="00042200" w:rsidP="00042200">
            <w:pPr>
              <w:spacing w:after="0" w:line="240" w:lineRule="auto"/>
              <w:jc w:val="both"/>
              <w:rPr>
                <w:rFonts w:ascii="Times New Roman" w:hAnsi="Times New Roman" w:cs="Times New Roman"/>
                <w:bCs/>
                <w:sz w:val="26"/>
                <w:szCs w:val="26"/>
              </w:rPr>
            </w:pPr>
          </w:p>
        </w:tc>
      </w:tr>
    </w:tbl>
    <w:p w:rsidR="008C48B1" w:rsidRPr="00E60989" w:rsidRDefault="008C48B1" w:rsidP="0076564E">
      <w:pPr>
        <w:spacing w:after="0"/>
        <w:ind w:firstLine="709"/>
        <w:jc w:val="both"/>
        <w:rPr>
          <w:rFonts w:ascii="Times New Roman" w:eastAsia="Times New Roman" w:hAnsi="Times New Roman" w:cs="Times New Roman"/>
          <w:b/>
          <w:sz w:val="26"/>
          <w:szCs w:val="26"/>
        </w:rPr>
      </w:pPr>
    </w:p>
    <w:p w:rsidR="008C48B1" w:rsidRPr="00E60989" w:rsidRDefault="008C48B1"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Перечень работников научной организации, являющихся членами редакционных коллегий отечественных научных журналов, входящих в перечень ВАК Минобрнауки России</w:t>
      </w:r>
      <w:r w:rsidR="00A515F5" w:rsidRPr="00E60989">
        <w:rPr>
          <w:rFonts w:ascii="Times New Roman" w:hAnsi="Times New Roman" w:cs="Times New Roman"/>
          <w:b/>
          <w:sz w:val="26"/>
          <w:szCs w:val="26"/>
        </w:rPr>
        <w:t>:</w:t>
      </w:r>
    </w:p>
    <w:p w:rsidR="00A515F5" w:rsidRPr="00E60989" w:rsidRDefault="00A515F5" w:rsidP="0076564E">
      <w:pPr>
        <w:spacing w:after="0"/>
        <w:ind w:firstLine="709"/>
        <w:jc w:val="both"/>
        <w:rPr>
          <w:rFonts w:ascii="Times New Roman" w:hAnsi="Times New Roman" w:cs="Times New Roman"/>
          <w:b/>
          <w:sz w:val="26"/>
          <w:szCs w:val="26"/>
        </w:rPr>
      </w:pPr>
    </w:p>
    <w:tbl>
      <w:tblPr>
        <w:tblStyle w:val="a3"/>
        <w:tblW w:w="0" w:type="auto"/>
        <w:tblLook w:val="04A0"/>
      </w:tblPr>
      <w:tblGrid>
        <w:gridCol w:w="2093"/>
        <w:gridCol w:w="7478"/>
      </w:tblGrid>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b/>
                <w:sz w:val="26"/>
                <w:szCs w:val="26"/>
              </w:rPr>
            </w:pPr>
            <w:r w:rsidRPr="00E60989">
              <w:rPr>
                <w:rFonts w:ascii="Times New Roman" w:hAnsi="Times New Roman" w:cs="Times New Roman"/>
                <w:sz w:val="26"/>
                <w:szCs w:val="26"/>
              </w:rPr>
              <w:t>Багашев А.Н.</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Главный редактор, председатель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Зах В.А.</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bCs/>
                <w:sz w:val="26"/>
                <w:szCs w:val="26"/>
              </w:rPr>
              <w:t>Клюева В.П.</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tabs>
                <w:tab w:val="left" w:pos="2147"/>
              </w:tabs>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Лискевич Н.А</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Дегтярева А.Д.</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Рябогина Н.Е.</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Ткачев А.А.</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Московченко Д.В.</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sz w:val="26"/>
                <w:szCs w:val="26"/>
              </w:rPr>
            </w:pPr>
            <w:r w:rsidRPr="00E60989">
              <w:rPr>
                <w:rFonts w:ascii="Times New Roman" w:hAnsi="Times New Roman" w:cs="Times New Roman"/>
                <w:sz w:val="26"/>
                <w:szCs w:val="26"/>
              </w:rPr>
              <w:t>член редакционной коллегии журнала Вестник археологии, антропологии и этнографии</w:t>
            </w:r>
          </w:p>
        </w:tc>
      </w:tr>
      <w:tr w:rsidR="008C48B1" w:rsidRPr="00E60989" w:rsidTr="008C48B1">
        <w:tc>
          <w:tcPr>
            <w:tcW w:w="209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Цибульский В.Р.</w:t>
            </w:r>
          </w:p>
        </w:tc>
        <w:tc>
          <w:tcPr>
            <w:tcW w:w="7478" w:type="dxa"/>
            <w:tcBorders>
              <w:top w:val="single" w:sz="4" w:space="0" w:color="auto"/>
              <w:left w:val="single" w:sz="4" w:space="0" w:color="auto"/>
              <w:bottom w:val="single" w:sz="4" w:space="0" w:color="auto"/>
              <w:right w:val="single" w:sz="4" w:space="0" w:color="auto"/>
            </w:tcBorders>
            <w:hideMark/>
          </w:tcPr>
          <w:p w:rsidR="008C48B1" w:rsidRPr="00E60989" w:rsidRDefault="008C48B1" w:rsidP="00A515F5">
            <w:pPr>
              <w:spacing w:after="0" w:line="240" w:lineRule="auto"/>
              <w:rPr>
                <w:rFonts w:ascii="Times New Roman" w:hAnsi="Times New Roman" w:cs="Times New Roman"/>
                <w:b/>
                <w:sz w:val="26"/>
                <w:szCs w:val="26"/>
              </w:rPr>
            </w:pPr>
            <w:r w:rsidRPr="00E60989">
              <w:rPr>
                <w:rFonts w:ascii="Times New Roman" w:hAnsi="Times New Roman" w:cs="Times New Roman"/>
                <w:sz w:val="26"/>
                <w:szCs w:val="26"/>
              </w:rPr>
              <w:t>Главный редактор, председатель редакционной коллегии журнала Вестник кибернетики</w:t>
            </w:r>
          </w:p>
        </w:tc>
      </w:tr>
    </w:tbl>
    <w:p w:rsidR="008C48B1" w:rsidRPr="00E60989" w:rsidRDefault="008C48B1" w:rsidP="0076564E">
      <w:pPr>
        <w:spacing w:after="0"/>
        <w:ind w:firstLine="709"/>
        <w:jc w:val="center"/>
        <w:rPr>
          <w:rFonts w:ascii="Times New Roman" w:hAnsi="Times New Roman" w:cs="Times New Roman"/>
          <w:b/>
          <w:sz w:val="26"/>
          <w:szCs w:val="26"/>
        </w:rPr>
      </w:pPr>
    </w:p>
    <w:p w:rsidR="00CD475C" w:rsidRPr="00E60989" w:rsidRDefault="00CD475C" w:rsidP="0076564E">
      <w:pPr>
        <w:spacing w:after="0"/>
        <w:ind w:firstLine="709"/>
        <w:jc w:val="center"/>
        <w:rPr>
          <w:rFonts w:ascii="Times New Roman" w:hAnsi="Times New Roman" w:cs="Times New Roman"/>
          <w:b/>
          <w:sz w:val="26"/>
          <w:szCs w:val="26"/>
        </w:rPr>
      </w:pPr>
    </w:p>
    <w:p w:rsidR="00CD475C" w:rsidRPr="00E60989" w:rsidRDefault="00CD475C" w:rsidP="0076564E">
      <w:pPr>
        <w:spacing w:after="0"/>
        <w:ind w:firstLine="709"/>
        <w:jc w:val="center"/>
        <w:rPr>
          <w:rFonts w:ascii="Times New Roman" w:hAnsi="Times New Roman" w:cs="Times New Roman"/>
          <w:b/>
          <w:sz w:val="26"/>
          <w:szCs w:val="26"/>
        </w:rPr>
      </w:pPr>
    </w:p>
    <w:p w:rsidR="00CD475C" w:rsidRPr="00E60989" w:rsidRDefault="00CD475C" w:rsidP="0076564E">
      <w:pPr>
        <w:spacing w:after="0"/>
        <w:ind w:firstLine="709"/>
        <w:jc w:val="center"/>
        <w:rPr>
          <w:rFonts w:ascii="Times New Roman" w:hAnsi="Times New Roman" w:cs="Times New Roman"/>
          <w:b/>
          <w:sz w:val="26"/>
          <w:szCs w:val="26"/>
        </w:rPr>
      </w:pP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lastRenderedPageBreak/>
        <w:t xml:space="preserve">СОВМЕСТНАЯ ДЕЯТЕЛЬНОСТЬ С ЗАРУБЕЖНЫМИ </w:t>
      </w:r>
    </w:p>
    <w:p w:rsidR="008C48B1" w:rsidRPr="00E60989" w:rsidRDefault="008C48B1"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t>ИССЛЕДОВАТЕЛЯМИ И ОРГАНИЗАЦИЯМИ</w:t>
      </w:r>
    </w:p>
    <w:p w:rsidR="008C48B1" w:rsidRPr="00E60989" w:rsidRDefault="008C48B1" w:rsidP="0076564E">
      <w:pPr>
        <w:spacing w:after="0"/>
        <w:ind w:firstLine="709"/>
        <w:jc w:val="both"/>
        <w:rPr>
          <w:rFonts w:ascii="Times New Roman" w:hAnsi="Times New Roman" w:cs="Times New Roman"/>
          <w:b/>
          <w:sz w:val="26"/>
          <w:szCs w:val="26"/>
        </w:rPr>
      </w:pPr>
      <w:r w:rsidRPr="00E60989">
        <w:rPr>
          <w:rFonts w:ascii="Times New Roman" w:hAnsi="Times New Roman" w:cs="Times New Roman"/>
          <w:b/>
          <w:sz w:val="26"/>
          <w:szCs w:val="26"/>
        </w:rPr>
        <w:t>Поездки</w:t>
      </w:r>
    </w:p>
    <w:p w:rsidR="003E329F" w:rsidRPr="00E60989" w:rsidRDefault="003E329F" w:rsidP="003E329F">
      <w:pPr>
        <w:ind w:firstLine="278"/>
        <w:jc w:val="both"/>
        <w:rPr>
          <w:rFonts w:ascii="Times New Roman" w:hAnsi="Times New Roman" w:cs="Times New Roman"/>
          <w:sz w:val="26"/>
          <w:szCs w:val="26"/>
        </w:rPr>
      </w:pPr>
      <w:r w:rsidRPr="00E60989">
        <w:rPr>
          <w:rFonts w:ascii="Times New Roman" w:hAnsi="Times New Roman" w:cs="Times New Roman"/>
          <w:sz w:val="26"/>
          <w:szCs w:val="26"/>
        </w:rPr>
        <w:t xml:space="preserve">Слепченко С.М. Поездка в Институт эволюционной антропологии Макса Планка (Max Planck Institute for Evolutionary Anthropology), г. Лейпциг, ФРГ. Чтение доклада (лекции) «Перспективы поиска и изучения плейстоценовых остеологических материалов представителей рода </w:t>
      </w:r>
      <w:r w:rsidRPr="00E60989">
        <w:rPr>
          <w:rFonts w:ascii="Times New Roman" w:hAnsi="Times New Roman" w:cs="Times New Roman"/>
          <w:sz w:val="26"/>
          <w:szCs w:val="26"/>
          <w:lang w:val="en-US"/>
        </w:rPr>
        <w:t>Homo</w:t>
      </w:r>
      <w:r w:rsidRPr="00E60989">
        <w:rPr>
          <w:rFonts w:ascii="Times New Roman" w:hAnsi="Times New Roman" w:cs="Times New Roman"/>
          <w:sz w:val="26"/>
          <w:szCs w:val="26"/>
        </w:rPr>
        <w:t xml:space="preserve"> на территории Западной Сибири».</w:t>
      </w:r>
    </w:p>
    <w:p w:rsidR="00DA555F" w:rsidRPr="00E60989" w:rsidRDefault="003E329F" w:rsidP="003E329F">
      <w:pPr>
        <w:ind w:firstLine="278"/>
        <w:jc w:val="both"/>
        <w:rPr>
          <w:rFonts w:ascii="Times New Roman" w:hAnsi="Times New Roman" w:cs="Times New Roman"/>
          <w:sz w:val="26"/>
          <w:szCs w:val="26"/>
          <w:lang w:val="en-US"/>
        </w:rPr>
      </w:pPr>
      <w:r w:rsidRPr="00E60989">
        <w:rPr>
          <w:rFonts w:ascii="Times New Roman" w:hAnsi="Times New Roman" w:cs="Times New Roman"/>
          <w:sz w:val="26"/>
          <w:szCs w:val="26"/>
        </w:rPr>
        <w:t xml:space="preserve">Рябогина Н.Е. Участие в работе </w:t>
      </w:r>
      <w:r w:rsidR="00DA555F" w:rsidRPr="00E60989">
        <w:rPr>
          <w:rFonts w:ascii="Times New Roman" w:hAnsi="Times New Roman" w:cs="Times New Roman"/>
          <w:sz w:val="26"/>
          <w:szCs w:val="26"/>
        </w:rPr>
        <w:t xml:space="preserve">международной </w:t>
      </w:r>
      <w:r w:rsidRPr="00E60989">
        <w:rPr>
          <w:rFonts w:ascii="Times New Roman" w:hAnsi="Times New Roman" w:cs="Times New Roman"/>
          <w:sz w:val="26"/>
          <w:szCs w:val="26"/>
        </w:rPr>
        <w:t xml:space="preserve">конференции «39. </w:t>
      </w:r>
      <w:r w:rsidRPr="00E60989">
        <w:rPr>
          <w:rFonts w:ascii="Times New Roman" w:hAnsi="Times New Roman" w:cs="Times New Roman"/>
          <w:sz w:val="26"/>
          <w:szCs w:val="26"/>
          <w:lang w:val="en-US"/>
        </w:rPr>
        <w:t xml:space="preserve">Internationale Tagung des Arbeitskreises für historische Kulturlandschaftsforschung in Mitteleuropa e.V. (ARKUM)» </w:t>
      </w:r>
      <w:r w:rsidRPr="00E60989">
        <w:rPr>
          <w:rFonts w:ascii="Times New Roman" w:hAnsi="Times New Roman" w:cs="Times New Roman"/>
          <w:sz w:val="26"/>
          <w:szCs w:val="26"/>
        </w:rPr>
        <w:t>г</w:t>
      </w:r>
      <w:r w:rsidRPr="00E60989">
        <w:rPr>
          <w:rFonts w:ascii="Times New Roman" w:hAnsi="Times New Roman" w:cs="Times New Roman"/>
          <w:sz w:val="26"/>
          <w:szCs w:val="26"/>
          <w:lang w:val="en-US"/>
        </w:rPr>
        <w:t xml:space="preserve">. </w:t>
      </w:r>
      <w:r w:rsidRPr="00E60989">
        <w:rPr>
          <w:rFonts w:ascii="Times New Roman" w:hAnsi="Times New Roman" w:cs="Times New Roman"/>
          <w:sz w:val="26"/>
          <w:szCs w:val="26"/>
        </w:rPr>
        <w:t>Сегед</w:t>
      </w:r>
      <w:r w:rsidRPr="00E60989">
        <w:rPr>
          <w:rFonts w:ascii="Times New Roman" w:hAnsi="Times New Roman" w:cs="Times New Roman"/>
          <w:sz w:val="26"/>
          <w:szCs w:val="26"/>
          <w:lang w:val="en-US"/>
        </w:rPr>
        <w:t xml:space="preserve"> (</w:t>
      </w:r>
      <w:r w:rsidRPr="00E60989">
        <w:rPr>
          <w:rFonts w:ascii="Times New Roman" w:hAnsi="Times New Roman" w:cs="Times New Roman"/>
          <w:sz w:val="26"/>
          <w:szCs w:val="26"/>
        </w:rPr>
        <w:t>Венгрия</w:t>
      </w:r>
      <w:r w:rsidR="00B0352F" w:rsidRPr="00E60989">
        <w:rPr>
          <w:rFonts w:ascii="Times New Roman" w:hAnsi="Times New Roman" w:cs="Times New Roman"/>
          <w:sz w:val="26"/>
          <w:szCs w:val="26"/>
          <w:lang w:val="en-US"/>
        </w:rPr>
        <w:t>)</w:t>
      </w:r>
      <w:r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rPr>
        <w:t>Участие</w:t>
      </w:r>
      <w:r w:rsidR="00B0352F"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rPr>
        <w:t>в</w:t>
      </w:r>
      <w:r w:rsidR="00B0352F"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rPr>
        <w:t>работе</w:t>
      </w:r>
      <w:r w:rsidR="00B0352F"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rPr>
        <w:t>полевого</w:t>
      </w:r>
      <w:r w:rsidR="00B0352F"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rPr>
        <w:t>методического</w:t>
      </w:r>
      <w:r w:rsidR="00B0352F" w:rsidRPr="00E60989">
        <w:rPr>
          <w:rFonts w:ascii="Times New Roman" w:hAnsi="Times New Roman" w:cs="Times New Roman"/>
          <w:sz w:val="26"/>
          <w:szCs w:val="26"/>
          <w:lang w:val="en-US"/>
        </w:rPr>
        <w:t xml:space="preserve"> </w:t>
      </w:r>
      <w:r w:rsidR="00B0352F" w:rsidRPr="00E60989">
        <w:rPr>
          <w:rFonts w:ascii="Times New Roman" w:hAnsi="Times New Roman" w:cs="Times New Roman"/>
          <w:sz w:val="26"/>
          <w:szCs w:val="26"/>
        </w:rPr>
        <w:t>семинара</w:t>
      </w:r>
      <w:r w:rsidR="00B0352F" w:rsidRPr="00E60989">
        <w:rPr>
          <w:rFonts w:ascii="Times New Roman" w:hAnsi="Times New Roman" w:cs="Times New Roman"/>
          <w:sz w:val="26"/>
          <w:szCs w:val="26"/>
          <w:lang w:val="en-US"/>
        </w:rPr>
        <w:t xml:space="preserve"> </w:t>
      </w:r>
      <w:r w:rsidR="00DA555F" w:rsidRPr="00E60989">
        <w:rPr>
          <w:rFonts w:ascii="Times New Roman" w:hAnsi="Times New Roman" w:cs="Times New Roman"/>
          <w:bCs/>
          <w:sz w:val="26"/>
          <w:szCs w:val="26"/>
          <w:lang w:val="en-GB"/>
        </w:rPr>
        <w:t xml:space="preserve">“Rangifer Domus” </w:t>
      </w:r>
      <w:r w:rsidR="00DA555F" w:rsidRPr="00E60989">
        <w:rPr>
          <w:rFonts w:ascii="Times New Roman" w:hAnsi="Times New Roman" w:cs="Times New Roman"/>
          <w:bCs/>
          <w:sz w:val="26"/>
          <w:szCs w:val="26"/>
          <w:lang w:val="en-US"/>
        </w:rPr>
        <w:t>Markers of Reindeer Hus</w:t>
      </w:r>
      <w:r w:rsidR="00B0352F" w:rsidRPr="00E60989">
        <w:rPr>
          <w:rFonts w:ascii="Times New Roman" w:hAnsi="Times New Roman" w:cs="Times New Roman"/>
          <w:bCs/>
          <w:sz w:val="26"/>
          <w:szCs w:val="26"/>
          <w:lang w:val="en-US"/>
        </w:rPr>
        <w:t>bandry, Irkutsk.</w:t>
      </w:r>
    </w:p>
    <w:p w:rsidR="003E329F" w:rsidRPr="00E60989" w:rsidRDefault="003E329F" w:rsidP="00B0352F">
      <w:pPr>
        <w:ind w:firstLine="278"/>
        <w:jc w:val="both"/>
        <w:rPr>
          <w:rFonts w:ascii="Times New Roman" w:hAnsi="Times New Roman" w:cs="Times New Roman"/>
          <w:sz w:val="26"/>
          <w:szCs w:val="26"/>
        </w:rPr>
      </w:pPr>
      <w:r w:rsidRPr="00E60989">
        <w:rPr>
          <w:rFonts w:ascii="Times New Roman" w:hAnsi="Times New Roman" w:cs="Times New Roman"/>
          <w:sz w:val="26"/>
          <w:szCs w:val="26"/>
        </w:rPr>
        <w:t xml:space="preserve">Федоров Р.Ю. </w:t>
      </w:r>
      <w:r w:rsidR="00B0352F" w:rsidRPr="00E60989">
        <w:rPr>
          <w:rFonts w:ascii="Times New Roman" w:hAnsi="Times New Roman" w:cs="Times New Roman"/>
          <w:sz w:val="26"/>
          <w:szCs w:val="26"/>
        </w:rPr>
        <w:t>Поездка</w:t>
      </w:r>
      <w:r w:rsidRPr="00E60989">
        <w:rPr>
          <w:rFonts w:ascii="Times New Roman" w:hAnsi="Times New Roman" w:cs="Times New Roman"/>
          <w:sz w:val="26"/>
          <w:szCs w:val="26"/>
        </w:rPr>
        <w:t xml:space="preserve"> в г. Минск, в ГНУ «Центр изучения белорусской культуры, языка и литературы НАН Беларуси (бывший Институт искусствоведения, этнографии и фольклористики НАН Беларуси им. К. Крапивы) для координации выполнения совместного гранта РГНФ-БРФФИ,  работы в библиотеках и архивах</w:t>
      </w:r>
      <w:r w:rsidR="00B0352F" w:rsidRPr="00E60989">
        <w:rPr>
          <w:rFonts w:ascii="Times New Roman" w:hAnsi="Times New Roman" w:cs="Times New Roman"/>
          <w:sz w:val="26"/>
          <w:szCs w:val="26"/>
        </w:rPr>
        <w:t>.</w:t>
      </w:r>
    </w:p>
    <w:p w:rsidR="003E329F" w:rsidRPr="00E60989" w:rsidRDefault="003E329F" w:rsidP="00B0352F">
      <w:pPr>
        <w:tabs>
          <w:tab w:val="left" w:pos="0"/>
        </w:tabs>
        <w:spacing w:after="0"/>
        <w:jc w:val="both"/>
        <w:rPr>
          <w:rFonts w:ascii="Times New Roman" w:hAnsi="Times New Roman" w:cs="Times New Roman"/>
          <w:b/>
          <w:sz w:val="26"/>
          <w:szCs w:val="26"/>
        </w:rPr>
      </w:pPr>
      <w:r w:rsidRPr="00E60989">
        <w:rPr>
          <w:rFonts w:ascii="Times New Roman" w:hAnsi="Times New Roman" w:cs="Times New Roman"/>
          <w:b/>
          <w:bCs/>
          <w:snapToGrid w:val="0"/>
          <w:sz w:val="26"/>
          <w:szCs w:val="26"/>
        </w:rPr>
        <w:t xml:space="preserve">- </w:t>
      </w:r>
      <w:r w:rsidRPr="00E60989">
        <w:rPr>
          <w:rFonts w:ascii="Times New Roman" w:hAnsi="Times New Roman" w:cs="Times New Roman"/>
          <w:b/>
          <w:sz w:val="26"/>
          <w:szCs w:val="26"/>
        </w:rPr>
        <w:t>Гранты и совместные исследования</w:t>
      </w:r>
    </w:p>
    <w:p w:rsidR="00CD475C" w:rsidRPr="00E60989" w:rsidRDefault="003E329F" w:rsidP="00B0352F">
      <w:pPr>
        <w:tabs>
          <w:tab w:val="left" w:pos="0"/>
        </w:tabs>
        <w:jc w:val="both"/>
        <w:rPr>
          <w:rFonts w:ascii="Times New Roman" w:hAnsi="Times New Roman" w:cs="Times New Roman"/>
          <w:sz w:val="26"/>
          <w:szCs w:val="26"/>
        </w:rPr>
      </w:pPr>
      <w:r w:rsidRPr="00E60989">
        <w:rPr>
          <w:rFonts w:ascii="Times New Roman" w:hAnsi="Times New Roman" w:cs="Times New Roman"/>
          <w:sz w:val="26"/>
          <w:szCs w:val="26"/>
        </w:rPr>
        <w:t>Федоров Р.Ю. конкурс российско-белорусских научно-исследовательских проектов РГНФ-БРФФИ, грант № 12-21-01000 а(м) "Традиционная культура белорусских переселенцев в аграрной среде Сибири и Дальнего Востока: истоки и трансформации". Организация-соисполнитель с белорусской стороны: ГНУ «Центр изучения белорусской культуры, языка и литературы НАН Беларуси (бывший Институт искусствоведения, этнографии и фольклористики НАН Беларуси им. К. Крапивы)</w:t>
      </w:r>
      <w:r w:rsidR="00CD475C" w:rsidRPr="00E60989">
        <w:rPr>
          <w:rFonts w:ascii="Times New Roman" w:hAnsi="Times New Roman" w:cs="Times New Roman"/>
          <w:sz w:val="26"/>
          <w:szCs w:val="26"/>
        </w:rPr>
        <w:t>.</w:t>
      </w: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CD475C" w:rsidRPr="00E60989" w:rsidRDefault="00CD475C" w:rsidP="00B0352F">
      <w:pPr>
        <w:tabs>
          <w:tab w:val="left" w:pos="0"/>
        </w:tabs>
        <w:jc w:val="both"/>
        <w:rPr>
          <w:rFonts w:ascii="Times New Roman" w:hAnsi="Times New Roman" w:cs="Times New Roman"/>
          <w:sz w:val="26"/>
          <w:szCs w:val="26"/>
        </w:rPr>
      </w:pPr>
    </w:p>
    <w:p w:rsidR="003E329F" w:rsidRPr="00E60989" w:rsidRDefault="003E329F" w:rsidP="00B0352F">
      <w:pPr>
        <w:tabs>
          <w:tab w:val="left" w:pos="0"/>
        </w:tabs>
        <w:jc w:val="both"/>
        <w:rPr>
          <w:rFonts w:ascii="Times New Roman" w:hAnsi="Times New Roman" w:cs="Times New Roman"/>
          <w:b/>
          <w:sz w:val="24"/>
          <w:szCs w:val="24"/>
        </w:rPr>
      </w:pPr>
      <w:r w:rsidRPr="00E60989">
        <w:rPr>
          <w:rFonts w:ascii="Times New Roman" w:hAnsi="Times New Roman" w:cs="Times New Roman"/>
          <w:b/>
          <w:sz w:val="24"/>
          <w:szCs w:val="24"/>
        </w:rPr>
        <w:t xml:space="preserve"> </w:t>
      </w:r>
    </w:p>
    <w:p w:rsidR="008C48B1" w:rsidRPr="00E60989" w:rsidRDefault="00CD475C" w:rsidP="0076564E">
      <w:pPr>
        <w:spacing w:after="0"/>
        <w:ind w:firstLine="709"/>
        <w:jc w:val="center"/>
        <w:rPr>
          <w:rFonts w:ascii="Times New Roman" w:hAnsi="Times New Roman" w:cs="Times New Roman"/>
          <w:b/>
          <w:sz w:val="26"/>
          <w:szCs w:val="26"/>
        </w:rPr>
      </w:pPr>
      <w:r w:rsidRPr="00E60989">
        <w:rPr>
          <w:rFonts w:ascii="Times New Roman" w:hAnsi="Times New Roman" w:cs="Times New Roman"/>
          <w:b/>
          <w:sz w:val="26"/>
          <w:szCs w:val="26"/>
        </w:rPr>
        <w:lastRenderedPageBreak/>
        <w:t xml:space="preserve">ПОКАЗАТЕЛИ ПУБЛИКАЦИОННОЙ АКТИВНОСТИ </w:t>
      </w:r>
    </w:p>
    <w:p w:rsidR="003E329F" w:rsidRPr="00E60989" w:rsidRDefault="003E329F" w:rsidP="0076564E">
      <w:pPr>
        <w:spacing w:after="0"/>
        <w:ind w:firstLine="709"/>
        <w:jc w:val="center"/>
        <w:rPr>
          <w:rFonts w:ascii="Times New Roman" w:hAnsi="Times New Roman" w:cs="Times New Roman"/>
          <w:b/>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Полный перечень публикаций работников ИПОС СО РАН за 2012 год:</w:t>
      </w:r>
    </w:p>
    <w:p w:rsidR="003E329F" w:rsidRPr="00E60989" w:rsidRDefault="003E329F" w:rsidP="003E329F">
      <w:pPr>
        <w:spacing w:after="0"/>
        <w:rPr>
          <w:rFonts w:ascii="Times New Roman" w:hAnsi="Times New Roman" w:cs="Times New Roman"/>
          <w:sz w:val="26"/>
          <w:szCs w:val="26"/>
        </w:rPr>
      </w:pP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Agapov S., Degtyareva A., Kuz'minych S. Die Metallverarbeitung Kasachstans am Ende der Bronzezeit // Unbekannten Kasachstan. Archäologieim HerzenAsiens, Bochum: Deutsches Bergbau-Museum, 2012. </w:t>
      </w:r>
      <w:r w:rsidRPr="00E60989">
        <w:rPr>
          <w:rFonts w:ascii="Times New Roman" w:hAnsi="Times New Roman"/>
          <w:sz w:val="26"/>
          <w:szCs w:val="26"/>
        </w:rPr>
        <w:t>С</w:t>
      </w:r>
      <w:r w:rsidRPr="00E60989">
        <w:rPr>
          <w:rFonts w:ascii="Times New Roman" w:hAnsi="Times New Roman"/>
          <w:sz w:val="26"/>
          <w:szCs w:val="26"/>
          <w:lang w:val="en-US"/>
        </w:rPr>
        <w:t xml:space="preserve">. 182–199. 2 </w:t>
      </w:r>
      <w:r w:rsidRPr="00E60989">
        <w:rPr>
          <w:rFonts w:ascii="Times New Roman" w:hAnsi="Times New Roman"/>
          <w:sz w:val="26"/>
          <w:szCs w:val="26"/>
        </w:rPr>
        <w:t>уч</w:t>
      </w:r>
      <w:r w:rsidRPr="00E60989">
        <w:rPr>
          <w:rFonts w:ascii="Times New Roman" w:hAnsi="Times New Roman"/>
          <w:sz w:val="26"/>
          <w:szCs w:val="26"/>
          <w:lang w:val="en-US"/>
        </w:rPr>
        <w:t>.-</w:t>
      </w:r>
      <w:r w:rsidRPr="00E60989">
        <w:rPr>
          <w:rFonts w:ascii="Times New Roman" w:hAnsi="Times New Roman"/>
          <w:sz w:val="26"/>
          <w:szCs w:val="26"/>
        </w:rPr>
        <w:t>изд</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lang w:val="en-US"/>
        </w:rPr>
        <w:t xml:space="preserve">Bajduzh M.I. The Queen of Spades and Bloody Mary in urban legends of Russian // FOAFTale News. </w:t>
      </w:r>
      <w:r w:rsidRPr="00E60989">
        <w:rPr>
          <w:rFonts w:ascii="Times New Roman" w:hAnsi="Times New Roman"/>
          <w:sz w:val="26"/>
          <w:szCs w:val="26"/>
        </w:rPr>
        <w:t xml:space="preserve">№ 79. </w:t>
      </w:r>
      <w:r w:rsidRPr="00E60989">
        <w:rPr>
          <w:rFonts w:ascii="Times New Roman" w:hAnsi="Times New Roman"/>
          <w:sz w:val="26"/>
          <w:szCs w:val="26"/>
          <w:lang w:val="en-US"/>
        </w:rPr>
        <w:t>May</w:t>
      </w:r>
      <w:r w:rsidRPr="00E60989">
        <w:rPr>
          <w:rFonts w:ascii="Times New Roman" w:hAnsi="Times New Roman"/>
          <w:sz w:val="26"/>
          <w:szCs w:val="26"/>
        </w:rPr>
        <w:t xml:space="preserve"> 2012. </w:t>
      </w:r>
      <w:r w:rsidRPr="00E60989">
        <w:rPr>
          <w:rFonts w:ascii="Times New Roman" w:hAnsi="Times New Roman"/>
          <w:sz w:val="26"/>
          <w:szCs w:val="26"/>
          <w:lang w:val="en-US"/>
        </w:rPr>
        <w:t>P</w:t>
      </w:r>
      <w:r w:rsidRPr="00E60989">
        <w:rPr>
          <w:rFonts w:ascii="Times New Roman" w:hAnsi="Times New Roman"/>
          <w:sz w:val="26"/>
          <w:szCs w:val="26"/>
        </w:rPr>
        <w:t xml:space="preserve">.4 [электронный доступ] </w:t>
      </w:r>
      <w:hyperlink r:id="rId39" w:history="1">
        <w:r w:rsidRPr="00E60989">
          <w:rPr>
            <w:rStyle w:val="a7"/>
            <w:rFonts w:ascii="Times New Roman" w:hAnsi="Times New Roman"/>
            <w:color w:val="auto"/>
            <w:sz w:val="26"/>
            <w:szCs w:val="26"/>
            <w:lang w:val="en-US"/>
          </w:rPr>
          <w:t>http</w:t>
        </w:r>
        <w:r w:rsidRPr="00E60989">
          <w:rPr>
            <w:rStyle w:val="a7"/>
            <w:rFonts w:ascii="Times New Roman" w:hAnsi="Times New Roman"/>
            <w:color w:val="auto"/>
            <w:sz w:val="26"/>
            <w:szCs w:val="26"/>
          </w:rPr>
          <w:t>://www.folklore.ee/FOAFtale/ftn79.htm</w:t>
        </w:r>
      </w:hyperlink>
      <w:r w:rsidRPr="00E60989">
        <w:rPr>
          <w:rFonts w:ascii="Times New Roman" w:hAnsi="Times New Roman"/>
          <w:sz w:val="26"/>
          <w:szCs w:val="26"/>
        </w:rPr>
        <w:t xml:space="preserve"> (0,05 авт.л.)</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Klyueva V. The Mennonite Community in the Tyumen' Oblast: A Short History from the 1940s to the 1980s. // Journal of Mennonite Studies, vol 30, 2012, pp, 89-96. (0,5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Konowalov A.A. On the Connection between the Parameters of the Water-Ice Phase Equilibrium and Permafrost Longevity. Extended abstracts of the Tenth International Conference on Permafrost (Salekhard, June 2012). “</w:t>
      </w:r>
      <w:r w:rsidRPr="00E60989">
        <w:rPr>
          <w:rFonts w:ascii="Times New Roman" w:hAnsi="Times New Roman"/>
          <w:sz w:val="26"/>
          <w:szCs w:val="26"/>
        </w:rPr>
        <w:t>Форт</w:t>
      </w:r>
      <w:r w:rsidRPr="00E60989">
        <w:rPr>
          <w:rFonts w:ascii="Times New Roman" w:hAnsi="Times New Roman"/>
          <w:sz w:val="26"/>
          <w:szCs w:val="26"/>
          <w:lang w:val="en-US"/>
        </w:rPr>
        <w:t xml:space="preserve"> </w:t>
      </w:r>
      <w:r w:rsidRPr="00E60989">
        <w:rPr>
          <w:rFonts w:ascii="Times New Roman" w:hAnsi="Times New Roman"/>
          <w:sz w:val="26"/>
          <w:szCs w:val="26"/>
        </w:rPr>
        <w:t>Диалог</w:t>
      </w:r>
      <w:r w:rsidRPr="00E60989">
        <w:rPr>
          <w:rFonts w:ascii="Times New Roman" w:hAnsi="Times New Roman"/>
          <w:sz w:val="26"/>
          <w:szCs w:val="26"/>
          <w:lang w:val="en-US"/>
        </w:rPr>
        <w:t xml:space="preserve"> –</w:t>
      </w:r>
      <w:r w:rsidRPr="00E60989">
        <w:rPr>
          <w:rFonts w:ascii="Times New Roman" w:hAnsi="Times New Roman"/>
          <w:sz w:val="26"/>
          <w:szCs w:val="26"/>
        </w:rPr>
        <w:t>Исеть</w:t>
      </w:r>
      <w:r w:rsidRPr="00E60989">
        <w:rPr>
          <w:rFonts w:ascii="Times New Roman" w:hAnsi="Times New Roman"/>
          <w:sz w:val="26"/>
          <w:szCs w:val="26"/>
          <w:lang w:val="en-US"/>
        </w:rPr>
        <w:t xml:space="preserve">”, </w:t>
      </w:r>
      <w:r w:rsidRPr="00E60989">
        <w:rPr>
          <w:rFonts w:ascii="Times New Roman" w:hAnsi="Times New Roman"/>
          <w:sz w:val="26"/>
          <w:szCs w:val="26"/>
        </w:rPr>
        <w:t>Екатеринбург</w:t>
      </w:r>
      <w:r w:rsidRPr="00E60989">
        <w:rPr>
          <w:rFonts w:ascii="Times New Roman" w:hAnsi="Times New Roman"/>
          <w:sz w:val="26"/>
          <w:szCs w:val="26"/>
          <w:lang w:val="en-US"/>
        </w:rPr>
        <w:t xml:space="preserve">, 2012, </w:t>
      </w:r>
      <w:r w:rsidRPr="00E60989">
        <w:rPr>
          <w:rFonts w:ascii="Times New Roman" w:hAnsi="Times New Roman"/>
          <w:sz w:val="26"/>
          <w:szCs w:val="26"/>
        </w:rPr>
        <w:t>р</w:t>
      </w:r>
      <w:r w:rsidRPr="00E60989">
        <w:rPr>
          <w:rFonts w:ascii="Times New Roman" w:hAnsi="Times New Roman"/>
          <w:sz w:val="26"/>
          <w:szCs w:val="26"/>
          <w:lang w:val="en-US"/>
        </w:rPr>
        <w:t xml:space="preserve">.253-254 (0,2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Konowalov A.A. On the longevity and strength of ice-containing materials. Journal of Engineering Physics and Thermophysics: V. 85, Issue 5 (2012). P. 1011-1017 (0,9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Konowalov A.A. The Connection between the Supercolling Temperature and the Frozen Ground Strength. Extended abstracts of the Tenth International Conference on Permafrost (Salekhard, June 2012). “</w:t>
      </w:r>
      <w:r w:rsidRPr="00E60989">
        <w:rPr>
          <w:rFonts w:ascii="Times New Roman" w:hAnsi="Times New Roman"/>
          <w:sz w:val="26"/>
          <w:szCs w:val="26"/>
        </w:rPr>
        <w:t>Форт</w:t>
      </w:r>
      <w:r w:rsidRPr="00E60989">
        <w:rPr>
          <w:rFonts w:ascii="Times New Roman" w:hAnsi="Times New Roman"/>
          <w:sz w:val="26"/>
          <w:szCs w:val="26"/>
          <w:lang w:val="en-US"/>
        </w:rPr>
        <w:t xml:space="preserve"> </w:t>
      </w:r>
      <w:r w:rsidRPr="00E60989">
        <w:rPr>
          <w:rFonts w:ascii="Times New Roman" w:hAnsi="Times New Roman"/>
          <w:sz w:val="26"/>
          <w:szCs w:val="26"/>
        </w:rPr>
        <w:t>Диалог</w:t>
      </w:r>
      <w:r w:rsidRPr="00E60989">
        <w:rPr>
          <w:rFonts w:ascii="Times New Roman" w:hAnsi="Times New Roman"/>
          <w:sz w:val="26"/>
          <w:szCs w:val="26"/>
          <w:lang w:val="en-US"/>
        </w:rPr>
        <w:t xml:space="preserve"> –</w:t>
      </w:r>
      <w:r w:rsidRPr="00E60989">
        <w:rPr>
          <w:rFonts w:ascii="Times New Roman" w:hAnsi="Times New Roman"/>
          <w:sz w:val="26"/>
          <w:szCs w:val="26"/>
        </w:rPr>
        <w:t>Исеть</w:t>
      </w:r>
      <w:r w:rsidRPr="00E60989">
        <w:rPr>
          <w:rFonts w:ascii="Times New Roman" w:hAnsi="Times New Roman"/>
          <w:sz w:val="26"/>
          <w:szCs w:val="26"/>
          <w:lang w:val="en-US"/>
        </w:rPr>
        <w:t xml:space="preserve">”, </w:t>
      </w:r>
      <w:r w:rsidRPr="00E60989">
        <w:rPr>
          <w:rFonts w:ascii="Times New Roman" w:hAnsi="Times New Roman"/>
          <w:sz w:val="26"/>
          <w:szCs w:val="26"/>
        </w:rPr>
        <w:t>Екатеринбург</w:t>
      </w:r>
      <w:r w:rsidRPr="00E60989">
        <w:rPr>
          <w:rFonts w:ascii="Times New Roman" w:hAnsi="Times New Roman"/>
          <w:sz w:val="26"/>
          <w:szCs w:val="26"/>
          <w:lang w:val="en-US"/>
        </w:rPr>
        <w:t xml:space="preserve">, 2012, </w:t>
      </w:r>
      <w:r w:rsidRPr="00E60989">
        <w:rPr>
          <w:rFonts w:ascii="Times New Roman" w:hAnsi="Times New Roman"/>
          <w:sz w:val="26"/>
          <w:szCs w:val="26"/>
        </w:rPr>
        <w:t>р</w:t>
      </w:r>
      <w:r w:rsidRPr="00E60989">
        <w:rPr>
          <w:rFonts w:ascii="Times New Roman" w:hAnsi="Times New Roman"/>
          <w:sz w:val="26"/>
          <w:szCs w:val="26"/>
          <w:lang w:val="en-US"/>
        </w:rPr>
        <w:t xml:space="preserve">.276-277 (0,2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lang w:val="en-US"/>
        </w:rPr>
        <w:t xml:space="preserve">Konowalov A.A., Iwanov S.N. Paleoclimate Reconstruction Based on Group Palinospectra. Extended abstracts of the Tenth International Conference on Permafrost (Salekhard, June 2012). </w:t>
      </w:r>
      <w:r w:rsidRPr="00E60989">
        <w:rPr>
          <w:rFonts w:ascii="Times New Roman" w:hAnsi="Times New Roman"/>
          <w:sz w:val="26"/>
          <w:szCs w:val="26"/>
        </w:rPr>
        <w:t>“Форт Диалог –Исеть”, Екатеринбург, 2012, р.233-234 (0,2 п.л).</w:t>
      </w:r>
    </w:p>
    <w:p w:rsidR="003E329F" w:rsidRPr="00E60989" w:rsidRDefault="003E329F" w:rsidP="003E329F">
      <w:pPr>
        <w:pStyle w:val="21"/>
        <w:numPr>
          <w:ilvl w:val="0"/>
          <w:numId w:val="17"/>
        </w:numPr>
        <w:tabs>
          <w:tab w:val="left" w:pos="709"/>
        </w:tabs>
        <w:spacing w:after="0" w:line="276" w:lineRule="auto"/>
        <w:ind w:left="0"/>
        <w:jc w:val="both"/>
        <w:rPr>
          <w:rFonts w:ascii="Times New Roman" w:hAnsi="Times New Roman" w:cs="Times New Roman"/>
          <w:sz w:val="26"/>
          <w:szCs w:val="26"/>
          <w:lang w:val="en-US"/>
        </w:rPr>
      </w:pPr>
      <w:r w:rsidRPr="00E60989">
        <w:rPr>
          <w:rFonts w:ascii="Times New Roman" w:hAnsi="Times New Roman" w:cs="Times New Roman"/>
          <w:sz w:val="26"/>
          <w:szCs w:val="26"/>
          <w:lang w:val="en-US"/>
        </w:rPr>
        <w:t xml:space="preserve">Moskovchenko D.V. Heavy metals and nutrients in soils of the Yamal Peninsula (West Siberia) as indicator of ecosystem stability//6th SETAC World Congress/SETAC Europe 22nd Annual Meeting, Berlin, Germany 20-24 May 2012.  Abstract </w:t>
      </w:r>
      <w:r w:rsidRPr="00E60989">
        <w:rPr>
          <w:rFonts w:ascii="Times New Roman" w:hAnsi="Times New Roman" w:cs="Times New Roman"/>
          <w:sz w:val="26"/>
          <w:szCs w:val="26"/>
        </w:rPr>
        <w:t>В</w:t>
      </w:r>
      <w:r w:rsidRPr="00E60989">
        <w:rPr>
          <w:rFonts w:ascii="Times New Roman" w:hAnsi="Times New Roman" w:cs="Times New Roman"/>
          <w:sz w:val="26"/>
          <w:szCs w:val="26"/>
          <w:lang w:val="en-US"/>
        </w:rPr>
        <w:t xml:space="preserve">ook. P.96 http://berlin.setac.eu/embed/Berlin/ Abstractbook1_Part1.pdf (0,1 </w:t>
      </w:r>
      <w:r w:rsidRPr="00E60989">
        <w:rPr>
          <w:rFonts w:ascii="Times New Roman" w:hAnsi="Times New Roman" w:cs="Times New Roman"/>
          <w:sz w:val="26"/>
          <w:szCs w:val="26"/>
        </w:rPr>
        <w:t>п</w:t>
      </w:r>
      <w:r w:rsidRPr="00E60989">
        <w:rPr>
          <w:rFonts w:ascii="Times New Roman" w:hAnsi="Times New Roman" w:cs="Times New Roman"/>
          <w:sz w:val="26"/>
          <w:szCs w:val="26"/>
          <w:lang w:val="en-US"/>
        </w:rPr>
        <w:t>.</w:t>
      </w:r>
      <w:r w:rsidRPr="00E60989">
        <w:rPr>
          <w:rFonts w:ascii="Times New Roman" w:hAnsi="Times New Roman" w:cs="Times New Roman"/>
          <w:sz w:val="26"/>
          <w:szCs w:val="26"/>
        </w:rPr>
        <w:t>л</w:t>
      </w:r>
      <w:r w:rsidRPr="00E60989">
        <w:rPr>
          <w:rFonts w:ascii="Times New Roman" w:hAnsi="Times New Roman" w:cs="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Poplavsky R. Pentecostal Churches in Russia: Changing Self-Images and Inculturation in Tyumen', </w:t>
      </w:r>
      <w:r w:rsidRPr="00E60989">
        <w:rPr>
          <w:rFonts w:ascii="Times New Roman" w:hAnsi="Times New Roman"/>
          <w:iCs/>
          <w:sz w:val="26"/>
          <w:szCs w:val="26"/>
          <w:lang w:val="en-US"/>
        </w:rPr>
        <w:t>Religion, State &amp; Society</w:t>
      </w:r>
      <w:r w:rsidRPr="00E60989">
        <w:rPr>
          <w:rFonts w:ascii="Times New Roman" w:hAnsi="Times New Roman"/>
          <w:sz w:val="26"/>
          <w:szCs w:val="26"/>
          <w:lang w:val="en-US"/>
        </w:rPr>
        <w:t xml:space="preserve">, Vol. 40, #1, 2012. P. 112-132. (2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autoSpaceDE w:val="0"/>
        <w:autoSpaceDN w:val="0"/>
        <w:adjustRightInd w:val="0"/>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Razev D., Sarapova S. Warfare or Social Power: A Bioarcheological Study of the Iron Age Forest-Steppe Populations in the Trans-Urals and Western Siberia/ Praehistorische Zeitschrift 2012; 87(1): 146–160. DOI 10.1515/pz-2012-0008 (1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Semenova L.M., Sharapova T.A. Ostracods (Crustacea and Ostracoda) in the zooperiphyton of Waterbodies and Watercourses of Tyumen Oblast (Western Siberia) // Inland Water Biology, 2012, Vol. 5, No. 1, pp. 61–66. – 0,7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Sharapova T.A. Basic Characteristics of Zooperiphyton in Large Rivers of Western Siberia  (Tyumen Oblast) // Inland Water Biology, 2012, Vol. 5, No. 4, pp. 350–356. (</w:t>
      </w:r>
      <w:r w:rsidRPr="00E60989">
        <w:rPr>
          <w:rFonts w:ascii="Times New Roman" w:hAnsi="Times New Roman"/>
          <w:sz w:val="26"/>
          <w:szCs w:val="26"/>
        </w:rPr>
        <w:t>импакт</w:t>
      </w:r>
      <w:r w:rsidRPr="00E60989">
        <w:rPr>
          <w:rFonts w:ascii="Times New Roman" w:hAnsi="Times New Roman"/>
          <w:sz w:val="26"/>
          <w:szCs w:val="26"/>
          <w:lang w:val="en-US"/>
        </w:rPr>
        <w:t>-</w:t>
      </w:r>
      <w:r w:rsidRPr="00E60989">
        <w:rPr>
          <w:rFonts w:ascii="Times New Roman" w:hAnsi="Times New Roman"/>
          <w:sz w:val="26"/>
          <w:szCs w:val="26"/>
        </w:rPr>
        <w:t>фактор</w:t>
      </w:r>
      <w:r w:rsidRPr="00E60989">
        <w:rPr>
          <w:rFonts w:ascii="Times New Roman" w:hAnsi="Times New Roman"/>
          <w:sz w:val="26"/>
          <w:szCs w:val="26"/>
          <w:lang w:val="en-US"/>
        </w:rPr>
        <w:t xml:space="preserve"> </w:t>
      </w:r>
      <w:r w:rsidRPr="00E60989">
        <w:rPr>
          <w:rFonts w:ascii="Times New Roman" w:hAnsi="Times New Roman"/>
          <w:sz w:val="26"/>
          <w:szCs w:val="26"/>
        </w:rPr>
        <w:t>РИНЦ</w:t>
      </w:r>
      <w:r w:rsidRPr="00E60989">
        <w:rPr>
          <w:rFonts w:ascii="Times New Roman" w:hAnsi="Times New Roman"/>
          <w:sz w:val="26"/>
          <w:szCs w:val="26"/>
          <w:lang w:val="en-US"/>
        </w:rPr>
        <w:t xml:space="preserve"> – 0,174). – 0,8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 xml:space="preserve">. </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lastRenderedPageBreak/>
        <w:t>Абдуллина Г.Х., Шарапова Т.А., Алексюк В.А. К изучению зоопланктона бассейна р. Демьянка // Человек и Север: Антропология, археология, экология: Материалы всероссийской конференции. Тюмень:Изд-во ИПОС СО РАН, 2012. С.326-327.0,15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Агапов М.Г. «Принять эффективное участие в судьбе Палестины»: политика СССР в палестинском вопросе в 1944–1947 гг. // Вестник Московского государственного гуманитарного университета им. М.А. Шолохова. 2012. № 1. С. 34–44 (0,4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Агапов М.Г. Движение в поддержку Советского Союза в еврейской Палестине в годы Великой Отечественной войны // Вестник Тюменского государственного университета. 2012. №2. История. С. 47–53 (0,6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Агапов М.Г. Еврейско-палестинское сообщество в советской ближневосточной политике в 1939 – 1948 гг.: монография. Тюмень: «Вектор Бук», 2012. 286 с. (16,74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М.Г. Палестина в советских планах послевоенного мироустройства // Исторические, философские, политические и юридические науки, культурология и искусствоведение. Вопросы теории и практики. 2012. №1(15). Часть </w:t>
      </w:r>
      <w:r w:rsidRPr="00E60989">
        <w:rPr>
          <w:rFonts w:ascii="Times New Roman" w:hAnsi="Times New Roman"/>
          <w:sz w:val="26"/>
          <w:szCs w:val="26"/>
          <w:lang w:val="en-US"/>
        </w:rPr>
        <w:t>II</w:t>
      </w:r>
      <w:r w:rsidRPr="00E60989">
        <w:rPr>
          <w:rFonts w:ascii="Times New Roman" w:hAnsi="Times New Roman"/>
          <w:sz w:val="26"/>
          <w:szCs w:val="26"/>
        </w:rPr>
        <w:t>. С. 10–12 (0,4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Агапов М.Г. Торговые отношения между СССР и еврейской Палестиной (1920-е гг.) // Восток. Афро-азиатские общества: история и современность. 2012. № 3. С. 28–38 (0,4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Агапов С.А., Дегтярева А.Д., Кузьминых С.В. Металлопроизводство восточной зоны общности культур валиковой керамики // Вестник археологии, антропологии и этнографии. 2012. № 3 (18). Тюмень: Изд-во ИПОС СО РАН. С. 44–59. [Электронный ресурс]. Режим доступа: http://www.ipdn.ru/rics/va, свободный. (1,7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Агеева Е.А., Казанцева М.Н. Оценка пылеудерживающей способности листьев деревьев и кустарников в насаждениях г. Тюмень // Актуальные проблемы лесного комплекса. Вып. 31. Брянск: БГИТА, 2012, с. 88-91. 0,25 п.л. </w:t>
      </w:r>
    </w:p>
    <w:p w:rsidR="003E329F" w:rsidRPr="00E60989" w:rsidRDefault="003E329F" w:rsidP="003E329F">
      <w:pPr>
        <w:pStyle w:val="a5"/>
        <w:numPr>
          <w:ilvl w:val="0"/>
          <w:numId w:val="17"/>
        </w:numPr>
        <w:spacing w:after="0"/>
        <w:ind w:left="0"/>
        <w:jc w:val="both"/>
        <w:outlineLvl w:val="0"/>
        <w:rPr>
          <w:rFonts w:ascii="Times New Roman" w:eastAsia="Batang" w:hAnsi="Times New Roman" w:cs="Times New Roman"/>
          <w:sz w:val="26"/>
          <w:szCs w:val="26"/>
          <w:lang w:eastAsia="ar-SA"/>
        </w:rPr>
      </w:pPr>
      <w:r w:rsidRPr="00E60989">
        <w:rPr>
          <w:rFonts w:ascii="Times New Roman" w:hAnsi="Times New Roman" w:cs="Times New Roman"/>
          <w:sz w:val="26"/>
          <w:szCs w:val="26"/>
        </w:rPr>
        <w:t>Адаев В.Н. Болотные маршруты: пути и способы сообщения народов Нижнего Прииртышья через водораздельные территории в XVIII-XX вв. // Вестник археологии, антропологии и этнографии. 2012. № 3. С. 110-119. (0,9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Адаев В.Н. Время реформ и экспериментов: Взаимоотношение государства и коренных народов Севера Западной Сибири в 1920-е гг. // Экономическая история  Сибири XX – начала XXI в.: Сб. статей III Всероссийской научной конференции. Барнаул, 2012. (0,4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Адаев В.Н. О некоторых особенностях мировоззрения южных хантов // Материалы международной научной конференции «Сибирские угры в ожерелье субарктических культур: общее и неповторимое» г. Ханты-Мансийск 29-30 октября 2012 года. Ханты-Мансийск, 2012. [Электронный ресурс]. </w:t>
      </w:r>
      <w:hyperlink r:id="rId40" w:history="1">
        <w:r w:rsidRPr="00E60989">
          <w:rPr>
            <w:rStyle w:val="a7"/>
            <w:rFonts w:ascii="Times New Roman" w:hAnsi="Times New Roman"/>
            <w:color w:val="auto"/>
            <w:sz w:val="26"/>
            <w:szCs w:val="26"/>
          </w:rPr>
          <w:t>http://conference.torummaa.ru/index.php/tezisy-konferentsii/89-sektsionnye-doklady/sektsiya-1/svoeobrazie-etnokultur</w:t>
        </w:r>
      </w:hyperlink>
      <w:r w:rsidRPr="00E60989">
        <w:rPr>
          <w:rFonts w:ascii="Times New Roman" w:hAnsi="Times New Roman"/>
          <w:sz w:val="26"/>
          <w:szCs w:val="26"/>
        </w:rPr>
        <w:t xml:space="preserve">   (0,09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lastRenderedPageBreak/>
        <w:t>Адаев В.Н. Передвижение по местности жителей бассейна р. Демьянки (таежное Прииртышье) в конце XIX - ХХ вв.:  Возможности и потребности // Ab origine: Археолого-этнографический сборник Тюменского государственного университета. Сб. науч. тр. / под ред. Н.П. Матвеевой. Вып. 4. Тюмень: Издательство ТюмГУ, 2012. С. 177-137. (1,2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Адаев В.Н. Последние угры Заболотья: информация XVIII-XX вв. // Сулеймановские чтения: материалы и доклады Всероссийской научно-практической конференции (Тюмень, 17-18 мая 2012 года) / под ред. А.П. Яркова. Тюмень: Изд-во ТюмГУ, 2012. С. 7-13. (0,5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Адаев В.Н. Тайга и болота р. Демьянка: Вызовы и стимулы этнической экоадаптации // Уральский исторический вестник. 2012. № 2. С. 69-76. (0,6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Алешина О.А., Волкова Л.А., Гашев С.Н., Елифанов А.В., Жигилева О.Н., Казанцева М.Н. и др. (всего 21).  Комплексное гидрохимическое и биологическое исследование качества вод и состояния водных и околоводных экосистем / Методич. руковод. Часть 1. Полевые исследован. Под общ. ред. Т.И. Моисеенко. Тюмень: ТюмГУ, 2011,128 с. 8 п.л. (вышло в 2012 г)</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Аношко О.М. Теоретико-методологические и методические основы исследования процесса урбанизации Сибири // AB ORIGINE: Археолого-этнографический сборник Тюменского государственного университета. Вып. 4. Тюмень: Изд-во Тюменского гос. ун-та, 2012. С. 4-12. 0,54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Западно-сибирская ксиломикологическая шкала как инструмент экологических оценок (на примере феномена забайкальской «тундростепи») // Человек и Север: Антропология, археология, экология: Мат-лы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(г. Тюмень, 26-30 марта 2012 г.). Тюмень: ИПОС СО РАН, 2012. Вып. 2. С. 328-332. (0,25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Опыт дендрохронологической экспертизы сроков незаконной рубки в Уватском районе Тюменской области // Человек и Север: Антропология, археология, экология: Мат-лы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(г. Тюмень, 26-30 марта 2012 г.). Тюмень: ИПОС СО РАН, 2012. Вып. 2. С. 370-372. (0,15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Арефьев С.П. Расчет численности афиллофоровых грибов по таксационным параметрам древостоя // Проблемы лесной фитопатологии и микологии: Мат-лы VIII межд. конф. (г. Ульяновск, 15-19 октября 2012 г.) / Ульяновск: УлГУ, 2012. С. 238-242. (351 с.). 0,3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Сообщество дереворазрушающих грибов в связи с возрастом леса // Современная микология в России. Т. 3.: Мат-лы </w:t>
      </w:r>
      <w:r w:rsidRPr="00E60989">
        <w:rPr>
          <w:rFonts w:ascii="Times New Roman" w:hAnsi="Times New Roman"/>
          <w:sz w:val="26"/>
          <w:szCs w:val="26"/>
          <w:lang w:val="en-US"/>
        </w:rPr>
        <w:t>III</w:t>
      </w:r>
      <w:r w:rsidRPr="00E60989">
        <w:rPr>
          <w:rFonts w:ascii="Times New Roman" w:hAnsi="Times New Roman"/>
          <w:sz w:val="26"/>
          <w:szCs w:val="26"/>
        </w:rPr>
        <w:t xml:space="preserve"> Съезда микологов России. М.: Национальная академия микологии, 2012. С. 140-141. (0,2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Арефьев С.П., Д.К. Диярова, В.Б. Звягинцев, Л.Г. Исаева и др. Грибные сообщества лесных экосистем / Под ред. В.И. Крутова, В.Г. Стороженко. Т. 3. Петрозаводск: КарНЦ РАН, 2012. 192 с. 11,16 п.л. (Гл. 1. Теоретические исследования. Оценка видового разнообразия и численности дереворазрушающих грибов по параметрам древостоя. С. 49-66. 1,1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lastRenderedPageBreak/>
        <w:t>Арефьев С.П., Коновалов А.А. О деформационной модели радиального прироста древесных растений // Вестн. ТюмГУ. 2012. № 12. 0,7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Арефьев С.П. К микофлоре Нижнего Прииртышья// Вестник экологии, лесоведения и ландшафтоведения. 2012 № 12. С.23-29.</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Бабушкин А.Г., Клименко О.А., Федоров Р.Ю. Проблемы изучения веб-пространства как сложной самоорганизующейся системы // Альманах современной науки и образования. </w:t>
      </w:r>
      <w:r w:rsidRPr="00E60989">
        <w:rPr>
          <w:rFonts w:ascii="Times New Roman" w:hAnsi="Times New Roman"/>
          <w:sz w:val="26"/>
          <w:szCs w:val="26"/>
          <w:shd w:val="clear" w:color="auto" w:fill="FFFFFF"/>
        </w:rPr>
        <w:t>Тамбов: Грамота</w:t>
      </w:r>
      <w:r w:rsidRPr="00E60989">
        <w:rPr>
          <w:rFonts w:ascii="Times New Roman" w:hAnsi="Times New Roman"/>
          <w:sz w:val="26"/>
          <w:szCs w:val="26"/>
        </w:rPr>
        <w:t xml:space="preserve"> – 2012. № 10 (65). С. 24-30. (0,4)</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Багашев А.Н. Миграции и автохтонное развитие в генезисе древних и современных популяций Западной Сибири // Север и Юг: диалог культур и цивилизаций: материалы Международного семинара. – Новосибирск: Изд-во ИАЭТ СО РАН, 2010. – С. 43-48. (0,7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Багашев А.Н., Антонов А.Л. Краниологическая характеристика русских старожилов Омского Прииртышья // Татаурова Л.В. Погребальный обряд русских Среднего Приртышья </w:t>
      </w:r>
      <w:r w:rsidRPr="00E60989">
        <w:rPr>
          <w:rFonts w:ascii="Times New Roman" w:hAnsi="Times New Roman"/>
          <w:sz w:val="26"/>
          <w:szCs w:val="26"/>
          <w:lang w:val="en-US"/>
        </w:rPr>
        <w:t>XVII</w:t>
      </w:r>
      <w:r w:rsidRPr="00E60989">
        <w:rPr>
          <w:rFonts w:ascii="Times New Roman" w:hAnsi="Times New Roman"/>
          <w:sz w:val="26"/>
          <w:szCs w:val="26"/>
        </w:rPr>
        <w:t>-</w:t>
      </w:r>
      <w:r w:rsidRPr="00E60989">
        <w:rPr>
          <w:rFonts w:ascii="Times New Roman" w:hAnsi="Times New Roman"/>
          <w:sz w:val="26"/>
          <w:szCs w:val="26"/>
          <w:lang w:val="en-US"/>
        </w:rPr>
        <w:t>XIX</w:t>
      </w:r>
      <w:r w:rsidRPr="00E60989">
        <w:rPr>
          <w:rFonts w:ascii="Times New Roman" w:hAnsi="Times New Roman"/>
          <w:sz w:val="26"/>
          <w:szCs w:val="26"/>
        </w:rPr>
        <w:t xml:space="preserve"> вв. По материалам комплекса Изюк-</w:t>
      </w:r>
      <w:r w:rsidRPr="00E60989">
        <w:rPr>
          <w:rFonts w:ascii="Times New Roman" w:hAnsi="Times New Roman"/>
          <w:sz w:val="26"/>
          <w:szCs w:val="26"/>
          <w:lang w:val="en-US"/>
        </w:rPr>
        <w:t>I</w:t>
      </w:r>
      <w:r w:rsidRPr="00E60989">
        <w:rPr>
          <w:rFonts w:ascii="Times New Roman" w:hAnsi="Times New Roman"/>
          <w:sz w:val="26"/>
          <w:szCs w:val="26"/>
        </w:rPr>
        <w:t>. 2010. Омск: Изд-во «Апельсин», 2010. С. 247-280. (1,6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Багашев А.Н., Московченко Д.В., Ражев Д.И., Пошехонова О.Е. Химический анализ костной ткани нарымских селькупов // Вестник археологии, антропологии и этнографии. Тюмень: Изд-во ИПОС СО РАН 2012. № 1 (16). С. 53-63.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Багашев А.Н., Пошехонова О.Е., Ражев Д.И. Анализ состава химических элементов в костной ткани средневекового населения Западной Сибири: Методический аспект // Человек и Север: Антропология, археология, экология: Материалы всероссийской конференции. Тюмень: Изд-во ИПОС СО РАН, 2012. Вып. 2. С. 10-12. (0,3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Багашев А.Н., Ражев Д.И., Московченко Д.В., Пошехонова О.Е. Интерпретация факторной структуры концентрации химических элементов в костях таежного населения Западной Сибири // Человек и Север: Антропология, археология, экология: Материалы всероссийской конференции. Тюмень: Изд-во ИПОС СО РАН, 2012. Вып. 2. С. 12-16. (0,4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Багашев А.Н., Федоров Р.Ю. Особенности этнокультурной идентичности белорусских переселенцев в Западной Сибири // Археология, этнография и антропология Евразии. 2012. № 3(51). С. 124-129. (0,8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Байдуж М.И. О некоторых границах сверхъестественного в современном городском пространстве // Предел, граница, рамка. Интерпретация культурных кодов. Саратов: Издательство ЛИСКА, 2012. С. 109-120 (0, 7 авт.л.) </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Байдуж М.И. Трансформация традиционных представлений о сверхъестественном в городской среде: опыт сбора и систематизации материала // Фольклористика и культурная антропология сегодня: тезисы и материалы Международной школы-конференции – 2012. Москва, 2012. С. 255–261.[электронный доступ] (0,375 авт.л.) </w:t>
      </w:r>
      <w:hyperlink r:id="rId41" w:history="1">
        <w:r w:rsidRPr="00E60989">
          <w:rPr>
            <w:rStyle w:val="a7"/>
            <w:rFonts w:ascii="Times New Roman" w:hAnsi="Times New Roman"/>
            <w:color w:val="auto"/>
            <w:sz w:val="26"/>
            <w:szCs w:val="26"/>
          </w:rPr>
          <w:t>www.ruthenia.ru/folklore/may2012proceedings.pdf</w:t>
        </w:r>
      </w:hyperlink>
      <w:r w:rsidRPr="00E60989">
        <w:rPr>
          <w:rFonts w:ascii="Times New Roman" w:hAnsi="Times New Roman"/>
          <w:sz w:val="26"/>
          <w:szCs w:val="26"/>
        </w:rPr>
        <w:t xml:space="preserve"> </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Байдуж М.И. Этнокультурные особенности городских суеверий // Человек и Север. Антропология, археология, экология: Материалы всероссийской конференции, г. Тюмень, 26-30 марта 2012 г. Выпуск 2. Тюмень, 2012.</w:t>
      </w:r>
      <w:r w:rsidRPr="00E60989">
        <w:rPr>
          <w:rFonts w:ascii="Times New Roman" w:hAnsi="Times New Roman"/>
          <w:sz w:val="26"/>
          <w:szCs w:val="26"/>
          <w:lang w:val="en-US"/>
        </w:rPr>
        <w:t xml:space="preserve"> C</w:t>
      </w:r>
      <w:r w:rsidRPr="00E60989">
        <w:rPr>
          <w:rFonts w:ascii="Times New Roman" w:hAnsi="Times New Roman"/>
          <w:sz w:val="26"/>
          <w:szCs w:val="26"/>
        </w:rPr>
        <w:t>. 213 – 215. (0,4 авт.л.)</w:t>
      </w:r>
    </w:p>
    <w:p w:rsidR="003E329F" w:rsidRPr="00E60989" w:rsidRDefault="003E329F" w:rsidP="003E329F">
      <w:pPr>
        <w:pStyle w:val="3"/>
        <w:keepNext w:val="0"/>
        <w:keepLines w:val="0"/>
        <w:numPr>
          <w:ilvl w:val="0"/>
          <w:numId w:val="17"/>
        </w:numPr>
        <w:shd w:val="clear" w:color="auto" w:fill="FFFFFF"/>
        <w:spacing w:before="0"/>
        <w:ind w:left="0"/>
        <w:jc w:val="both"/>
        <w:rPr>
          <w:rFonts w:ascii="Times New Roman" w:hAnsi="Times New Roman" w:cs="Times New Roman"/>
          <w:b w:val="0"/>
          <w:color w:val="auto"/>
          <w:sz w:val="26"/>
          <w:szCs w:val="26"/>
        </w:rPr>
      </w:pPr>
      <w:r w:rsidRPr="00E60989">
        <w:rPr>
          <w:rFonts w:ascii="Times New Roman" w:hAnsi="Times New Roman" w:cs="Times New Roman"/>
          <w:b w:val="0"/>
          <w:bCs w:val="0"/>
          <w:iCs/>
          <w:color w:val="auto"/>
          <w:sz w:val="26"/>
          <w:szCs w:val="26"/>
        </w:rPr>
        <w:lastRenderedPageBreak/>
        <w:t xml:space="preserve">Бакиева Г.Т. </w:t>
      </w:r>
      <w:r w:rsidRPr="00E60989">
        <w:rPr>
          <w:rFonts w:ascii="Times New Roman" w:hAnsi="Times New Roman" w:cs="Times New Roman"/>
          <w:b w:val="0"/>
          <w:color w:val="auto"/>
          <w:sz w:val="26"/>
          <w:szCs w:val="26"/>
        </w:rPr>
        <w:t xml:space="preserve">Источники по истории повседневной жизни деревни сибирских татар в </w:t>
      </w:r>
      <w:r w:rsidRPr="00E60989">
        <w:rPr>
          <w:rFonts w:ascii="Times New Roman" w:hAnsi="Times New Roman" w:cs="Times New Roman"/>
          <w:b w:val="0"/>
          <w:color w:val="auto"/>
          <w:sz w:val="26"/>
          <w:szCs w:val="26"/>
          <w:lang w:val="en-US"/>
        </w:rPr>
        <w:t>XIX</w:t>
      </w:r>
      <w:r w:rsidRPr="00E60989">
        <w:rPr>
          <w:rFonts w:ascii="Times New Roman" w:hAnsi="Times New Roman" w:cs="Times New Roman"/>
          <w:b w:val="0"/>
          <w:color w:val="auto"/>
          <w:sz w:val="26"/>
          <w:szCs w:val="26"/>
        </w:rPr>
        <w:t>-</w:t>
      </w:r>
      <w:r w:rsidRPr="00E60989">
        <w:rPr>
          <w:rFonts w:ascii="Times New Roman" w:hAnsi="Times New Roman" w:cs="Times New Roman"/>
          <w:b w:val="0"/>
          <w:color w:val="auto"/>
          <w:sz w:val="26"/>
          <w:szCs w:val="26"/>
          <w:lang w:val="en-US"/>
        </w:rPr>
        <w:t>XX</w:t>
      </w:r>
      <w:r w:rsidRPr="00E60989">
        <w:rPr>
          <w:rFonts w:ascii="Times New Roman" w:hAnsi="Times New Roman" w:cs="Times New Roman"/>
          <w:b w:val="0"/>
          <w:color w:val="auto"/>
          <w:sz w:val="26"/>
          <w:szCs w:val="26"/>
        </w:rPr>
        <w:t xml:space="preserve"> вв. // </w:t>
      </w:r>
      <w:r w:rsidRPr="00E60989">
        <w:rPr>
          <w:rFonts w:ascii="Times New Roman" w:hAnsi="Times New Roman" w:cs="Times New Roman"/>
          <w:b w:val="0"/>
          <w:bCs w:val="0"/>
          <w:color w:val="auto"/>
          <w:sz w:val="26"/>
          <w:szCs w:val="26"/>
        </w:rPr>
        <w:t xml:space="preserve">Материалы </w:t>
      </w:r>
      <w:r w:rsidRPr="00E60989">
        <w:rPr>
          <w:rFonts w:ascii="Times New Roman" w:hAnsi="Times New Roman" w:cs="Times New Roman"/>
          <w:b w:val="0"/>
          <w:bCs w:val="0"/>
          <w:color w:val="auto"/>
          <w:sz w:val="26"/>
          <w:szCs w:val="26"/>
          <w:lang w:val="en-US"/>
        </w:rPr>
        <w:t>IX</w:t>
      </w:r>
      <w:r w:rsidRPr="00E60989">
        <w:rPr>
          <w:rFonts w:ascii="Times New Roman" w:hAnsi="Times New Roman" w:cs="Times New Roman"/>
          <w:b w:val="0"/>
          <w:bCs w:val="0"/>
          <w:color w:val="auto"/>
          <w:sz w:val="26"/>
          <w:szCs w:val="26"/>
        </w:rPr>
        <w:t xml:space="preserve"> Международной научно-практической конференции «Сибирская деревня: история, современное состояние и перспективы развития». Омск. 2012. С. 120-123 </w:t>
      </w:r>
      <w:r w:rsidRPr="00E60989">
        <w:rPr>
          <w:rFonts w:ascii="Times New Roman" w:hAnsi="Times New Roman" w:cs="Times New Roman"/>
          <w:b w:val="0"/>
          <w:color w:val="auto"/>
          <w:sz w:val="26"/>
          <w:szCs w:val="26"/>
        </w:rPr>
        <w:t>(0,3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Бакиева Г.Т. К вопросу о расселении и адаптации поволжских татар в Западной Сибири (</w:t>
      </w:r>
      <w:r w:rsidRPr="00E60989">
        <w:rPr>
          <w:rFonts w:ascii="Times New Roman" w:hAnsi="Times New Roman"/>
          <w:sz w:val="26"/>
          <w:szCs w:val="26"/>
          <w:lang w:val="en-US"/>
        </w:rPr>
        <w:t>XVII</w:t>
      </w:r>
      <w:r w:rsidRPr="00E60989">
        <w:rPr>
          <w:rFonts w:ascii="Times New Roman" w:hAnsi="Times New Roman"/>
          <w:sz w:val="26"/>
          <w:szCs w:val="26"/>
        </w:rPr>
        <w:t xml:space="preserve">-первая треть </w:t>
      </w:r>
      <w:r w:rsidRPr="00E60989">
        <w:rPr>
          <w:rFonts w:ascii="Times New Roman" w:hAnsi="Times New Roman"/>
          <w:sz w:val="26"/>
          <w:szCs w:val="26"/>
          <w:lang w:val="en-US"/>
        </w:rPr>
        <w:t>XX</w:t>
      </w:r>
      <w:r w:rsidRPr="00E60989">
        <w:rPr>
          <w:rFonts w:ascii="Times New Roman" w:hAnsi="Times New Roman"/>
          <w:sz w:val="26"/>
          <w:szCs w:val="26"/>
        </w:rPr>
        <w:t xml:space="preserve"> века) // Сборник материалов и докладов Всероссийской научно-практической конференции «</w:t>
      </w:r>
      <w:r w:rsidRPr="00E60989">
        <w:rPr>
          <w:rFonts w:ascii="Times New Roman" w:hAnsi="Times New Roman"/>
          <w:sz w:val="26"/>
          <w:szCs w:val="26"/>
          <w:shd w:val="clear" w:color="auto" w:fill="FBFBFB"/>
        </w:rPr>
        <w:t>Социально-демографическое и культурное состояние сибирских татар</w:t>
      </w:r>
      <w:r w:rsidRPr="00E60989">
        <w:rPr>
          <w:rFonts w:ascii="Times New Roman" w:hAnsi="Times New Roman"/>
          <w:sz w:val="26"/>
          <w:szCs w:val="26"/>
        </w:rPr>
        <w:t xml:space="preserve">». </w:t>
      </w:r>
      <w:r w:rsidRPr="00E60989">
        <w:rPr>
          <w:rFonts w:ascii="Times New Roman" w:hAnsi="Times New Roman"/>
          <w:sz w:val="26"/>
          <w:szCs w:val="26"/>
          <w:lang w:val="en-US"/>
        </w:rPr>
        <w:t>XV</w:t>
      </w:r>
      <w:r w:rsidRPr="00E60989">
        <w:rPr>
          <w:rFonts w:ascii="Times New Roman" w:hAnsi="Times New Roman"/>
          <w:sz w:val="26"/>
          <w:szCs w:val="26"/>
        </w:rPr>
        <w:t xml:space="preserve"> «Сулеймановские чтения». Тюмень, 2012. С. 26-30. (0,4 п.л.);</w:t>
      </w:r>
    </w:p>
    <w:p w:rsidR="003E329F" w:rsidRPr="00E60989" w:rsidRDefault="003E329F" w:rsidP="003E329F">
      <w:pPr>
        <w:pStyle w:val="a4"/>
        <w:numPr>
          <w:ilvl w:val="0"/>
          <w:numId w:val="17"/>
        </w:numPr>
        <w:spacing w:line="276" w:lineRule="auto"/>
        <w:ind w:left="0"/>
        <w:rPr>
          <w:rFonts w:ascii="Times New Roman" w:hAnsi="Times New Roman"/>
          <w:bCs/>
          <w:sz w:val="26"/>
          <w:szCs w:val="26"/>
        </w:rPr>
      </w:pPr>
      <w:r w:rsidRPr="00E60989">
        <w:rPr>
          <w:rFonts w:ascii="Times New Roman" w:hAnsi="Times New Roman"/>
          <w:sz w:val="26"/>
          <w:szCs w:val="26"/>
        </w:rPr>
        <w:t>Бакиева Г.Т. Сибирские татары: итоги и проблемы историко-этнографического изучения // Сборник материалов и докладов Всероссийской научно-практической конференции «</w:t>
      </w:r>
      <w:r w:rsidRPr="00E60989">
        <w:rPr>
          <w:rFonts w:ascii="Times New Roman" w:hAnsi="Times New Roman"/>
          <w:sz w:val="26"/>
          <w:szCs w:val="26"/>
          <w:shd w:val="clear" w:color="auto" w:fill="FBFBFB"/>
        </w:rPr>
        <w:t>Социально-демографическое и культурное состояние сибирских татар</w:t>
      </w:r>
      <w:r w:rsidRPr="00E60989">
        <w:rPr>
          <w:rFonts w:ascii="Times New Roman" w:hAnsi="Times New Roman"/>
          <w:sz w:val="26"/>
          <w:szCs w:val="26"/>
        </w:rPr>
        <w:t xml:space="preserve">». </w:t>
      </w:r>
      <w:r w:rsidRPr="00E60989">
        <w:rPr>
          <w:rFonts w:ascii="Times New Roman" w:hAnsi="Times New Roman"/>
          <w:sz w:val="26"/>
          <w:szCs w:val="26"/>
          <w:lang w:val="en-US"/>
        </w:rPr>
        <w:t>XV</w:t>
      </w:r>
      <w:r w:rsidRPr="00E60989">
        <w:rPr>
          <w:rFonts w:ascii="Times New Roman" w:hAnsi="Times New Roman"/>
          <w:sz w:val="26"/>
          <w:szCs w:val="26"/>
        </w:rPr>
        <w:t xml:space="preserve"> «Сулеймановские чтения». Тюмень, 2012. С. 30-36. </w:t>
      </w:r>
      <w:r w:rsidRPr="00E60989">
        <w:rPr>
          <w:rFonts w:ascii="Times New Roman" w:hAnsi="Times New Roman"/>
          <w:bCs/>
          <w:sz w:val="26"/>
          <w:szCs w:val="26"/>
        </w:rPr>
        <w:t>(0,6 п.л.);</w:t>
      </w:r>
    </w:p>
    <w:p w:rsidR="003E329F" w:rsidRPr="00E60989" w:rsidRDefault="003E329F" w:rsidP="003E329F">
      <w:pPr>
        <w:pStyle w:val="a4"/>
        <w:numPr>
          <w:ilvl w:val="0"/>
          <w:numId w:val="17"/>
        </w:numPr>
        <w:spacing w:line="276" w:lineRule="auto"/>
        <w:ind w:left="0"/>
        <w:rPr>
          <w:rFonts w:ascii="Times New Roman" w:hAnsi="Times New Roman"/>
          <w:sz w:val="26"/>
          <w:szCs w:val="26"/>
          <w:shd w:val="clear" w:color="auto" w:fill="FFFFFF"/>
        </w:rPr>
      </w:pPr>
      <w:r w:rsidRPr="00E60989">
        <w:rPr>
          <w:rFonts w:ascii="Times New Roman" w:hAnsi="Times New Roman"/>
          <w:sz w:val="26"/>
          <w:szCs w:val="26"/>
        </w:rPr>
        <w:t xml:space="preserve">Бакиева Г.Т. Этнокультурные и социально-демографические процессы у сибирских татар на рубеже </w:t>
      </w:r>
      <w:r w:rsidRPr="00E60989">
        <w:rPr>
          <w:rFonts w:ascii="Times New Roman" w:hAnsi="Times New Roman"/>
          <w:sz w:val="26"/>
          <w:szCs w:val="26"/>
          <w:lang w:val="en-US"/>
        </w:rPr>
        <w:t>XX</w:t>
      </w:r>
      <w:r w:rsidRPr="00E60989">
        <w:rPr>
          <w:rFonts w:ascii="Times New Roman" w:hAnsi="Times New Roman"/>
          <w:sz w:val="26"/>
          <w:szCs w:val="26"/>
        </w:rPr>
        <w:t>-</w:t>
      </w:r>
      <w:r w:rsidRPr="00E60989">
        <w:rPr>
          <w:rFonts w:ascii="Times New Roman" w:hAnsi="Times New Roman"/>
          <w:sz w:val="26"/>
          <w:szCs w:val="26"/>
          <w:lang w:val="en-US"/>
        </w:rPr>
        <w:t>XXI</w:t>
      </w:r>
      <w:r w:rsidRPr="00E60989">
        <w:rPr>
          <w:rFonts w:ascii="Times New Roman" w:hAnsi="Times New Roman"/>
          <w:sz w:val="26"/>
          <w:szCs w:val="26"/>
        </w:rPr>
        <w:t xml:space="preserve"> веков (по материалам полевых исследований на юге Тюменской области) // </w:t>
      </w:r>
      <w:r w:rsidRPr="00E60989">
        <w:rPr>
          <w:rFonts w:ascii="Times New Roman" w:hAnsi="Times New Roman"/>
          <w:sz w:val="26"/>
          <w:szCs w:val="26"/>
          <w:shd w:val="clear" w:color="auto" w:fill="FFFFFF"/>
        </w:rPr>
        <w:t>Материалы межрегионального научно-практического семинара «Прикладная этнология и актуальные проблемы государственной этнонациональной политики в регионах Западной Сибири: механизмы взаимодействия власти, науки, общественности». Кемерово. Изд-во Кемеровского гос. ун-та. 2012.(0,3 п.л.).</w:t>
      </w:r>
    </w:p>
    <w:p w:rsidR="003E329F" w:rsidRPr="00E60989" w:rsidRDefault="003E329F" w:rsidP="003E329F">
      <w:pPr>
        <w:pStyle w:val="3"/>
        <w:keepNext w:val="0"/>
        <w:keepLines w:val="0"/>
        <w:numPr>
          <w:ilvl w:val="0"/>
          <w:numId w:val="17"/>
        </w:numPr>
        <w:shd w:val="clear" w:color="auto" w:fill="FFFFFF"/>
        <w:spacing w:before="0"/>
        <w:ind w:left="0"/>
        <w:jc w:val="both"/>
        <w:rPr>
          <w:rFonts w:ascii="Times New Roman" w:hAnsi="Times New Roman" w:cs="Times New Roman"/>
          <w:b w:val="0"/>
          <w:color w:val="auto"/>
          <w:sz w:val="26"/>
          <w:szCs w:val="26"/>
        </w:rPr>
      </w:pPr>
      <w:r w:rsidRPr="00E60989">
        <w:rPr>
          <w:rFonts w:ascii="Times New Roman" w:hAnsi="Times New Roman" w:cs="Times New Roman"/>
          <w:b w:val="0"/>
          <w:bCs w:val="0"/>
          <w:iCs/>
          <w:color w:val="auto"/>
          <w:sz w:val="26"/>
          <w:szCs w:val="26"/>
        </w:rPr>
        <w:t>Бакиева Г.Т., Квашнин Ю.Н.</w:t>
      </w:r>
      <w:r w:rsidRPr="00E60989">
        <w:rPr>
          <w:rFonts w:ascii="Times New Roman" w:eastAsia="Arial Unicode MS" w:hAnsi="Times New Roman" w:cs="Times New Roman"/>
          <w:b w:val="0"/>
          <w:bCs w:val="0"/>
          <w:iCs/>
          <w:color w:val="auto"/>
          <w:kern w:val="2"/>
          <w:sz w:val="26"/>
          <w:szCs w:val="26"/>
          <w:lang w:eastAsia="ar-SA"/>
        </w:rPr>
        <w:t xml:space="preserve"> </w:t>
      </w:r>
      <w:r w:rsidRPr="00E60989">
        <w:rPr>
          <w:rFonts w:ascii="Times New Roman" w:hAnsi="Times New Roman" w:cs="Times New Roman"/>
          <w:b w:val="0"/>
          <w:color w:val="auto"/>
          <w:sz w:val="26"/>
          <w:szCs w:val="26"/>
        </w:rPr>
        <w:t xml:space="preserve">Самодийцы и угры в Тобольском Прииртышье: к вопросу об этногенезе «заболотных» татар // </w:t>
      </w:r>
      <w:r w:rsidRPr="00E60989">
        <w:rPr>
          <w:rFonts w:ascii="Times New Roman" w:hAnsi="Times New Roman" w:cs="Times New Roman"/>
          <w:b w:val="0"/>
          <w:color w:val="auto"/>
          <w:sz w:val="26"/>
          <w:szCs w:val="26"/>
          <w:shd w:val="clear" w:color="auto" w:fill="FFFFFF"/>
        </w:rPr>
        <w:t xml:space="preserve">Тезисы докладов Международной научной конференции «Сибирские угры в ожерелье субарктических культур: общее и неповторимое». Ханты-Мансийск. 2012. </w:t>
      </w:r>
      <w:hyperlink r:id="rId42" w:history="1">
        <w:r w:rsidRPr="00E60989">
          <w:rPr>
            <w:rStyle w:val="a7"/>
            <w:rFonts w:ascii="Times New Roman" w:hAnsi="Times New Roman" w:cs="Times New Roman"/>
            <w:b w:val="0"/>
            <w:color w:val="auto"/>
            <w:sz w:val="26"/>
            <w:szCs w:val="26"/>
          </w:rPr>
          <w:t>http://conference.torummaa.ru/index.php/tezisy-konferentsii/89-sektsionnye-doklady/sektsiya-1/svoeobrazie-etnokultur</w:t>
        </w:r>
      </w:hyperlink>
      <w:r w:rsidRPr="00E60989">
        <w:rPr>
          <w:rFonts w:ascii="Times New Roman" w:hAnsi="Times New Roman" w:cs="Times New Roman"/>
          <w:b w:val="0"/>
          <w:color w:val="auto"/>
          <w:sz w:val="26"/>
          <w:szCs w:val="26"/>
        </w:rPr>
        <w:t xml:space="preserve"> (0,1 п.л.);</w:t>
      </w:r>
    </w:p>
    <w:p w:rsidR="003E329F" w:rsidRPr="00E60989" w:rsidRDefault="003E329F" w:rsidP="003E329F">
      <w:pPr>
        <w:pStyle w:val="a5"/>
        <w:numPr>
          <w:ilvl w:val="0"/>
          <w:numId w:val="17"/>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Белич И.В. «То, чем живут» (культурологический этюд) // Человек и Север: Археология, антропология, экология. Материалы Всероссийской конференции, Тюмень, 26-30 марта 2012 г. Вып. 2. Тюмень: ИПОС СО РАН, 2012. С. 218-222 (0,4 п.л.)</w:t>
      </w:r>
    </w:p>
    <w:p w:rsidR="003E329F" w:rsidRPr="00E60989" w:rsidRDefault="003E329F" w:rsidP="003E329F">
      <w:pPr>
        <w:pStyle w:val="a5"/>
        <w:numPr>
          <w:ilvl w:val="0"/>
          <w:numId w:val="17"/>
        </w:numPr>
        <w:spacing w:after="0"/>
        <w:ind w:left="0"/>
        <w:jc w:val="both"/>
        <w:outlineLvl w:val="0"/>
        <w:rPr>
          <w:rFonts w:ascii="Times New Roman" w:hAnsi="Times New Roman" w:cs="Times New Roman"/>
          <w:sz w:val="26"/>
          <w:szCs w:val="26"/>
        </w:rPr>
      </w:pPr>
      <w:r w:rsidRPr="00E60989">
        <w:rPr>
          <w:rFonts w:ascii="Times New Roman" w:hAnsi="Times New Roman" w:cs="Times New Roman"/>
          <w:sz w:val="26"/>
          <w:szCs w:val="26"/>
        </w:rPr>
        <w:t xml:space="preserve">Белич И.В. Восхождение к Тобольску. (Культурологический этюд) // Тобольск и вся Сибирь. Кн. 15.  Тобольск: ОБФ «Возрождение Тобольска»; Верона: </w:t>
      </w:r>
      <w:r w:rsidRPr="00E60989">
        <w:rPr>
          <w:rFonts w:ascii="Times New Roman" w:hAnsi="Times New Roman" w:cs="Times New Roman"/>
          <w:sz w:val="26"/>
          <w:szCs w:val="26"/>
          <w:lang w:val="en-US"/>
        </w:rPr>
        <w:t>GRAFIC</w:t>
      </w:r>
      <w:r w:rsidRPr="00E60989">
        <w:rPr>
          <w:rFonts w:ascii="Times New Roman" w:hAnsi="Times New Roman" w:cs="Times New Roman"/>
          <w:sz w:val="26"/>
          <w:szCs w:val="26"/>
        </w:rPr>
        <w:t>, 2008. С. 397-414. (1, 4 п. л.).</w:t>
      </w:r>
    </w:p>
    <w:p w:rsidR="003E329F" w:rsidRPr="00E60989" w:rsidRDefault="003E329F" w:rsidP="003E329F">
      <w:pPr>
        <w:pStyle w:val="a5"/>
        <w:numPr>
          <w:ilvl w:val="0"/>
          <w:numId w:val="17"/>
        </w:numPr>
        <w:spacing w:after="0"/>
        <w:ind w:left="0"/>
        <w:jc w:val="both"/>
        <w:outlineLvl w:val="0"/>
        <w:rPr>
          <w:rFonts w:ascii="Times New Roman" w:hAnsi="Times New Roman" w:cs="Times New Roman"/>
          <w:sz w:val="26"/>
          <w:szCs w:val="26"/>
        </w:rPr>
      </w:pPr>
      <w:r w:rsidRPr="00E60989">
        <w:rPr>
          <w:rFonts w:ascii="Times New Roman" w:hAnsi="Times New Roman" w:cs="Times New Roman"/>
          <w:sz w:val="26"/>
          <w:szCs w:val="26"/>
        </w:rPr>
        <w:t>Белич И.В., Панишев Е.А. Журавель-Мейзер А.В. Концепции межрегионального маршрута “По следам Ермака” по г. Тобольску и его окрестностям / Под ред. Редькиной С.Д. Тобольск: ТГСПА им. Д.И. Менделеева, 2011. 144 с. (8,5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Берлина С.В. Крепости гороховской культуры в системе укреплений эпохи раннего железного века западно-сибирской лесостепи // Человек и Север: археология, антропология и экология. Материалы  Всероссийской конференции, Тюмень, 26-30 марта 2012 г. Выпуск 2. С. 88-91. (объем 0,25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Бобров И.В., Черепанов М.С., Шишелякина А.Л. Националистические организации как угроза общественной безопасности // Вестник Национального </w:t>
      </w:r>
      <w:r w:rsidRPr="00E60989">
        <w:rPr>
          <w:rFonts w:ascii="Times New Roman" w:hAnsi="Times New Roman"/>
          <w:sz w:val="26"/>
          <w:szCs w:val="26"/>
        </w:rPr>
        <w:lastRenderedPageBreak/>
        <w:t>антитеррористического комитета (научно-практический журнал, учредитель: ФСБ РФ). 2012  (1,1 п.л.).</w:t>
      </w:r>
    </w:p>
    <w:p w:rsidR="003E329F" w:rsidRPr="00E60989" w:rsidRDefault="003E329F" w:rsidP="003E329F">
      <w:pPr>
        <w:pStyle w:val="a4"/>
        <w:numPr>
          <w:ilvl w:val="0"/>
          <w:numId w:val="17"/>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Богордаева А.А. Атрибуция изображения духа-покровителя северных манси // Вестник археологии, антропологии и этнографии. Тюмень: Изд-во ИПОС СО РАН, 2012. №4(19). С.109-120. [Электронный ресурс]. Режим доступа: </w:t>
      </w:r>
      <w:hyperlink r:id="rId43" w:history="1">
        <w:r w:rsidRPr="00E60989">
          <w:rPr>
            <w:rStyle w:val="a7"/>
            <w:rFonts w:ascii="Times New Roman" w:hAnsi="Times New Roman"/>
            <w:color w:val="auto"/>
            <w:sz w:val="26"/>
            <w:szCs w:val="26"/>
          </w:rPr>
          <w:t>http://www.ipdn.ru/rics/va</w:t>
        </w:r>
      </w:hyperlink>
      <w:r w:rsidRPr="00E60989">
        <w:rPr>
          <w:rFonts w:ascii="Times New Roman" w:hAnsi="Times New Roman"/>
          <w:sz w:val="26"/>
          <w:szCs w:val="26"/>
        </w:rPr>
        <w:t>, свободный (1 п.л.)</w:t>
      </w:r>
    </w:p>
    <w:p w:rsidR="003E329F" w:rsidRPr="00E60989" w:rsidRDefault="003E329F" w:rsidP="003E329F">
      <w:pPr>
        <w:pStyle w:val="a4"/>
        <w:numPr>
          <w:ilvl w:val="0"/>
          <w:numId w:val="17"/>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Богордаева А.А. Покрой и украшения обрядовых халатов северных манси // Вестник археологии, антропологии и этнографии. Тюмень: Изд-во ИПОС СО РАН, 2012. №1(16). С. 102-112. [Электронный ресурс]. Режим доступа: </w:t>
      </w:r>
      <w:hyperlink r:id="rId44" w:history="1">
        <w:r w:rsidRPr="00E60989">
          <w:rPr>
            <w:rStyle w:val="a7"/>
            <w:rFonts w:ascii="Times New Roman" w:hAnsi="Times New Roman"/>
            <w:color w:val="auto"/>
            <w:sz w:val="26"/>
            <w:szCs w:val="26"/>
          </w:rPr>
          <w:t>http://www.ipdn.ru/rics/va</w:t>
        </w:r>
      </w:hyperlink>
      <w:r w:rsidRPr="00E60989">
        <w:rPr>
          <w:rFonts w:ascii="Times New Roman" w:hAnsi="Times New Roman"/>
          <w:sz w:val="26"/>
          <w:szCs w:val="26"/>
        </w:rPr>
        <w:t>, свободный (1,2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Валеева Э.И. О составе альгофлоры Нижнего течения Иртыша // Вестник экологии, лесоведения и ландшафтоведения. 2012 № 12. С. 20-22.</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Видякина А.А. Использование ГИС-технологий при проведении фенологического экомониторинга на территории г. Тюмени // Окружающая среда и менеджмент природных ресурсов: Мат-лы докл. междунар. конф. Тюмень, 2012. С.45. 0,15 п.л. </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Видякина А.А., Семенова М.В. Температурный порог фенофаз – количественный критерий динамики сезонного развития древесных растений г.Тюмени // Человек и север антропология, археология, экология: Мат-лы докл. всерос. конф. Тюмень: ИПОС СО РАН, 2012. С.376. 0,15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Видякина А.А., Семенова М.В. Влияние загрязнения воздуха на состояние древесных растений г. Тюмени // Вестник экологии, лесоведения и ландшафтоведения. 2012 № 12. С. 49-53.</w:t>
      </w:r>
    </w:p>
    <w:p w:rsidR="003E329F" w:rsidRPr="00E60989" w:rsidRDefault="003E329F" w:rsidP="003E329F">
      <w:pPr>
        <w:pStyle w:val="a4"/>
        <w:numPr>
          <w:ilvl w:val="0"/>
          <w:numId w:val="17"/>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Волжанина Е.А. Общие и особенные черты демографических процессов в среде оленеводов Сибири по материалам Всесоюзной переписи 1939 г. // Региональный отклик окружающей среды на глобальные изменения в Северо-Восточной и Центральной Азии. Иркутск: Издательство Института географии им. В.Б. Сочавы СО РАН, 2012. С.173-174. (0,3 п.л)</w:t>
      </w:r>
    </w:p>
    <w:p w:rsidR="003E329F" w:rsidRPr="00E60989" w:rsidRDefault="003E329F" w:rsidP="003E329F">
      <w:pPr>
        <w:pStyle w:val="a5"/>
        <w:widowControl w:val="0"/>
        <w:numPr>
          <w:ilvl w:val="0"/>
          <w:numId w:val="17"/>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Волжанина Е.А. Переписи населения на Ямале в 1931-1935 гг. // Человек и север: Антропология, археология, экология: Материалы всероссийской конференции, г.Тюмень, 26-20 марта 2012 г. Тюмень: Изд-во ИПОС СО РАН, 2012. Вып.2. С.224-226. (0,3 п.л.)</w:t>
      </w:r>
    </w:p>
    <w:p w:rsidR="003E329F" w:rsidRPr="00E60989" w:rsidRDefault="003E329F" w:rsidP="003E329F">
      <w:pPr>
        <w:pStyle w:val="a4"/>
        <w:numPr>
          <w:ilvl w:val="0"/>
          <w:numId w:val="17"/>
        </w:numPr>
        <w:spacing w:line="276" w:lineRule="auto"/>
        <w:ind w:left="0"/>
        <w:rPr>
          <w:rFonts w:ascii="Times New Roman" w:hAnsi="Times New Roman"/>
          <w:bCs/>
          <w:sz w:val="26"/>
          <w:szCs w:val="26"/>
        </w:rPr>
      </w:pPr>
      <w:r w:rsidRPr="00E60989">
        <w:rPr>
          <w:rFonts w:ascii="Times New Roman" w:hAnsi="Times New Roman"/>
          <w:bCs/>
          <w:sz w:val="26"/>
          <w:szCs w:val="26"/>
        </w:rPr>
        <w:t>Волжанина Е.А. Современные тенденции кочевого образа жизни ненцев Ямало-Ненецкого автономного округа в первом десятилетии XXI века по данным статистики // Научный вестник ЯНАО.</w:t>
      </w:r>
      <w:r w:rsidRPr="00E60989">
        <w:rPr>
          <w:rFonts w:ascii="Times New Roman" w:hAnsi="Times New Roman"/>
          <w:sz w:val="26"/>
          <w:szCs w:val="26"/>
        </w:rPr>
        <w:t xml:space="preserve"> Материалы научно-практической конференции «Ямальские гуманитарные чтения» 25-26 апреля 2011 г. Салехард, 2011. №1 (70). С.101-110. (0,7 п.л.)</w:t>
      </w:r>
    </w:p>
    <w:p w:rsidR="003E329F" w:rsidRPr="00E60989" w:rsidRDefault="003E329F" w:rsidP="003E329F">
      <w:pPr>
        <w:pStyle w:val="a5"/>
        <w:widowControl w:val="0"/>
        <w:numPr>
          <w:ilvl w:val="0"/>
          <w:numId w:val="17"/>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Волжанина Е.А. Традиционное хозяйство вынгапуровских ненцев в первой трети XX  и первом десятилетии XXI века: сравнительный анализ // Историко-культурное наследие и духовные ценности России. М: Российская политическая энциклопедия (РОССПЭН), 2012. С.445-452. (1 п.л.)</w:t>
      </w:r>
    </w:p>
    <w:p w:rsidR="003E329F" w:rsidRPr="00E60989" w:rsidRDefault="003E329F" w:rsidP="003E329F">
      <w:pPr>
        <w:pStyle w:val="a5"/>
        <w:widowControl w:val="0"/>
        <w:numPr>
          <w:ilvl w:val="0"/>
          <w:numId w:val="17"/>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bCs/>
          <w:sz w:val="26"/>
          <w:szCs w:val="26"/>
        </w:rPr>
        <w:t xml:space="preserve">Волжанина Е.А. Традиционные механизмы поддержки кочевого образа жизни на Ямале в первой трети XX в. // </w:t>
      </w:r>
      <w:r w:rsidRPr="00E60989">
        <w:rPr>
          <w:rFonts w:ascii="Times New Roman" w:hAnsi="Times New Roman" w:cs="Times New Roman"/>
          <w:sz w:val="26"/>
          <w:szCs w:val="26"/>
        </w:rPr>
        <w:t xml:space="preserve">Вестник археологии, антропологии и этнографии. </w:t>
      </w:r>
      <w:r w:rsidRPr="00E60989">
        <w:rPr>
          <w:rFonts w:ascii="Times New Roman" w:hAnsi="Times New Roman" w:cs="Times New Roman"/>
          <w:sz w:val="26"/>
          <w:szCs w:val="26"/>
        </w:rPr>
        <w:lastRenderedPageBreak/>
        <w:t>Вып.18. Тюмень: ИПОС СО РАН, 2012. С.131-140. (1 п.л.)</w:t>
      </w:r>
    </w:p>
    <w:p w:rsidR="003E329F" w:rsidRPr="00E60989" w:rsidRDefault="003E329F" w:rsidP="003E329F">
      <w:pPr>
        <w:pStyle w:val="a5"/>
        <w:widowControl w:val="0"/>
        <w:numPr>
          <w:ilvl w:val="0"/>
          <w:numId w:val="17"/>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Волжанина Е.А., Инешин Е.М. Материалы пропавшей экспедиции // Известия Лаборатории древних технологий. Иркутск: Издательство ИрГТУ, 2012. Вып.9. С. 155-157. (0,1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Волков Е.Н. К вопросу о формировании орнаментальных традиций в раннем бронзовом веке Среднего Притоболья // Археология, этнография и антропология Евразии. Новосибирск: Наука, 2012. Вып. 2 (50) С. 47−54. (0,8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Волков Е.Н. К вопросу о формировании орнаментальных традиций раннего бронзового века Среднего Притоболья// Человек и Север: Антропология, археология, экология: Материалы всероссийской конференции, г. Тюмень, 26–30 марта 2012 г. Тюмень: Изд-во ИПОС СО РАН, 2012. Вып. 2. С. 93-95. (0,28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Волков Е.Н. Комплекс эпохи начала бронзового века поселения Курья 1// Человек и Север: Антропология, археология, экология: Материалы всероссийской конференции, г. Тюмень, 26–30 марта 2012 г. Тюмень: Изд-во ИПОС СО РАН, 2012. Вып. 2. С. 95-97. (0,19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Волков Е.Н. Хозяйство и система землепользования байрыкско-лыбаевского населения лесостепного и подтаежного Притоболья (эпоха энеолита) // Вестник археологии, антропологии и этнографии. Тюмень: ИПОС СО РАН, 2012. Вып. 2. С. 12−21. [Электронный ресурс]. Режим доступа: http://www.ipdn.ru/rics/va, свободный. (1,02 п.л.)</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spacing w:val="-2"/>
          <w:sz w:val="26"/>
          <w:szCs w:val="26"/>
        </w:rPr>
        <w:t>Ганопольский М.Г. Город как организация</w:t>
      </w:r>
      <w:r w:rsidRPr="00E60989">
        <w:rPr>
          <w:rFonts w:ascii="Times New Roman" w:hAnsi="Times New Roman"/>
          <w:sz w:val="26"/>
          <w:szCs w:val="26"/>
        </w:rPr>
        <w:t xml:space="preserve"> // </w:t>
      </w:r>
      <w:r w:rsidRPr="00E60989">
        <w:rPr>
          <w:rFonts w:ascii="Times New Roman" w:hAnsi="Times New Roman"/>
          <w:spacing w:val="-2"/>
          <w:sz w:val="26"/>
          <w:szCs w:val="26"/>
        </w:rPr>
        <w:t>Город как система: Научные труды II Международной конференции, посвященной 40-летию города Нижневартовска (24-27 октября 2012 г.): Изд-во Нижневарт. гуманит. ун-та, 2012. С. 19-21.</w:t>
      </w:r>
      <w:r w:rsidRPr="00E60989">
        <w:rPr>
          <w:rFonts w:ascii="Times New Roman" w:hAnsi="Times New Roman"/>
          <w:sz w:val="26"/>
          <w:szCs w:val="26"/>
        </w:rPr>
        <w:t xml:space="preserve"> (0,25)</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Маркова Л.М. Воздействие сети магистральных нефтегазопроводов на систему расселения Тюменской области // Природные,  медико-географические и социально-экономические условия проживания населения  в Азиатской России: Материалы научно-практической конференции. Владивосток: Дальнаука, 2012. С. 93-97. (0,25)</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 xml:space="preserve">Проектирование: экологический императив // Стратегические проекты освоения водных ресурсов Сибири и Арктики в </w:t>
      </w:r>
      <w:r w:rsidRPr="00E60989">
        <w:rPr>
          <w:rFonts w:ascii="Times New Roman" w:hAnsi="Times New Roman"/>
          <w:sz w:val="26"/>
          <w:szCs w:val="26"/>
          <w:lang w:val="en-US"/>
        </w:rPr>
        <w:t>XXI</w:t>
      </w:r>
      <w:r w:rsidRPr="00E60989">
        <w:rPr>
          <w:rFonts w:ascii="Times New Roman" w:hAnsi="Times New Roman"/>
          <w:sz w:val="26"/>
          <w:szCs w:val="26"/>
        </w:rPr>
        <w:t xml:space="preserve"> веке. Концептуальное мышление и идентификация личности: Сборник докладов Международной научно-практической конференции, Тюмень, 23 марта 2012 г. Том 2. ТюмГАСУ. С. 41-46. (0,35)</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Социокультурный портрет региона в контексте социологии расселения // Социология и общество: глобальные вызовы и региональное развитие [Электронный ресурс]: Материалы IV Очередного Всероссийского социологического конгресса / РОС, ИС РАН, АН РБ, ИСППИ. – М.: РОС, 2012. – 1 CD ROM. С. 7569-7575. (0,45)</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Ганопольский М.Г. Социология расселения: тюменский вариант // Вестник Тюменского госуниверситета. Тюмень, 2012, № 8. Социология. С. 170-175. (0,5)</w:t>
      </w:r>
    </w:p>
    <w:p w:rsidR="003E329F" w:rsidRPr="00E60989" w:rsidRDefault="003E329F" w:rsidP="003E329F">
      <w:pPr>
        <w:pStyle w:val="a4"/>
        <w:widowControl w:val="0"/>
        <w:numPr>
          <w:ilvl w:val="0"/>
          <w:numId w:val="17"/>
        </w:numPr>
        <w:spacing w:line="276" w:lineRule="auto"/>
        <w:ind w:left="0"/>
        <w:rPr>
          <w:rFonts w:ascii="Times New Roman" w:hAnsi="Times New Roman"/>
          <w:bCs/>
          <w:sz w:val="26"/>
          <w:szCs w:val="26"/>
        </w:rPr>
      </w:pPr>
      <w:r w:rsidRPr="00E60989">
        <w:rPr>
          <w:rFonts w:ascii="Times New Roman" w:hAnsi="Times New Roman"/>
          <w:sz w:val="26"/>
          <w:szCs w:val="26"/>
        </w:rPr>
        <w:t xml:space="preserve">Ганопольский М.Г. Тюменская  нефтегазодобывающая цивилизация: предпосылки  становления // Известия высших учебных заведений: Социология. Экономика. </w:t>
      </w:r>
      <w:r w:rsidRPr="00E60989">
        <w:rPr>
          <w:rFonts w:ascii="Times New Roman" w:hAnsi="Times New Roman"/>
          <w:sz w:val="26"/>
          <w:szCs w:val="26"/>
        </w:rPr>
        <w:lastRenderedPageBreak/>
        <w:t>Политика. 2012. №3. С. 42-45. (0,45)</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Человек и Север: от прожекта – к проекту //Человек и Север: Археология, антропология, экология:  Материалы  Всероссийской конференции, Тюмень, 26-30 марта 2012 г. Выпуск 2. Тюмень: ИПОС СО РАН, 2012. С. 229-231. (0,25)</w:t>
      </w:r>
    </w:p>
    <w:p w:rsidR="003E329F" w:rsidRPr="00E60989" w:rsidRDefault="003E329F" w:rsidP="003E329F">
      <w:pPr>
        <w:pStyle w:val="a4"/>
        <w:widowControl w:val="0"/>
        <w:numPr>
          <w:ilvl w:val="0"/>
          <w:numId w:val="17"/>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Селиванов Ф.А. Мотивы самооправдания и голос совести // Философия в современном мире: диалог мировоззрений. Материалы VI Российского философского конгресса (Н-Новгород, 27-30 июня 2012 г.). В 3 томах. Т. 2. - Изд-во Нижегородского госуниверситета им. Н.И. Лобачевского, 2012. С. 73-74. (0,1)</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Ганопольский М.Г., Тюменцева Г.А. Профессиональная мораль как феномен проектной культуры // Вестник Тюменского госуниверситета. Тюмень, 2012, № 10. Философия. С. 76-82. (0,6)</w:t>
      </w:r>
    </w:p>
    <w:p w:rsidR="003E329F" w:rsidRPr="00E60989" w:rsidRDefault="003E329F" w:rsidP="003E329F">
      <w:pPr>
        <w:pStyle w:val="a4"/>
        <w:numPr>
          <w:ilvl w:val="0"/>
          <w:numId w:val="17"/>
        </w:numPr>
        <w:spacing w:line="276" w:lineRule="auto"/>
        <w:ind w:left="0"/>
        <w:rPr>
          <w:rFonts w:ascii="Times New Roman" w:hAnsi="Times New Roman"/>
          <w:sz w:val="26"/>
          <w:szCs w:val="26"/>
          <w:lang w:val="en-US"/>
        </w:rPr>
      </w:pPr>
      <w:r w:rsidRPr="00E60989">
        <w:rPr>
          <w:rFonts w:ascii="Times New Roman" w:hAnsi="Times New Roman"/>
          <w:sz w:val="26"/>
          <w:szCs w:val="26"/>
        </w:rPr>
        <w:t xml:space="preserve">Гашев С.Н., Казанцева М.Н., Соромотин А.В. Влияние нефти на наземные экосистемы: от деградации к восстановлению. </w:t>
      </w:r>
      <w:r w:rsidRPr="00E60989">
        <w:rPr>
          <w:rFonts w:ascii="Times New Roman" w:hAnsi="Times New Roman"/>
          <w:sz w:val="26"/>
          <w:szCs w:val="26"/>
          <w:lang w:val="en-US"/>
        </w:rPr>
        <w:t xml:space="preserve">LAP LAMBERT Academic publishing GmbH &amp; Co. Germany, 2012, 64 </w:t>
      </w:r>
      <w:r w:rsidRPr="00E60989">
        <w:rPr>
          <w:rFonts w:ascii="Times New Roman" w:hAnsi="Times New Roman"/>
          <w:sz w:val="26"/>
          <w:szCs w:val="26"/>
        </w:rPr>
        <w:t>с</w:t>
      </w:r>
      <w:r w:rsidRPr="00E60989">
        <w:rPr>
          <w:rFonts w:ascii="Times New Roman" w:hAnsi="Times New Roman"/>
          <w:sz w:val="26"/>
          <w:szCs w:val="26"/>
          <w:lang w:val="en-US"/>
        </w:rPr>
        <w:t xml:space="preserve">. 4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Гашева Н.А. Анализ изменчивости формы листа, связанной с положением в системе побеговых модулей // Биологическое разнообразие растительного мира Урала и сопредельных территорий: Материалы Всерос. конф. с междунар. участием (г. Екатеринбург 28 мая-1 июня 2012 г.). Екатеринбург: Гощицкий, 2012.  С.11-12 (0.25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Гашева Н.А. Анализ морфоструктурной изменчивости побеговых модулей Salix // Естественные науки. 2012. №3 (40). С. 18-25 (0.7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Гашева Н.А. Морфоструктурный анализ гетерофиллии у ив // Биоразнообразие: проблемы изучения и сохранения: Материалы междунар. конф. Тверь. 21-24 ноября 2012. (0.25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Гашева Н.А. О репрезентативности особо охраняемых природных территорий в мерзлотной зоне Западно-Сибирской низменной равнины // Окружающая среда и менеджемент природных ресурсов: Тез. докл. III Междунар. конф., г. Тюмень, 6-8 ноября 2012 г. /под ред. А.В. Соромотина, А.В. Толстикова. Тюмень: Издательство ТюмГУ, 2012. C. 57-59 (0.26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Спектр сообществ с участием </w:t>
      </w:r>
      <w:r w:rsidRPr="00E60989">
        <w:rPr>
          <w:rFonts w:ascii="Times New Roman" w:hAnsi="Times New Roman"/>
          <w:i/>
          <w:sz w:val="26"/>
          <w:szCs w:val="26"/>
        </w:rPr>
        <w:t>Salix</w:t>
      </w:r>
      <w:r w:rsidRPr="00E60989">
        <w:rPr>
          <w:rFonts w:ascii="Times New Roman" w:hAnsi="Times New Roman"/>
          <w:sz w:val="26"/>
          <w:szCs w:val="26"/>
        </w:rPr>
        <w:t xml:space="preserve">  в заповеднике Малая Сосьва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26-30 марта 2012 г. Тюмень: Изд-во ИПОС СО РАН. 2012. Вып. 2. С. 336-338 (0,24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К методике структурного изучения побеговых модулей </w:t>
      </w:r>
      <w:r w:rsidRPr="00E60989">
        <w:rPr>
          <w:rFonts w:ascii="Times New Roman" w:hAnsi="Times New Roman"/>
          <w:sz w:val="26"/>
          <w:szCs w:val="26"/>
          <w:lang w:val="en-US"/>
        </w:rPr>
        <w:t>Salix</w:t>
      </w:r>
      <w:r w:rsidRPr="00E60989">
        <w:rPr>
          <w:rFonts w:ascii="Times New Roman" w:hAnsi="Times New Roman"/>
          <w:sz w:val="26"/>
          <w:szCs w:val="26"/>
        </w:rPr>
        <w:t xml:space="preserve"> // Вестник экологии, лесоведения и ландшафтоведения. 2012 № 12. С.99-110.</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Московченко Д.В. Геохимические особенности ландшафтов бассейна з. Казым // Вестник экологии, лесоведения и ландшафтоведения. 2012 № 12. С. 124-129.</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Тигеев А.А. Качество водной среды бассейна з Тромъеган в районах добычи углеводородного сырья // Вестник экологии, лесоведения и ландшафтоведения. 2012 № 12. С. 137-142.</w:t>
      </w:r>
    </w:p>
    <w:p w:rsidR="003E329F" w:rsidRPr="00E60989" w:rsidRDefault="003E329F" w:rsidP="003E329F">
      <w:pPr>
        <w:pStyle w:val="a5"/>
        <w:numPr>
          <w:ilvl w:val="0"/>
          <w:numId w:val="17"/>
        </w:numPr>
        <w:spacing w:after="0"/>
        <w:ind w:left="0"/>
        <w:jc w:val="both"/>
        <w:rPr>
          <w:rFonts w:ascii="Times New Roman" w:hAnsi="Times New Roman" w:cs="Times New Roman"/>
          <w:sz w:val="26"/>
          <w:szCs w:val="26"/>
        </w:rPr>
      </w:pPr>
      <w:r w:rsidRPr="00E60989">
        <w:rPr>
          <w:rFonts w:ascii="Times New Roman" w:hAnsi="Times New Roman" w:cs="Times New Roman"/>
          <w:sz w:val="26"/>
          <w:szCs w:val="26"/>
        </w:rPr>
        <w:lastRenderedPageBreak/>
        <w:t xml:space="preserve">Глазунов В.А. Плаунообразные региональных Красных книг Западной Сибири // Человек и Север: Антропология, археология, экология. М-лы Всероссийской конф., г. Тюмень, 26-30 марта </w:t>
      </w:r>
      <w:smartTag w:uri="urn:schemas-microsoft-com:office:smarttags" w:element="metricconverter">
        <w:smartTagPr>
          <w:attr w:name="ProductID" w:val="2012 г"/>
        </w:smartTagPr>
        <w:r w:rsidRPr="00E60989">
          <w:rPr>
            <w:rFonts w:ascii="Times New Roman" w:hAnsi="Times New Roman" w:cs="Times New Roman"/>
            <w:sz w:val="26"/>
            <w:szCs w:val="26"/>
          </w:rPr>
          <w:t>2012 г</w:t>
        </w:r>
      </w:smartTag>
      <w:r w:rsidRPr="00E60989">
        <w:rPr>
          <w:rFonts w:ascii="Times New Roman" w:hAnsi="Times New Roman" w:cs="Times New Roman"/>
          <w:sz w:val="26"/>
          <w:szCs w:val="26"/>
        </w:rPr>
        <w:t>. Тюмень: Изд-во ИПОС СО РАН, 2012. Вып.2. С.339-340. 0,2 п.л.</w:t>
      </w:r>
    </w:p>
    <w:p w:rsidR="003E329F" w:rsidRPr="00E60989" w:rsidRDefault="003E329F" w:rsidP="003E329F">
      <w:pPr>
        <w:pStyle w:val="a5"/>
        <w:numPr>
          <w:ilvl w:val="0"/>
          <w:numId w:val="17"/>
        </w:numPr>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 xml:space="preserve">Глазунов В.А. Распространение и охрана </w:t>
      </w:r>
      <w:r w:rsidRPr="00E60989">
        <w:rPr>
          <w:rFonts w:ascii="Times New Roman" w:hAnsi="Times New Roman" w:cs="Times New Roman"/>
          <w:i/>
          <w:sz w:val="26"/>
          <w:szCs w:val="26"/>
          <w:lang w:val="en-US"/>
        </w:rPr>
        <w:t>Ataeca</w:t>
      </w:r>
      <w:r w:rsidRPr="00E60989">
        <w:rPr>
          <w:rFonts w:ascii="Times New Roman" w:hAnsi="Times New Roman" w:cs="Times New Roman"/>
          <w:sz w:val="26"/>
          <w:szCs w:val="26"/>
        </w:rPr>
        <w:t xml:space="preserve"> </w:t>
      </w:r>
      <w:r w:rsidRPr="00E60989">
        <w:rPr>
          <w:rFonts w:ascii="Times New Roman" w:hAnsi="Times New Roman" w:cs="Times New Roman"/>
          <w:i/>
          <w:sz w:val="26"/>
          <w:szCs w:val="26"/>
          <w:lang w:val="en-US"/>
        </w:rPr>
        <w:t>spicata</w:t>
      </w:r>
      <w:r w:rsidRPr="00E60989">
        <w:rPr>
          <w:rFonts w:ascii="Times New Roman" w:hAnsi="Times New Roman" w:cs="Times New Roman"/>
          <w:sz w:val="26"/>
          <w:szCs w:val="26"/>
        </w:rPr>
        <w:t xml:space="preserve"> </w:t>
      </w:r>
      <w:r w:rsidRPr="00E60989">
        <w:rPr>
          <w:rFonts w:ascii="Times New Roman" w:hAnsi="Times New Roman" w:cs="Times New Roman"/>
          <w:sz w:val="26"/>
          <w:szCs w:val="26"/>
          <w:lang w:val="en-US"/>
        </w:rPr>
        <w:t>L</w:t>
      </w:r>
      <w:r w:rsidRPr="00E60989">
        <w:rPr>
          <w:rFonts w:ascii="Times New Roman" w:hAnsi="Times New Roman" w:cs="Times New Roman"/>
          <w:sz w:val="26"/>
          <w:szCs w:val="26"/>
        </w:rPr>
        <w:t>. (</w:t>
      </w:r>
      <w:r w:rsidRPr="00E60989">
        <w:rPr>
          <w:rFonts w:ascii="Times New Roman" w:hAnsi="Times New Roman" w:cs="Times New Roman"/>
          <w:sz w:val="26"/>
          <w:szCs w:val="26"/>
          <w:lang w:val="en-US"/>
        </w:rPr>
        <w:t>Ranunculaceae</w:t>
      </w:r>
      <w:r w:rsidRPr="00E60989">
        <w:rPr>
          <w:rFonts w:ascii="Times New Roman" w:hAnsi="Times New Roman" w:cs="Times New Roman"/>
          <w:sz w:val="26"/>
          <w:szCs w:val="26"/>
        </w:rPr>
        <w:t xml:space="preserve">) в Западной Сибири // Биологическое разнообразие растительного мира Урала и сопредельных территорий: м-лы Всероссийской конф. с международным участием (Екатеринбург, 28 мая – 1 июня </w:t>
      </w:r>
      <w:smartTag w:uri="urn:schemas-microsoft-com:office:smarttags" w:element="metricconverter">
        <w:smartTagPr>
          <w:attr w:name="ProductID" w:val="2012 г"/>
        </w:smartTagPr>
        <w:r w:rsidRPr="00E60989">
          <w:rPr>
            <w:rFonts w:ascii="Times New Roman" w:hAnsi="Times New Roman" w:cs="Times New Roman"/>
            <w:sz w:val="26"/>
            <w:szCs w:val="26"/>
          </w:rPr>
          <w:t>2012 г</w:t>
        </w:r>
      </w:smartTag>
      <w:r w:rsidRPr="00E60989">
        <w:rPr>
          <w:rFonts w:ascii="Times New Roman" w:hAnsi="Times New Roman" w:cs="Times New Roman"/>
          <w:sz w:val="26"/>
          <w:szCs w:val="26"/>
        </w:rPr>
        <w:t>.). Екатеринбург: Гощицкий, 2012. С.59-60. 0,2 п.л.</w:t>
      </w:r>
    </w:p>
    <w:p w:rsidR="003E329F" w:rsidRPr="00E60989" w:rsidRDefault="003E329F" w:rsidP="003E329F">
      <w:pPr>
        <w:pStyle w:val="21"/>
        <w:numPr>
          <w:ilvl w:val="0"/>
          <w:numId w:val="17"/>
        </w:numPr>
        <w:tabs>
          <w:tab w:val="left" w:pos="709"/>
        </w:tabs>
        <w:spacing w:after="0" w:line="276" w:lineRule="auto"/>
        <w:ind w:left="0"/>
        <w:jc w:val="both"/>
        <w:rPr>
          <w:rFonts w:ascii="Times New Roman" w:hAnsi="Times New Roman" w:cs="Times New Roman"/>
          <w:sz w:val="26"/>
          <w:szCs w:val="26"/>
        </w:rPr>
      </w:pPr>
      <w:r w:rsidRPr="00E60989">
        <w:rPr>
          <w:rFonts w:ascii="Times New Roman" w:hAnsi="Times New Roman" w:cs="Times New Roman"/>
          <w:sz w:val="26"/>
          <w:szCs w:val="26"/>
        </w:rPr>
        <w:t>Глазунов В.А., Хозяинова Н.В. Кузьмин И.В. Изменения и дополнения к перечню охраняемых растений Тюменской области // Вестник Тюменского государственного университета, 2012. №6. С.80-85. 0,5 п.л.</w:t>
      </w:r>
    </w:p>
    <w:p w:rsidR="003E329F" w:rsidRPr="00E60989" w:rsidRDefault="003E329F" w:rsidP="003E329F">
      <w:pPr>
        <w:pStyle w:val="a4"/>
        <w:numPr>
          <w:ilvl w:val="0"/>
          <w:numId w:val="17"/>
        </w:numPr>
        <w:tabs>
          <w:tab w:val="left" w:pos="709"/>
        </w:tabs>
        <w:spacing w:line="276" w:lineRule="auto"/>
        <w:ind w:left="0"/>
        <w:rPr>
          <w:rFonts w:ascii="Times New Roman" w:hAnsi="Times New Roman"/>
          <w:sz w:val="26"/>
          <w:szCs w:val="26"/>
        </w:rPr>
      </w:pPr>
      <w:r w:rsidRPr="00E60989">
        <w:rPr>
          <w:rFonts w:ascii="Times New Roman" w:hAnsi="Times New Roman"/>
          <w:sz w:val="26"/>
          <w:szCs w:val="26"/>
        </w:rPr>
        <w:t>Глазунов В.А. Флористические находки в Уватском районе Тюменсской области в 2011 г. // Вестник экологии, лесоведения и ландшафтоведения. 2012 № 12. С. 15-19.</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Дегтярева А.Д. Структурный анализ изделий из металла. Приложение 5 // Чаиркина Н.М. Погребальные комплексы эпохи энеолита и раннего железного века Зауралья (по материалам погребально-культовой площадки Скворцовская гора). Екатеринбург: УрО РАН, 2011. С. 196–205. (В отчет 2011 г. не вошло) (1,2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Дегтярева А.Д., Костомарова Ю.В. Металлопроизводство позднего бронзового века Тоболо-Ишимья// Человек и Север: Антропология, археология, экология: Материалы всероссийской конференции, г. Тюмень, 26–30 марта 2012 г. Тюмень: Изд-во ИПОС СО РАН, 2012. Вып. 2. С. 107-110. (0,5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Еньшин Д.Н., Скочина С.Н., Зах В.А. К вопросу о поселенческой обрядности в неолите Нижнего Приишимья (по материалам поселения Мергень 6) // Вестник археологии, антропологии и этнографии. № 4 (19). Тюмень, 2012. − С. 44−54. [Электронный ресурс]. Режим доступа: http://www.ipdn.ru/rics/va, свободный.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Зах В.А. К вопросу о генезисе и хронологии коптяковской культуры// Человек и Север: Антропология, археология, экология: Материалы всероссийской конференции, г. Тюмень, 26–30 марта 2012 г. Тюмень: Изд-во ИПОС СО РАН, 2012. Вып. 2. С. 117-119 (0,2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Зах В.А. Коптяковская культура в Нижнем Притоболье // Вестник археологии, антропологии и этнографии. № 2 (17). Тюмень, 2012. − С. 29−40. [Электронный ресурс]. Режим доступа: http://www.ipdn.ru/rics/va, свободный (0,9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Зах В.А. Коптяковские погребения на поселении Чепкуль 5 // Археолого-этнографические исследования Северной Евразии: от артефактов к прочтению прошлого. К 80-летию Светланы Вячеславовны Студзицкой и Михаила Федоровича Косарева. – Томск: Аграф-Пресс, 2012. – С. 107−117. [Электронный ресурс]. Режим доступа: http://www.ipdn.ru/rics/va, свободный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 xml:space="preserve">Зах В.А. Природные ресурсы лесного Тоболо-Ишимья в голоцене (на примере Андреевского и Мергенского микрорайонов) // Вестник археологии, </w:t>
      </w:r>
      <w:r w:rsidRPr="00E60989">
        <w:rPr>
          <w:rFonts w:ascii="Times New Roman" w:hAnsi="Times New Roman"/>
          <w:sz w:val="26"/>
          <w:szCs w:val="26"/>
        </w:rPr>
        <w:lastRenderedPageBreak/>
        <w:t>антропологии и этнографии. № 3 (18). Тюмень, 2012. − С. 159−167. [Электронный ресурс]. Режим доступа: http://www.ipdn.ru/rics/va, свободный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Зах В.А. Эпохи трансформаций в истории древних обществ Тоболо-Ишимья в голоцене // Вестник археологии, антропологии и этнографии. № 4 (19). Тюмень, 2012. − С. 17−27. [Электронный ресурс]. Режим доступа: http://www.ipdn.ru/rics/va, свободный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Зах В.А., Скочина С.Н., Зимина О.Ю., Рябогина Н.Е., Волков Е.Н., Иванов С.Н., Еньшин Д.Н. Древности побережья оз. Мергень // Историко-культурное наследие и духовные ценности России. М.: Российская политическая энциклопедия (РОСПЭН), 2012. С. 195−202.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Зимина О.Ю. Баитовские комплексы в подтаежном Притоболье // Человек и Север: Антропология, археология, экология: Мат. всероссийской конференции, г. Тюмень 26-30 марта 2012 г. Тюмень: Изд-во ИПОС СО РАН, 2012. Вып.2. С. 122–124. (0,3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Зимина О.Ю. О перспективности использования материалов космической съемки в археолого-палеогеографических исследованиях Притоболья // Археология и геоинформатика. Первая международная конференция. Тезисы докладов. М.: ИА РАН, 2012. С.30 – 31 (0,1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Зимина О.Ю., Костомаров В.М., Цембалюк С.И. Палеоэкономика населения Тоболо-Ишимья на рубеже бронзового и железного веков. // Вестник археологии, антропологии и этнографии.  2012. № 18. С.73−81. [Электронный ресурс]. Режим доступа: http://www.ipdn.ru/rics/va, свободный.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Зимина О.Ю., Цембалюк С.И.  Памятники баитовской культуры подтаежной зоны Притоболья // AB ORIGINE: археолого-этнографический сборник Тюменского государственного университета. Тюмень: Изд-во ТюмГУ, 2012. С. 22–37. (0,6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Илюшина В.В. Керамический комплекс алакульской культуры поселения Ук 3 // Вестник археологии, антропологии и этнографии. 2012. № 2 (17). С. 41−50. [Электронный ресурс]. Режим доступа: http://www.ipdn.ru/rics/va, свободный. (1,2 п.л.)</w:t>
      </w:r>
    </w:p>
    <w:p w:rsidR="003E329F" w:rsidRPr="00E60989" w:rsidRDefault="003E329F" w:rsidP="003E329F">
      <w:pPr>
        <w:pStyle w:val="a4"/>
        <w:numPr>
          <w:ilvl w:val="0"/>
          <w:numId w:val="17"/>
        </w:numPr>
        <w:spacing w:line="276" w:lineRule="auto"/>
        <w:ind w:left="0" w:hanging="720"/>
        <w:rPr>
          <w:rStyle w:val="A70"/>
          <w:rFonts w:ascii="Times New Roman" w:hAnsi="Times New Roman" w:cs="Times New Roman"/>
          <w:color w:val="auto"/>
          <w:sz w:val="26"/>
          <w:szCs w:val="26"/>
        </w:rPr>
      </w:pPr>
      <w:r w:rsidRPr="00E60989">
        <w:rPr>
          <w:rStyle w:val="A70"/>
          <w:rFonts w:ascii="Times New Roman" w:hAnsi="Times New Roman" w:cs="Times New Roman"/>
          <w:bCs/>
          <w:color w:val="auto"/>
          <w:sz w:val="26"/>
          <w:szCs w:val="26"/>
        </w:rPr>
        <w:t xml:space="preserve">Илюшина В.В. Керамическое производство населения алакульской культуры (по материалам поселения Ук-3 Притоболья) </w:t>
      </w:r>
      <w:r w:rsidRPr="00E60989">
        <w:rPr>
          <w:rStyle w:val="A70"/>
          <w:rFonts w:ascii="Times New Roman" w:hAnsi="Times New Roman" w:cs="Times New Roman"/>
          <w:color w:val="auto"/>
          <w:sz w:val="26"/>
          <w:szCs w:val="26"/>
        </w:rPr>
        <w:t xml:space="preserve">// Українська керамологія: Національний науковий щорічник. За рік 2012. Глиняний посуд у культурі харчування народів світу /За редакцією доктора історичних наук Олеся Пошивайла. – Опішне: Українське Народознавство, 2012. – Кн.VІІІ. – Т.1. – С.207-221.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Илюшина В.В. Синергетическая парадигма как методологическая основа исследования динамики эволюции культуры // Вестник Тюменского государственного университета. 2011. № 10. С. 135−140 (В отчет 2011 г. не вошло). (0,5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Илюшина В.В. Технико-технологическое исследование керамики ташковской культуры поселения Ук III// Человек и Север: Антропология, археология, экология: </w:t>
      </w:r>
      <w:r w:rsidRPr="00E60989">
        <w:rPr>
          <w:rFonts w:ascii="Times New Roman" w:hAnsi="Times New Roman"/>
          <w:sz w:val="26"/>
          <w:szCs w:val="26"/>
        </w:rPr>
        <w:lastRenderedPageBreak/>
        <w:t>Мат. всероссийской конференции, г. Тюмень 26-30 марта 2012 г. Тюмень: Изд-во ИПОС СО РАН, 2012. Вып.2. С. 126-129. (0,4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Инютина И.С., Казанцева М.Н. Влияние низовых пожаров на состояние сосновых лесов Нижнего Приишимья // Актуальные проблемы лесного комплекса. Вып. 31. Брянск: БГИТА, 2012, с. 32-36. 0,25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Исаев Д.Н. Экологический фактор процесса культурогенеза (переходное время от эпохи бронзы к железному веку в Зауралье) // Человек и Север: Антропология, археология, экология: Мат. всероссийской конференции, г. Тюмень 26-30 марта 2012 г. Тюмень: Изд-во ИПОС СО РАН, 2012. Вып.2. С. 21-23(0,2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Казанцева М.Н. Влияние лесорастительных условий на показатели биоразнообразия таежных фитоценозов при нефтяном загрязнении // Биоразнообразие: проблемы изучения и сохранения. Материалы международнойконференции. Тверь: Твер. Гос. Университет, 2012. С. 262-265 (0,5)</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Казанцева М.Н. Особенности формирования лесного фитоценоза при искуственном возобновлении сосняков на вырубках в южной тайге Западной Сибири / Мат-лы Всеросс. конф. с международн. участием «Биологическое разнообразие растительного мира Урала и сопредельных территорий». Екатеринбург:, 2012, с.20-21. 0,25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Казанцева М.Н. Последствия нефтяного загрязнения верховых и переходных болот Среднего Приобья. / Мат-лы  всеросс. конф. «Человек и Север: Антропология, археология, экология. Тюмень: ИПОС СО РАН, 2012, с. 384-386. 0,22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Казанцева М.Н. Типологическое и видовое разнообразие липняков в подтайге Западной Сибири // Окружающая среда и менеджмент природных ресурсов: Тез. докл. III Междунар. конф. Тюмень: ТюмГУ, 2012, с. 97-99. 0,17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Казанцева М.Н., Кошевко Е.Ю. Альфа-разнообразие растительного покрова насаждений из тополя бальзамического в зеленой зоне г. Тюмени // Мат-лы II Всероссийской научно-практической конференции «Ботанические чтения-2012». Ишим: ИГПИ им. П.П.Ершова.  2012, с. 40-41. 0,25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Казанцева М.Н., Чикишева У.Н. Формирование сосновых фитоценозов при искусственном лесовосстановлении в южной тайге Нижнего Прииртышья \\ Вестн. ТюмГУ  №6, 2012. С. 73-79. 0,64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Казанцева М.Н., Размахнина Г.А. Особенности ответных реакций на слабое нефтяное загрязнение суходольных и заболоченных сосняков южной тайги Западной Сибири // Вестник экологии, лесоведения и ландшафтоведения. 2012 № 12. С. 42-48.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Кайдалов А.И., Сечко Е.А., Скочина С.Н. Инвентарь переходного времени от бронзового к раннему железному веку городища Усть-Утяк-1 // Человек и Север: Антропология, археология, экология: Материалы всероссийской конференции, г. Тюмень, 26–30 марта 2012 г. Тюмень: Изд-во ИПОС СО РАН, 2012. Вып. 2. С. 129-133 (0,3 п.л.).</w:t>
      </w:r>
    </w:p>
    <w:p w:rsidR="003E329F" w:rsidRPr="00E60989" w:rsidRDefault="003E329F" w:rsidP="003E329F">
      <w:pPr>
        <w:pStyle w:val="a4"/>
        <w:numPr>
          <w:ilvl w:val="0"/>
          <w:numId w:val="17"/>
        </w:numPr>
        <w:spacing w:line="276" w:lineRule="auto"/>
        <w:ind w:left="0" w:hanging="709"/>
        <w:rPr>
          <w:rFonts w:ascii="Times New Roman" w:hAnsi="Times New Roman"/>
          <w:bCs/>
          <w:sz w:val="26"/>
          <w:szCs w:val="26"/>
        </w:rPr>
      </w:pPr>
      <w:r w:rsidRPr="00E60989">
        <w:rPr>
          <w:rFonts w:ascii="Times New Roman" w:hAnsi="Times New Roman"/>
          <w:sz w:val="26"/>
          <w:szCs w:val="26"/>
        </w:rPr>
        <w:lastRenderedPageBreak/>
        <w:t xml:space="preserve">Квашнин Ю.Н. </w:t>
      </w:r>
      <w:r w:rsidRPr="00E60989">
        <w:rPr>
          <w:rFonts w:ascii="Times New Roman" w:hAnsi="Times New Roman"/>
          <w:bCs/>
          <w:sz w:val="26"/>
          <w:szCs w:val="26"/>
        </w:rPr>
        <w:t xml:space="preserve">Этнические и демографические процессы у тазовских ненцев в начале </w:t>
      </w:r>
      <w:r w:rsidRPr="00E60989">
        <w:rPr>
          <w:rFonts w:ascii="Times New Roman" w:hAnsi="Times New Roman"/>
          <w:bCs/>
          <w:sz w:val="26"/>
          <w:szCs w:val="26"/>
          <w:lang w:val="en-US"/>
        </w:rPr>
        <w:t>XXI</w:t>
      </w:r>
      <w:r w:rsidRPr="00E60989">
        <w:rPr>
          <w:rFonts w:ascii="Times New Roman" w:hAnsi="Times New Roman"/>
          <w:bCs/>
          <w:sz w:val="26"/>
          <w:szCs w:val="26"/>
        </w:rPr>
        <w:t xml:space="preserve"> века // </w:t>
      </w:r>
      <w:r w:rsidRPr="00E60989">
        <w:rPr>
          <w:rFonts w:ascii="Times New Roman" w:hAnsi="Times New Roman"/>
          <w:sz w:val="26"/>
          <w:szCs w:val="26"/>
        </w:rPr>
        <w:t>Вестник археологии, антропологии и этнографии. Тюмень, ИПОС СО РАН. 2012. № 3 (18). С.</w:t>
      </w:r>
      <w:r w:rsidRPr="00E60989">
        <w:rPr>
          <w:rFonts w:ascii="Times New Roman" w:hAnsi="Times New Roman"/>
          <w:bCs/>
          <w:sz w:val="26"/>
          <w:szCs w:val="26"/>
        </w:rPr>
        <w:t xml:space="preserve"> 141-152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bCs/>
          <w:iCs/>
          <w:sz w:val="26"/>
          <w:szCs w:val="26"/>
        </w:rPr>
        <w:t xml:space="preserve">Квашнин Ю.Н. </w:t>
      </w:r>
      <w:r w:rsidRPr="00E60989">
        <w:rPr>
          <w:rFonts w:ascii="Times New Roman" w:hAnsi="Times New Roman"/>
          <w:bCs/>
          <w:sz w:val="26"/>
          <w:szCs w:val="26"/>
          <w:shd w:val="clear" w:color="auto" w:fill="FFFFFF"/>
        </w:rPr>
        <w:t>Этнические процессы у енисейских ненцев:</w:t>
      </w:r>
      <w:r w:rsidRPr="00E60989">
        <w:rPr>
          <w:rFonts w:ascii="Times New Roman" w:hAnsi="Times New Roman"/>
          <w:bCs/>
          <w:sz w:val="26"/>
          <w:szCs w:val="26"/>
        </w:rPr>
        <w:t xml:space="preserve"> </w:t>
      </w:r>
      <w:r w:rsidRPr="00E60989">
        <w:rPr>
          <w:rFonts w:ascii="Times New Roman" w:hAnsi="Times New Roman"/>
          <w:bCs/>
          <w:sz w:val="26"/>
          <w:szCs w:val="26"/>
          <w:shd w:val="clear" w:color="auto" w:fill="FFFFFF"/>
        </w:rPr>
        <w:t>ретроспектива и современность //</w:t>
      </w:r>
      <w:r w:rsidRPr="00E60989">
        <w:rPr>
          <w:rFonts w:ascii="Times New Roman" w:hAnsi="Times New Roman"/>
          <w:bCs/>
          <w:iCs/>
          <w:sz w:val="26"/>
          <w:szCs w:val="26"/>
        </w:rPr>
        <w:t xml:space="preserve"> </w:t>
      </w:r>
      <w:r w:rsidRPr="00E60989">
        <w:rPr>
          <w:rFonts w:ascii="Times New Roman" w:hAnsi="Times New Roman"/>
          <w:sz w:val="26"/>
          <w:szCs w:val="26"/>
        </w:rPr>
        <w:t xml:space="preserve">Материалы Первой Таймырской музейной Интернет – конференции (ТМИК) «Сферы взаимодействия Таймырского краеведческого музея: традиции, современность, новации». 2012. </w:t>
      </w:r>
      <w:hyperlink r:id="rId45" w:history="1">
        <w:r w:rsidRPr="00E60989">
          <w:rPr>
            <w:rStyle w:val="a7"/>
            <w:rFonts w:ascii="Times New Roman" w:hAnsi="Times New Roman"/>
            <w:color w:val="auto"/>
            <w:sz w:val="26"/>
            <w:szCs w:val="26"/>
          </w:rPr>
          <w:t>http://taimyr-museum.ru/index.php?newsid=56</w:t>
        </w:r>
      </w:hyperlink>
      <w:r w:rsidRPr="00E60989">
        <w:rPr>
          <w:rFonts w:ascii="Times New Roman" w:hAnsi="Times New Roman"/>
          <w:sz w:val="26"/>
          <w:szCs w:val="26"/>
        </w:rPr>
        <w:t xml:space="preserve"> (0,5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Клюева В.П. Распространение протестантизма у коренных малочисленных народов (на примере хантов - пятидесятников) // Вестник антропологии, археологии и этнографии. 2012. № 4. С. 126-135 (1,1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Клюева В.П. Религиозная жизнь в Тюменской области в конце 1950 – середине 1960-х гг.: по материалам периодической печати // Вестник Ишимского государственного пединститута им П.П. Ершова. 2012.  № 1 (2). Серия: История. С. 66-72 (0,8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Клюева В.П. Советское религиозное законодательство и Закон о свободе совести 1997 года: Опыт сравнения // Религия и право. 2012. № 1. С. 36-39 (0,6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Клюева В.П. Тюменская область // </w:t>
      </w:r>
      <w:r w:rsidRPr="00E60989">
        <w:rPr>
          <w:rFonts w:ascii="Times New Roman" w:hAnsi="Times New Roman"/>
          <w:bCs/>
          <w:sz w:val="26"/>
          <w:szCs w:val="26"/>
        </w:rPr>
        <w:t xml:space="preserve">Этнополитическая ситуация в России и сопредельных государствах в 2011 году. </w:t>
      </w:r>
      <w:r w:rsidRPr="00E60989">
        <w:rPr>
          <w:rFonts w:ascii="Times New Roman" w:hAnsi="Times New Roman"/>
          <w:sz w:val="26"/>
          <w:szCs w:val="26"/>
        </w:rPr>
        <w:t>Ежегодный доклад Сети этнополитического мониторинга и раннего предупреждения конфликтов / Под ред. В.А. Тишкова и В.В. Степанова. М.: ИЭА РАН, 2012 г. С. 488-494 (0,8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Клюева В.П., Зайцева Е.А., Щербич С.Н. История населённых пунктов Югры: краткий научно-популярный справочник. Ханты-Мансийск, - М.: Издательство Перо, 2012. 176 с. (11,7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Клюева В.П., Лобанова О.Ю. Активизация русского националистического движения в Тюменской области // </w:t>
      </w:r>
      <w:r w:rsidRPr="00E60989">
        <w:rPr>
          <w:rFonts w:ascii="Times New Roman" w:hAnsi="Times New Roman"/>
          <w:bCs/>
          <w:sz w:val="26"/>
          <w:szCs w:val="26"/>
        </w:rPr>
        <w:t xml:space="preserve">Этнополитическая ситуация в России и сопредельных государствах в 2011 году. </w:t>
      </w:r>
      <w:r w:rsidRPr="00E60989">
        <w:rPr>
          <w:rFonts w:ascii="Times New Roman" w:hAnsi="Times New Roman"/>
          <w:sz w:val="26"/>
          <w:szCs w:val="26"/>
        </w:rPr>
        <w:t>Ежегодный доклад Сети этнополитического мониторинга и раннего предупреждения конфликтов / Под ред. В.А. Тишкова и В.В. Степанова. М.: ИЭА РАН, 2012 г., С. 64-69 (0,6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Клюева В.П., Поплавский Р.О., Бобров И.В. Пятидесятнические общины в Югре (на примере церквей РО ЦХВЕ ХМАО). – СПб: Изда-во РХГА, 2012. – 257 с. (15,7 п.л.) (в печати)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Коновалов А.А. Золотое сечение как показатель устойчивости взаимосвязей компонентов систем // Современные аспекты математики гармонии и ее применение в экономике, естествознании, технологии, социуме и образовании. Одесса: Изд. ООО “Институт креативных технологий”, 2011, Раздел 3, глава 2, с. 257-265, 0,5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Коновалов А.А. Метод обобщения параметров природных систем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март 2012). Изд. ИПОС СО РАН, 2012, с. 391-395 (0,4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Коновалов А.А. О долговечности и прочности льдосодержащих материалов. Инженерно-физический журнал. Т.5, № 5, с. 931-937 (0,9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lastRenderedPageBreak/>
        <w:t>Коновалов А.А. О связи между параметрами фазовых превращений с долговечностью мерзлого грунта.   (Салехард, июнь 2012). ООО «Печатник», Тюмень, с.156 – 157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Коновалов А.А. Общие закономерности развития экогеосистем (деформационная модель). Saarbrucken, Germany, Palmarium Academic Publishing, 2012. 252 с. (10,5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Коновалов А.А. Особенности зависимости ширины годичных колец от климата (на примере Тюменского региона). Электр. журнал Природа России, 2012. </w:t>
      </w:r>
      <w:hyperlink r:id="rId46" w:history="1">
        <w:r w:rsidRPr="00E60989">
          <w:rPr>
            <w:rStyle w:val="a7"/>
            <w:rFonts w:ascii="Times New Roman" w:hAnsi="Times New Roman"/>
            <w:color w:val="auto"/>
            <w:sz w:val="26"/>
            <w:szCs w:val="26"/>
          </w:rPr>
          <w:t>www.biodat/doc/lib/konov4.pdf.</w:t>
        </w:r>
      </w:hyperlink>
      <w:r w:rsidRPr="00E60989">
        <w:rPr>
          <w:rFonts w:ascii="Times New Roman" w:hAnsi="Times New Roman"/>
          <w:sz w:val="26"/>
          <w:szCs w:val="26"/>
        </w:rPr>
        <w:t xml:space="preserve">  1,3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Коновалов А.А. Связь температуры  переохлаждения с прочностью мерзлого грунта.   Труды Х-й Международной конференции по мерзлотоведению (Салехард, июнь 2012). ООО «Печатник», Тюмень, с.146 – 147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Коновалов А.А., Иванов С.Н. Реконструкция истории климата по групповым палиноспектрам (на примере Западной Сибири). Saarbrucken, Germany, Palmarium Academic Publishing, 2012.   119 с. (5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Коновалов А.А., Иванов С.С. Реконструкция палеоклимата по групповым палиноспектрам. Труды Х-й Международной конференции по мерзлотоведению (Салехард, июнь 2012, соавт.). ООО «Печатник», Тюмень, с.126 – 127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Коновалов А.А. Цикличность и возрастная стадийность экогеосистем // Вестник экологии, лесоведения и ландшафтоведения. 2012 № 12. С. 30-41.</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Костомаров В.М., Зимина О.Ю. Культурно-хронологические комплексы Андреевской системы озер: пространственный анализ и предварительные итоги // Археология и геоинформатика. Первая международная конференция. Тезисы докладов. М.: ИА РАН, 2012. С.34 – 35. (0,1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Костомаров В.М., Костомарова Ю.В. К вопросу о выделении переходных типов в материалах поселений эпохи бронзы в Тоболо-Ишимье// Вестник археологии, антропологии и этнографии. 2012. № 19. С. 44−54. [Электронный ресурс]. Режим доступа: http://www.ipdn.ru/rics/va, свободный (0,7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Кузьминых С.В., Дегтярева А. Д. Глава 6. Эпоха раннего металла вне пределов Циркумпонтийской металлургической провинции. // Археология: учебник. 2-е изд., исправл. и доп. М.: Изд-во МГУ им. М.В. Ломоносова, 2012. С. 205–219. (1,2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Кузьминых С.В., Дегтярева А.Д. Глава 7. Поздний бронзовый век // Археология: учебник. 2-е изд., исправл. и доп. М.: Изд-во МГУ им. М.В. Ломоносова, 2012. С. 219–270. (3,6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Лискевич Н.А. Дорога в традиционной культуре коми Нижнего Приобья // // Подорожник: краеведческий альманах.  Тюмень: Мандр и</w:t>
      </w:r>
      <w:r w:rsidRPr="00E60989">
        <w:rPr>
          <w:rFonts w:ascii="Times New Roman" w:hAnsi="Times New Roman"/>
          <w:smallCaps/>
          <w:sz w:val="26"/>
          <w:szCs w:val="26"/>
        </w:rPr>
        <w:t xml:space="preserve"> К</w:t>
      </w:r>
      <w:r w:rsidRPr="00E60989">
        <w:rPr>
          <w:rFonts w:ascii="Times New Roman" w:hAnsi="Times New Roman"/>
          <w:sz w:val="26"/>
          <w:szCs w:val="26"/>
          <w:vertAlign w:val="superscript"/>
        </w:rPr>
        <w:t xml:space="preserve">а </w:t>
      </w:r>
      <w:r w:rsidRPr="00E60989">
        <w:rPr>
          <w:rFonts w:ascii="Times New Roman" w:hAnsi="Times New Roman"/>
          <w:sz w:val="26"/>
          <w:szCs w:val="26"/>
        </w:rPr>
        <w:t>, 2012. № 13. С.179-195. (1,3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Лискевич Н.А. Женский костюм коми Нижнего Притоболья в первой половине XX в. // Вестник археологии, антропологии и этнографии. Тюмень: ИПОС СО РАН, 2012. № 2 (17). С. 120-131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Лискевич Н.А. Машарипова А.Х. Формирование и расселение групп коми на территории Ялуторовского уезда Тобольской губернии в </w:t>
      </w:r>
      <w:r w:rsidRPr="00E60989">
        <w:rPr>
          <w:rFonts w:ascii="Times New Roman" w:hAnsi="Times New Roman"/>
          <w:sz w:val="26"/>
          <w:szCs w:val="26"/>
          <w:lang w:val="en-US"/>
        </w:rPr>
        <w:t>XIX </w:t>
      </w:r>
      <w:r w:rsidRPr="00E60989">
        <w:rPr>
          <w:rFonts w:ascii="Times New Roman" w:hAnsi="Times New Roman"/>
          <w:sz w:val="26"/>
          <w:szCs w:val="26"/>
        </w:rPr>
        <w:t>— начале </w:t>
      </w:r>
      <w:r w:rsidRPr="00E60989">
        <w:rPr>
          <w:rFonts w:ascii="Times New Roman" w:hAnsi="Times New Roman"/>
          <w:sz w:val="26"/>
          <w:szCs w:val="26"/>
          <w:lang w:val="en-US"/>
        </w:rPr>
        <w:t>XX</w:t>
      </w:r>
      <w:r w:rsidRPr="00E60989">
        <w:rPr>
          <w:rFonts w:ascii="Times New Roman" w:hAnsi="Times New Roman"/>
          <w:sz w:val="26"/>
          <w:szCs w:val="26"/>
        </w:rPr>
        <w:t xml:space="preserve"> в. // </w:t>
      </w:r>
      <w:r w:rsidRPr="00E60989">
        <w:rPr>
          <w:rFonts w:ascii="Times New Roman" w:hAnsi="Times New Roman"/>
          <w:sz w:val="26"/>
          <w:szCs w:val="26"/>
        </w:rPr>
        <w:lastRenderedPageBreak/>
        <w:t>Вестник археологии, антропологии и этнографии. Тюмень: ИПОС СО РАН. 2012. №2 (17). С.113-119. (0,5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Лискевич Н.А. О проблемах школьного образования на р. Демьянка // Северные народы Тюменской области: проблемы правового обеспечения: сборник докладов научно-практической конференции, Тюмень, 31 октября 2011 г. /под ред. В.Н. Адаева. Тюмень: Издательство Вектор Бук, 2011. С.29-32.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Лискевич Н.А. Особенности погребально-поминальной обрядности у коми юга Западной Сибири // Вестник археологии, антропологии и этнографии. Тюмень: ИПОС СО РАН, 2012. № 3 (18). С. 120-130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Лискевич Н.А. Пространство в традиционных представлениях коми Нижнего Приобья // Человек и Север: Археология, антропология, экология. Материалы Всероссийской конференции, Тюмень, 26-30 марта 2012 г. Вып. 2. Тюмень: ИПОС СО РАН, 2012. С. 261-263. (0,3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Лискевич Н.А., Шубницина Е.И. К вопросу о маршрутах кочевания оленеводов Уральского Севера в </w:t>
      </w:r>
      <w:r w:rsidRPr="00E60989">
        <w:rPr>
          <w:rFonts w:ascii="Times New Roman" w:hAnsi="Times New Roman"/>
          <w:sz w:val="26"/>
          <w:szCs w:val="26"/>
          <w:lang w:val="en-US"/>
        </w:rPr>
        <w:t>XIX</w:t>
      </w:r>
      <w:r w:rsidRPr="00E60989">
        <w:rPr>
          <w:rFonts w:ascii="Times New Roman" w:hAnsi="Times New Roman"/>
          <w:sz w:val="26"/>
          <w:szCs w:val="26"/>
        </w:rPr>
        <w:t xml:space="preserve"> – первой половине XX века // Вестник археологии, антропологии и этнографии. Тюмень: ИПОС СО РАН, 2012. № 4 (19). С. 84-93.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Лобанова О.Ю. Дискурсивные особенности националистов г.Тюмени // Сборник материалов по итогам V Всероссийской Ассамблеи молодых политологов, 2012. Пермь (0,2 п.л.)- в печати</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Лобанова О.Ю. Тюменские националистические группы в социальных сетях Интернет //Технологии формирования толерантного сознания и профилактика проявлений экстремизма в молодежной среде: материалы Всероссийской молодежной научно-практической конференции с международным участием, г. Екатеринбург, 4–5 мая. УрФУ., 2012. С.106-109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Лобанова О.Ю. Фактор эмоций в политической мобилизации: протестные акции в электоральном цикле 2011-2012 годов в Тюменской области //Тезисы докладов, представленных на перовой ежегодной конференции отделения прикладной политологии НИУ ВШЭ — Санкт-Петербург «Октябрьские чтения» - С.36-38 (0,1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Лобанова О.Ю., Семенов А.В. Протест, который (пока) не стал движением. Гражданско-политическая активность в Тюменской области в декабре 2011 — мае 2012. // Социология и общество: глобальные вызовы и региональное развитие</w:t>
      </w:r>
      <w:r w:rsidRPr="00E60989">
        <w:rPr>
          <w:rStyle w:val="apple-converted-space"/>
          <w:rFonts w:ascii="Times New Roman" w:hAnsi="Times New Roman"/>
          <w:sz w:val="26"/>
          <w:szCs w:val="26"/>
        </w:rPr>
        <w:t> </w:t>
      </w:r>
      <w:r w:rsidRPr="00E60989">
        <w:rPr>
          <w:rFonts w:ascii="Times New Roman" w:hAnsi="Times New Roman"/>
          <w:sz w:val="26"/>
          <w:szCs w:val="26"/>
        </w:rPr>
        <w:t>[Электронный ресурс]: Материалы</w:t>
      </w:r>
      <w:r w:rsidRPr="00E60989">
        <w:rPr>
          <w:rStyle w:val="apple-converted-space"/>
          <w:rFonts w:ascii="Times New Roman" w:hAnsi="Times New Roman"/>
          <w:sz w:val="26"/>
          <w:szCs w:val="26"/>
        </w:rPr>
        <w:t> </w:t>
      </w:r>
      <w:r w:rsidRPr="00E60989">
        <w:rPr>
          <w:rFonts w:ascii="Times New Roman" w:hAnsi="Times New Roman"/>
          <w:sz w:val="26"/>
          <w:szCs w:val="26"/>
          <w:lang w:val="en-US"/>
        </w:rPr>
        <w:t>IV</w:t>
      </w:r>
      <w:r w:rsidRPr="00E60989">
        <w:rPr>
          <w:rStyle w:val="apple-converted-space"/>
          <w:rFonts w:ascii="Times New Roman" w:hAnsi="Times New Roman"/>
          <w:sz w:val="26"/>
          <w:szCs w:val="26"/>
          <w:lang w:val="en-US"/>
        </w:rPr>
        <w:t> </w:t>
      </w:r>
      <w:r w:rsidRPr="00E60989">
        <w:rPr>
          <w:rFonts w:ascii="Times New Roman" w:hAnsi="Times New Roman"/>
          <w:sz w:val="26"/>
          <w:szCs w:val="26"/>
        </w:rPr>
        <w:t>Очередного Всероссийского социологического конгресса/ РОС, ИС РАН, АН РАБ, ИСППИ. - М.: РОС, 2012. - 1</w:t>
      </w:r>
      <w:r w:rsidRPr="00E60989">
        <w:rPr>
          <w:rStyle w:val="apple-converted-space"/>
          <w:rFonts w:ascii="Times New Roman" w:hAnsi="Times New Roman"/>
          <w:sz w:val="26"/>
          <w:szCs w:val="26"/>
        </w:rPr>
        <w:t> </w:t>
      </w:r>
      <w:r w:rsidRPr="00E60989">
        <w:rPr>
          <w:rFonts w:ascii="Times New Roman" w:hAnsi="Times New Roman"/>
          <w:sz w:val="26"/>
          <w:szCs w:val="26"/>
          <w:lang w:val="en-US"/>
        </w:rPr>
        <w:t>CD</w:t>
      </w:r>
      <w:r w:rsidRPr="00E60989">
        <w:rPr>
          <w:rFonts w:ascii="Times New Roman" w:hAnsi="Times New Roman"/>
          <w:sz w:val="26"/>
          <w:szCs w:val="26"/>
        </w:rPr>
        <w:t xml:space="preserve"> </w:t>
      </w:r>
      <w:r w:rsidRPr="00E60989">
        <w:rPr>
          <w:rFonts w:ascii="Times New Roman" w:hAnsi="Times New Roman"/>
          <w:sz w:val="26"/>
          <w:szCs w:val="26"/>
          <w:lang w:val="en-US"/>
        </w:rPr>
        <w:t>ROM</w:t>
      </w:r>
      <w:r w:rsidRPr="00E60989">
        <w:rPr>
          <w:rFonts w:ascii="Times New Roman" w:hAnsi="Times New Roman"/>
          <w:sz w:val="26"/>
          <w:szCs w:val="26"/>
        </w:rPr>
        <w:t xml:space="preserve"> —</w:t>
      </w:r>
      <w:r w:rsidRPr="00E60989">
        <w:rPr>
          <w:rStyle w:val="apple-converted-space"/>
          <w:rFonts w:ascii="Times New Roman" w:hAnsi="Times New Roman"/>
          <w:sz w:val="26"/>
          <w:szCs w:val="26"/>
        </w:rPr>
        <w:t> </w:t>
      </w:r>
      <w:r w:rsidRPr="00E60989">
        <w:rPr>
          <w:rFonts w:ascii="Times New Roman" w:hAnsi="Times New Roman"/>
          <w:sz w:val="26"/>
          <w:szCs w:val="26"/>
        </w:rPr>
        <w:t>С. 4148-4156 (0,5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shd w:val="clear" w:color="auto" w:fill="FFFFFF"/>
        </w:rPr>
      </w:pPr>
      <w:r w:rsidRPr="00E60989">
        <w:rPr>
          <w:rFonts w:ascii="Times New Roman" w:hAnsi="Times New Roman"/>
          <w:sz w:val="26"/>
          <w:szCs w:val="26"/>
          <w:shd w:val="clear" w:color="auto" w:fill="FFFFFF"/>
        </w:rPr>
        <w:t>Лобачевская О.А., Федоров Р.Ю. «"Свеча" в Сибири: этнографический и культурно-антропологический аспекты бытования обряда у белорусских переселенцев». // Вестник археологии, антропологии и этнографии. Тюмень: ИПОС СО РАН, 2012. № 1 (16). С. 72-82.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lastRenderedPageBreak/>
        <w:t>Матвеев А.В. В поисках Ермаковой перекопи // Тобольск и вся Сибирь. № 18. 425 лет Тобольску. Тобольск: Обществ. благотвор. фонд «Возрождение Тобольска», 2012. С. 526—545. (1,8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Матвеев А.В., Аношко О.М. Ермакова перекопь на старинных картах и в материалах полевого историко-археологического обследования //Вестник Омского гос. ун-та. 2012. № 2 (64). С. 275-282. (0,8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Матвеев А.В., Аношко О.М., Алиева Т.А. Тобольская панагия // Археология, этнография и антропология Евразии. 2012. № 2 (50). С. 104—113. (1,2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shd w:val="clear" w:color="auto" w:fill="FFFFFF"/>
        </w:rPr>
      </w:pPr>
      <w:r w:rsidRPr="00E60989">
        <w:rPr>
          <w:rFonts w:ascii="Times New Roman" w:hAnsi="Times New Roman"/>
          <w:sz w:val="26"/>
          <w:szCs w:val="26"/>
        </w:rPr>
        <w:t>Матвеев А.В., Аношко О.М., Клименко А.И. Остатки старинных тобольских укреплений на муссу Чукман // AB ORIGINE: Археолого-этнографический сборник Тюменского государственного университета. Вып. 4. Тюмень: Изд-во Тюменского гос. ун-та, 2012. С. 76-91. (1,25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Машарипова А.Х. Брачные контакты коми-зырян в Ялуторовском уезде Тобольской губернии в конце XIX — начале XX в. (по материалам метрических книг) // Человек и Север: Археология, антропология, экология. Материалы Всероссийской конференции, Тюмень, 26-30 марта 2012 г. Вып. 2. Тюмень: ИПОС СО РАН, 2012. С. 263-265 (0,3 п.л.)</w:t>
      </w:r>
    </w:p>
    <w:p w:rsidR="003E329F" w:rsidRPr="00E60989" w:rsidRDefault="003E329F" w:rsidP="003E329F">
      <w:pPr>
        <w:pStyle w:val="a4"/>
        <w:numPr>
          <w:ilvl w:val="0"/>
          <w:numId w:val="17"/>
        </w:numPr>
        <w:spacing w:line="276" w:lineRule="auto"/>
        <w:ind w:left="0" w:hanging="720"/>
        <w:rPr>
          <w:rFonts w:ascii="Times New Roman" w:hAnsi="Times New Roman"/>
          <w:sz w:val="26"/>
          <w:szCs w:val="26"/>
        </w:rPr>
      </w:pPr>
      <w:r w:rsidRPr="00E60989">
        <w:rPr>
          <w:rFonts w:ascii="Times New Roman" w:hAnsi="Times New Roman"/>
          <w:sz w:val="26"/>
          <w:szCs w:val="26"/>
        </w:rPr>
        <w:t>Абрамов М.В., Цибульский В.Р. Модель лекарственного воздействия на основе спектрального анализа временных кардиологических рядов // Вестник кибернетики. 2012. № 11. С. 109-116.</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Московченко Д.В. Геохимия ландшафтов таежной зоны  Западной Сибири// Геохимия ландшафтов и география почв: к 100-летию М.А.Глазовской). Доклады Всероссийской научной конференции. Москва, 4-6 апреля 2012 г. М.:Географический факультет МГУ, 2012.- С.225-226 (0,2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Московченко Д.В. Селиванова Д.А. Особенности состава речных вод  восточного макросклона Приполярного и Северного Урала// Геоэкологические проблемы современности. Доклады IV Международной научной конференции. Владимир,20-22 сентября 2012 г. /под ред.проф. И.А.Карловича:Владимир, Изд-во ВлГУ, 2012. С.113-115 (0,2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Московченко Д.В. Техногенное преобразование среды обитания  гидробионтов в нефтедобывающих районах Западной Сибири // Человек и Север: Антропология, археология, экология: Материалы всероссийской конференции, г. Тюмень: Изд-во ИПОС СО РАН, 2012. Вып.2. С. 400-403  (0,2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Московченко Д.В., Бабушкин А.Г. Особенности формирования химического состава снегового покрова  на территории Ханты-Мансийского автономного округа// Криосфера Земли, 2012, т.XVI,№1, C.71-81 (1,0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Московченко Д.В., Бабушкин А.Г. Экогеохимия  гидросферы на участках нефтедобычи Запад</w:t>
      </w:r>
      <w:r w:rsidRPr="00E60989">
        <w:rPr>
          <w:rFonts w:ascii="Times New Roman" w:hAnsi="Times New Roman"/>
          <w:sz w:val="26"/>
          <w:szCs w:val="26"/>
        </w:rPr>
        <w:softHyphen/>
        <w:t>ной Сибири. LAP Lambert Academic Publishing,2012.  116 c. (7,0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Московченко Д.В., Моисеева И.Н., Хозяинова Н.В. Элементарный состав растений уренгойских тундр // Вестник экологии, лесоведения и ландшафтоведения. 2012 № 12. С. 130-136.</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lastRenderedPageBreak/>
        <w:t>Николаенко С.А. Конспект флоры водораздельных озер Тоболо-Ишимской лесостепи // Вестник экологии, лесоведения и ландшафтоведения. 2012 № 12. С. 3-14.</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Памяти Мануэля Лискано / Пер. с исп. Р. Поплавского // Религиозная жизнь. – http://religious-life.ru/2012/11/pamyati-manuelya-liskano/.</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Петрин В. Т., Кулик Н.А., Нохрина Т. И., Усачева И.В. Верхнепалеолитический комплекс из горного хрусталя с юго-восточного побережья озера Большие Аллаки (Южный Урал) // Археология, Этнография и Антропология Евразии. – 2012. – № 4 (52). – С. 28−40. (1,7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lang w:val="en-US"/>
        </w:rPr>
        <w:t>Поплавский Р.О. Epstein M.N. Russian Spirituality and the Secularization of Culture. USA</w:t>
      </w:r>
      <w:r w:rsidRPr="00E60989">
        <w:rPr>
          <w:rFonts w:ascii="Times New Roman" w:hAnsi="Times New Roman"/>
          <w:sz w:val="26"/>
          <w:szCs w:val="26"/>
        </w:rPr>
        <w:t xml:space="preserve">: </w:t>
      </w:r>
      <w:r w:rsidRPr="00E60989">
        <w:rPr>
          <w:rFonts w:ascii="Times New Roman" w:hAnsi="Times New Roman"/>
          <w:sz w:val="26"/>
          <w:szCs w:val="26"/>
          <w:lang w:val="en-US"/>
        </w:rPr>
        <w:t>Frank</w:t>
      </w:r>
      <w:r w:rsidRPr="00E60989">
        <w:rPr>
          <w:rFonts w:ascii="Times New Roman" w:hAnsi="Times New Roman"/>
          <w:sz w:val="26"/>
          <w:szCs w:val="26"/>
        </w:rPr>
        <w:t>-</w:t>
      </w:r>
      <w:r w:rsidRPr="00E60989">
        <w:rPr>
          <w:rFonts w:ascii="Times New Roman" w:hAnsi="Times New Roman"/>
          <w:sz w:val="26"/>
          <w:szCs w:val="26"/>
          <w:lang w:val="en-US"/>
        </w:rPr>
        <w:t>Tireur</w:t>
      </w:r>
      <w:r w:rsidRPr="00E60989">
        <w:rPr>
          <w:rFonts w:ascii="Times New Roman" w:hAnsi="Times New Roman"/>
          <w:sz w:val="26"/>
          <w:szCs w:val="26"/>
        </w:rPr>
        <w:t>, 2011 // Государство, религия, церковь в России и за рубежом, 2012, №3/4, С. 523-527.</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Поплавский Р.О., Черепанов М.С. В поисках «реального» сообщества: оценка численности прихожан мечетей города Тюмени // Вестник антропологии, археологии и этнографии. 2012. № 3. С. 153-158 (0,6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Попов П.П. «Эталонные» популяций для дискриминантного анализа в сплошном ареале елей европейской и сибирской // Экология. 2012. № 1. С. 16–21. (0.45 п. 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Попов П.П. Гибридная форма ели европейской // Биоразнообразие: проблемы изучения и сохранения: Материалы междунар. конф. Тверь. 21-24 ноября 2012. (0.25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Попов П.П. Соотношение показателей длины шишек и формы семенных чешуй в популяциях Picea abies и P. obovata (Pinaceae) // Ботан. журн. 2012. Т. 97. № 6. С. 729–734. (0.45 п. 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Попов П.П. Фенотипическая структура и таксономическая интерпретация популяций ели в Прикамье // Ботан. журн. 2012. Т. 97. № 1. С. 30–44. (1.32 п. 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Попов П.П. Фенотипическая структура популяций ели сибирской в северных районах ареала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Изд-во ИПОС СО РАН, 2012. Вып. 2. С. 355-357. (0.244 п. 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Попов П.П. Структура и дифференциация популяций ели на востоке Европы по показателям формы семенных чешуй и длины шишек // Вестник экологии, лесоведения и ландшафтоведения. 2012 № 12. С. 81-91.</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Попов П.П. Изменчивость показателей длины шишек и формы семенных чешуй ели сибирской в сибирской части ареала // Вестник экологии, лесоведения и ландшафтоведения. 2012 № 12. С. 92-98</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 xml:space="preserve">Пошехонова О.Е. Исследования в Пуровском районе Ямало-Ненецкого АО Тюменской области // Археологические открытия 2008 года. М.: Изд-во Языки славянской культуры, 2012. С. 474-475. (0,2 п.л.) </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Пошехонова О.Е., Скочина С.Н. Комплекс эпохи ранней бронзы многослойного поселения Пякупур 3 в северотаёжной зоне Западной Сибири // Вестник археологии, антропологии и этнографии. Тюмень: Изд-во ИПОС СО РАН, 2012. Вып. 1 (16). С. 31-41.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lastRenderedPageBreak/>
        <w:t>Рафикова Т.Н. Архетипы в декоративно-прикладном искусстве обских угров (по археологическим и этнографическим данным//</w:t>
      </w:r>
      <w:r w:rsidRPr="00E60989">
        <w:rPr>
          <w:rFonts w:ascii="Times New Roman" w:hAnsi="Times New Roman"/>
          <w:bCs/>
          <w:sz w:val="26"/>
          <w:szCs w:val="26"/>
        </w:rPr>
        <w:t xml:space="preserve">Человек и Север: Антропология, археология, экология: Материалы всероссийской конференции, г. Тюмень, 26–30 марта 2012 г. Тюмень: Изд-во ИПОС СО РАН, 2012. Вып. 2. </w:t>
      </w:r>
      <w:r w:rsidRPr="00E60989">
        <w:rPr>
          <w:rFonts w:ascii="Times New Roman" w:hAnsi="Times New Roman"/>
          <w:sz w:val="26"/>
          <w:szCs w:val="26"/>
        </w:rPr>
        <w:t>С. 29-32 (0,3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Рафикова Т.Н., Чикунова И.Ю. Хозяйство средневекового населения лесостепного и подтаежного Зауралья // Вестник археологии, антропологии и этнографии // Вестник археологии, антропологии и этнографии. 2012. № 4 (19). Тюмень: Изд-во ИПОС СО РАН. С. 73–78. [Электронный ресурс]. Режим доступа: http://www.ipdn.ru/rics/va, свободный (0,9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t>Журавлев А.В., Портнягин А.Л. Реализация комплексного подхода в исследовании процессов технического обслуживания оборудования предприятий нефтегазовой отрасли // Вестник кибернетики. 2012. № 11. С. 17-23</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Религиоведение в Испании. Серия "Современное религиоведение", 3 / под ред. Р. Поплавского. - М.: Алькор Паблишерз, 2012. (10 п.л.) (в печати).</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Рябогина Н.Е., Иванов С.Н., Костомаров В.М. Взаимосвязь культурногенетических и природных процессов в лесостепи Западной Сибири в бронзовом и раннем железном веках // Материалы шестого международного симпозиума «Степи Северной Евразии», 2012, С. 636-638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Рябогина Н.Е., Костомаров В.М., Иванов С.Н. Применение ГИС-технологий для анализа палинологических данных // Человек и Север Человек и Север: Антропология, археология, экология: Материалы всероссийской конференции (г. Тюмень, 26−30 марта 2012 г.). Тюмень: Изд-во ИПОС СО РАН, 2012. Вып 2. С. 32-34. (0,2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 xml:space="preserve">Селиванова Д.А.,Московченко Д.В. Гидрохимия рек Приполярного и Северного Урала// Окружающая среда и менеджмент природных ресурсов. Тез. докл. </w:t>
      </w:r>
      <w:r w:rsidRPr="00E60989">
        <w:rPr>
          <w:rFonts w:ascii="Times New Roman" w:hAnsi="Times New Roman" w:cs="Times New Roman"/>
          <w:sz w:val="26"/>
          <w:szCs w:val="26"/>
          <w:lang w:val="en-US"/>
        </w:rPr>
        <w:t>III</w:t>
      </w:r>
      <w:r w:rsidRPr="00E60989">
        <w:rPr>
          <w:rFonts w:ascii="Times New Roman" w:hAnsi="Times New Roman" w:cs="Times New Roman"/>
          <w:sz w:val="26"/>
          <w:szCs w:val="26"/>
        </w:rPr>
        <w:t xml:space="preserve"> междунар. Конф.,г.Тюмень, 6-78 ноября 2012 г./Под ред А.В.Соромотина, А.В. Толстикова.Тюмень:Изд-вл Тюменского гос.ун-та,20112. С. 204-206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Сизов О.C., Зимина О.Ю. Особенности системы жизнеобеспечения и пространственного размещения поселений иткульской культуры в Притоболье (VIII–VI вв. до н.э.) // Вестник археологии, антропологии и этнографии. 2012. № 19. С. 155−167. [Электронный ресурс]. Режим доступа: http://www.ipdn.ru/rics/va, свободный.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Скочина С.Н., Данченко Е.М. Предварительные результаты трасологического изучения абразивов с Красноярского археологического комплекса // </w:t>
      </w:r>
      <w:r w:rsidRPr="00E60989">
        <w:rPr>
          <w:rFonts w:ascii="Times New Roman" w:hAnsi="Times New Roman"/>
          <w:bCs/>
          <w:sz w:val="26"/>
          <w:szCs w:val="26"/>
        </w:rPr>
        <w:t xml:space="preserve">Человек и Север: Антропология, археология, экология: Материалы всероссийской конференции, г. Тюмень, 26–30 марта 2012 г. Тюмень: Изд-во ИПОС СО РАН, 2012. Вып. 2. </w:t>
      </w:r>
      <w:r w:rsidRPr="00E60989">
        <w:rPr>
          <w:rFonts w:ascii="Times New Roman" w:hAnsi="Times New Roman"/>
          <w:sz w:val="26"/>
          <w:szCs w:val="26"/>
        </w:rPr>
        <w:t>С. 167-169 (0,2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 xml:space="preserve">Слепченко С.М., Татаурова Л.В. Палеопатологии у русских первопоселенцев Тарского Прииртышья (по материалам могильника Ананьино </w:t>
      </w:r>
      <w:r w:rsidRPr="00E60989">
        <w:rPr>
          <w:rFonts w:ascii="Times New Roman" w:hAnsi="Times New Roman"/>
          <w:sz w:val="26"/>
          <w:szCs w:val="26"/>
          <w:lang w:val="en-US"/>
        </w:rPr>
        <w:t>I</w:t>
      </w:r>
      <w:r w:rsidRPr="00E60989">
        <w:rPr>
          <w:rFonts w:ascii="Times New Roman" w:hAnsi="Times New Roman"/>
          <w:sz w:val="26"/>
          <w:szCs w:val="26"/>
        </w:rPr>
        <w:t>) // Вестник археологии, антропологии и этнографии. Тюмень: Изд-во ИПОС СО РАН, 2012. № 3 (18). С. 92-101. (1 п.л.)</w:t>
      </w:r>
    </w:p>
    <w:p w:rsidR="003E329F" w:rsidRPr="00E60989" w:rsidRDefault="003E329F" w:rsidP="003E329F">
      <w:pPr>
        <w:pStyle w:val="a4"/>
        <w:numPr>
          <w:ilvl w:val="0"/>
          <w:numId w:val="17"/>
        </w:numPr>
        <w:spacing w:line="276" w:lineRule="auto"/>
        <w:ind w:left="0"/>
        <w:rPr>
          <w:rFonts w:ascii="Times New Roman" w:hAnsi="Times New Roman"/>
          <w:sz w:val="26"/>
          <w:szCs w:val="26"/>
        </w:rPr>
      </w:pPr>
      <w:r w:rsidRPr="00E60989">
        <w:rPr>
          <w:rFonts w:ascii="Times New Roman" w:hAnsi="Times New Roman"/>
          <w:sz w:val="26"/>
          <w:szCs w:val="26"/>
        </w:rPr>
        <w:lastRenderedPageBreak/>
        <w:t>Клишев А.В., Козлов С.М. Современные системы автоматизации в газодобывающей промышленности на примере УКПГ // Вестник кибернетики. 2012. № 11. С. 117-121.</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Соловьев И.Г., Власов Д.А.  Параметрическое оценивание модели гидродинамики плоскорадиального притока // НТЖ Автоматизация, телемеханизация и связь в нефтяной промышленности. №6 Июнь 2012. ОАО “ВНИИОЭНГ”. С. 19-24. (0,5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Соловьёв И.Г., Говорков Д.А. Математическая  модель и вычислительная схема анализа гидродинамики притока к горизонтальной сегментно-регулируемой скважине  // Математическое моделирование. М.: «Наука» РАН , 2012. № 4. С 57-64. (0,8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Соловьёв И.Г., Субарев Д.Н. Оптимизация подбора типоразмера и режима работы погружного насоса //  НТЖ Вестник кибернетики.- Тюмень: ТюмГНГУ, 2012. №11.  С 3-8. (0,5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Соловьёв И.Г., Субарев Д.Н. Управление параметрами обустройства и режимом эксплуатации скважины с погружным электронасосом // НТЖ Автоматизация, телемеханизация и связь в нефтяной промышленности. 2012. , №7. С. 15-21. (0,6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shd w:val="clear" w:color="auto" w:fill="FFFFFF"/>
        </w:rPr>
        <w:t>Темплинг В.Я. Ипостаси духа: опыт заурядных биографий. - Тюмень: Мандр и Ка, 2012. - 144 с. (7,6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Тигеев А.А. Анализ загрязнения донных отложений бассейна реки Тромъеган // Человек и Север: Антропология, археология, экология: Материалы всероссийской конференции, г. Тюмень: Изд-во ИПОС СО РАН, 2012. Вып.2. С. 417-419.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Тигеева Е.В. Комплексное исследование цветного металла алакульской культуры (по материалам могильников Субботинский, Камышное I, Раскатиха) // Человек и Север: Антропология, археология, экология: Материалы всероссийской конференции, г. Тюмень, 26–30 марта 2012 г. Тюмень: Изд-во ИПОС СО РАН, 2012. Вып. 2. С. 172-174.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Ткачев А.А. К проблеме палеодемографии атасуского населения Центрального Казахстана // VIII исторические чтения памяти Михаила Петровича  Грязнова. – Омск: «Амфора», 2012 – С.219-222. (0,3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Ткачев А.А. Комплексы эпохи бронзы поселения Оськино Болото// Человек и Север: Антропология, археология, экология: Материалы всероссийской конференции, г. Тюмень, 26–30 марта 2012 г. Тюмень: Изд-во ИПОС СО РАН, 2012. Вып. 2. С. 174-178 (0,4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Ткачев А.А. Оружие дистанционного боя андроновского населения Центрально-го Казахстана (по материалам могильника Майтан) // Археология и история Сарыарки. – Караганда:  Изд-во КарГУ, 2012. – С.48−62. (1,5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Ткачев А.А. Погребальный обряд степного населения Центрального  Казах-стана в эпоху развитой бронзы // Культуры степной  Евразии и их взаимодействие с древними цивилизациями. – СПб: ИИМК РАН, "Периферия", 2012. – Кн.2. –С.293-297. (0,4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lastRenderedPageBreak/>
        <w:t>Ткачев А.А., Илюшина В.В. Коптяковский комплекс поселения Оськино Болото // Вестник археологии, антропологии и этнографии. 2012. № 3 (18). [Электронный ресурс]. Режим доступа: http://www.ipdn.ru/rics/va, свободный. (1,3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Усачева И.В. Критический обзор гипотез функционального назначения утюжков // Вестник археологии, антропологии и этнографии. Тюмень, 2012. Вып. 1 (16). С. 22-30 [Электронный ресурс]. Режим доступа: http://www.ipdn.ru/rics/va, свободный. –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Усачева И.В. Охра и эксперименты по ее изготовлению// Человек и Север: Антропология, археология, экология: Материалы всероссийской конференции, г. Тюмень, 26–30 марта 2012 г. Тюмень: Изд-во ИПОС СО РАН, 2012. Вып. 2. С. 50-54. (0,4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Усачева И.В. Раскопки памятника Чепкуль 21А в Туро-Пышминском междуречье // Археологические Открытия  2008 года. – М.: Институт археологии РАН, 2011.  –  С. 499-500. (0,08 п.л.)*</w:t>
      </w:r>
    </w:p>
    <w:p w:rsidR="003E329F" w:rsidRPr="00E60989" w:rsidRDefault="003E329F" w:rsidP="003E329F">
      <w:pPr>
        <w:pStyle w:val="a4"/>
        <w:numPr>
          <w:ilvl w:val="0"/>
          <w:numId w:val="17"/>
        </w:numPr>
        <w:autoSpaceDE w:val="0"/>
        <w:autoSpaceDN w:val="0"/>
        <w:adjustRightInd w:val="0"/>
        <w:spacing w:line="276" w:lineRule="auto"/>
        <w:ind w:left="0" w:hanging="709"/>
        <w:rPr>
          <w:rFonts w:ascii="Times New Roman" w:hAnsi="Times New Roman"/>
          <w:sz w:val="26"/>
          <w:szCs w:val="26"/>
        </w:rPr>
      </w:pPr>
      <w:r w:rsidRPr="00E60989">
        <w:rPr>
          <w:rFonts w:ascii="Times New Roman" w:hAnsi="Times New Roman"/>
          <w:sz w:val="26"/>
          <w:szCs w:val="26"/>
        </w:rPr>
        <w:t>Федоров Р.Ю. Региональные цивилизационные ландшафты: введение в понятие и опыт реконструкции // Исторические, философские, политические и юридические науки, культурология и искусствоведение. Вопросы теории и практики. – 2012. №5. Ч.2. – С. 193-200.</w:t>
      </w:r>
      <w:r w:rsidRPr="00E60989">
        <w:rPr>
          <w:rFonts w:ascii="Times New Roman" w:hAnsi="Times New Roman"/>
          <w:sz w:val="26"/>
          <w:szCs w:val="26"/>
          <w:shd w:val="clear" w:color="auto" w:fill="FFFFFF"/>
        </w:rPr>
        <w:t xml:space="preserve">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shd w:val="clear" w:color="auto" w:fill="FFFFFF"/>
        </w:rPr>
      </w:pPr>
      <w:r w:rsidRPr="00E60989">
        <w:rPr>
          <w:rFonts w:ascii="Times New Roman" w:hAnsi="Times New Roman"/>
          <w:sz w:val="26"/>
          <w:szCs w:val="26"/>
          <w:shd w:val="clear" w:color="auto" w:fill="FFFFFF"/>
        </w:rPr>
        <w:t>Федоров Р.Ю. Сравнительные исследования феномена австралийского Аутбека и районов с экстремальными природно-климатическими условиями в Азиатской России // Альманах современной науки и образования. Тамбов: Грамота, 2012. №8. С. 124-130. (1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shd w:val="clear" w:color="auto" w:fill="FFFFFF"/>
        </w:rPr>
      </w:pPr>
      <w:r w:rsidRPr="00E60989">
        <w:rPr>
          <w:rFonts w:ascii="Times New Roman" w:hAnsi="Times New Roman"/>
          <w:sz w:val="26"/>
          <w:szCs w:val="26"/>
          <w:shd w:val="clear" w:color="auto" w:fill="FFFFFF"/>
        </w:rPr>
        <w:t>Федоров Р.Ю. Форт-Росс: живой памятник Русской Америки. // ХолодОК! №1(9). 2012. С. 46-53. (1,2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shd w:val="clear" w:color="auto" w:fill="FFFFFF"/>
        </w:rPr>
      </w:pPr>
      <w:r w:rsidRPr="00E60989">
        <w:rPr>
          <w:rFonts w:ascii="Times New Roman" w:hAnsi="Times New Roman"/>
          <w:sz w:val="26"/>
          <w:szCs w:val="26"/>
          <w:shd w:val="clear" w:color="auto" w:fill="FFFFFF"/>
        </w:rPr>
        <w:t>Федоров Р.Ю., Фишер А.Н. Традиционная культура белорусских переселенцев в Сибири как этноментальный комплекс (по материалам полевых исследований) // Альманах современной науки и образования. Тамбов: Грамота, 2012. № 9 (64). C. 213-216. (0,25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Цембалюк С.И. Красноозерский комплекс поселения Марай 1 (предварительное сообщение)// Человек и Север: Антропология, археология, экология: Материалы всероссийской конференции, г. Тюмень, 26–30 марта 2012 г. Тюмень: Изд-во ИПОС СО РАН, 2012. Вып. 2. С. 180-181. (0,1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Цибульский В.Р., Абрамов М.В. Модель лекарственного воздействия на основе спектрального анализа временных кардиологических рядов // Вестник кибернетики. 2012. № 11. С. 109-116. (0,7)</w:t>
      </w:r>
    </w:p>
    <w:p w:rsidR="003E329F" w:rsidRPr="00E60989" w:rsidRDefault="003E329F" w:rsidP="003E329F">
      <w:pPr>
        <w:pStyle w:val="a4"/>
        <w:widowControl w:val="0"/>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Цибульский В.Р., Койнов С.В., Любаненко А.В. Идентификация скрытых стратегий // Стратегическое планирование в регионах и городах России: ресурсы для развития / /Доклады участников юбилейного Х Общероссийского форума лидеров стратегического планирования. Санкт-Петербург. 17–18 октября </w:t>
      </w:r>
      <w:smartTag w:uri="urn:schemas-microsoft-com:office:smarttags" w:element="metricconverter">
        <w:smartTagPr>
          <w:attr w:name="ProductID" w:val="2011 г"/>
        </w:smartTagPr>
        <w:r w:rsidRPr="00E60989">
          <w:rPr>
            <w:rFonts w:ascii="Times New Roman" w:hAnsi="Times New Roman"/>
            <w:sz w:val="26"/>
            <w:szCs w:val="26"/>
          </w:rPr>
          <w:t>2011 г</w:t>
        </w:r>
      </w:smartTag>
      <w:r w:rsidRPr="00E60989">
        <w:rPr>
          <w:rFonts w:ascii="Times New Roman" w:hAnsi="Times New Roman"/>
          <w:sz w:val="26"/>
          <w:szCs w:val="26"/>
        </w:rPr>
        <w:t>. СПб.: Леонтьевский центр, 2012. С. 125-127. (0,4)</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Черепанов М.С. Русский национализм в Тюменском регионе: трансформация движения, идей и стратегий (1990-2012 гг.) // Сборник материалов по итогам </w:t>
      </w:r>
      <w:r w:rsidRPr="00E60989">
        <w:rPr>
          <w:rFonts w:ascii="Times New Roman" w:hAnsi="Times New Roman"/>
          <w:sz w:val="26"/>
          <w:szCs w:val="26"/>
          <w:lang w:val="en-US"/>
        </w:rPr>
        <w:t>VI</w:t>
      </w:r>
      <w:r w:rsidRPr="00E60989">
        <w:rPr>
          <w:rFonts w:ascii="Times New Roman" w:hAnsi="Times New Roman"/>
          <w:sz w:val="26"/>
          <w:szCs w:val="26"/>
        </w:rPr>
        <w:t xml:space="preserve"> </w:t>
      </w:r>
      <w:r w:rsidRPr="00E60989">
        <w:rPr>
          <w:rFonts w:ascii="Times New Roman" w:hAnsi="Times New Roman"/>
          <w:sz w:val="26"/>
          <w:szCs w:val="26"/>
        </w:rPr>
        <w:lastRenderedPageBreak/>
        <w:t>Всероссийского конгресса политологов (Москва, 22-24 ноября 2012 года). Москва, 2012 (0,7 п.л.) – в печати.</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Черепанов М.С. Сфера взаимодействия между органами власти и религиозными объединениями: сравнительный анализ сложившихся практик // Сборник материалов по итогам </w:t>
      </w:r>
      <w:r w:rsidRPr="00E60989">
        <w:rPr>
          <w:rFonts w:ascii="Times New Roman" w:hAnsi="Times New Roman"/>
          <w:sz w:val="26"/>
          <w:szCs w:val="26"/>
          <w:lang w:val="en-US"/>
        </w:rPr>
        <w:t>IV</w:t>
      </w:r>
      <w:r w:rsidRPr="00E60989">
        <w:rPr>
          <w:rFonts w:ascii="Times New Roman" w:hAnsi="Times New Roman"/>
          <w:sz w:val="26"/>
          <w:szCs w:val="26"/>
        </w:rPr>
        <w:t xml:space="preserve"> Всероссийской Ассамблеи молодых политологов (25-26 апреля 2011 года, Пермь). </w:t>
      </w:r>
      <w:r w:rsidRPr="00E60989">
        <w:rPr>
          <w:rFonts w:ascii="Times New Roman" w:hAnsi="Times New Roman"/>
          <w:sz w:val="26"/>
          <w:szCs w:val="26"/>
          <w:lang w:val="en-US"/>
        </w:rPr>
        <w:t> </w:t>
      </w:r>
      <w:r w:rsidRPr="00E60989">
        <w:rPr>
          <w:rFonts w:ascii="Times New Roman" w:hAnsi="Times New Roman"/>
          <w:sz w:val="26"/>
          <w:szCs w:val="26"/>
        </w:rPr>
        <w:t>Пермь: Издательский дом «Типография купца Тарасова», 2012. С. 119-121 (0,1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Черепанов М.С., Доценко Е.Л., Фальков В.Н. Принципы, методы, формы работы в сфере профилактики экстремистской деятельности, формирования толерантной среды: методические рекомендации для специалистов учреждений культуры, спорта, образования. Тюмень: Издательство Тюменского государственного университета, 2012. 45 с. (1,7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Чикунова И.Ю. Бронзовые медведи Ипкульского могильника // Культуры степной Евразии и их взаимодействие с древними цивилизациями. СПб: ИИМК РАН, Периферия, 2012. Кн. 1. С. 346-349 (0,3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Чикунова И.Ю. Энеолитический комплекс Ипкульского могильника// Человек и Север: Антропология, археология, экология: Материалы всероссийской конференции, г. Тюмень, 26–30 марта 2012 г. Тюмень: Изд-во ИПОС СО РАН, 2012. Вып. 2. С. 182-183 (0,07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Чикунова И.Ю. Этнокультурное взаимодействие в южнотаежном Притоболье в средневековье // Материалы II Международного конгресса средневековой археологии Евразийских степей. Барнаул, 2012.  Изд-во АлтГУ. С. 96-98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Чикунова И.Ю., Якимов А.С. Городище Черепаниха 2: к вопросу об определении статуса // Уральский исторический вестник. № 4 (37). Екатеринбург, 2012, С. 32−43. 1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Шалатонов Е.Н. Экологическая структура флоры болот природного парка «Нумто». Человек и Север: Антропология, археология, экология: Материалы всероссийской конференции, г. Тюмень, 26-30 марта 2012 г. Тюмень: Изд-во ИПОС СО РАН, 2012. Вып. 2. С. 363-366 (0,2 п.л)</w:t>
      </w:r>
    </w:p>
    <w:p w:rsidR="003E329F" w:rsidRPr="00E60989" w:rsidRDefault="003E329F" w:rsidP="003E329F">
      <w:pPr>
        <w:pStyle w:val="21"/>
        <w:numPr>
          <w:ilvl w:val="0"/>
          <w:numId w:val="17"/>
        </w:numPr>
        <w:tabs>
          <w:tab w:val="left" w:pos="392"/>
        </w:tabs>
        <w:spacing w:after="0" w:line="276" w:lineRule="auto"/>
        <w:ind w:left="0" w:hanging="709"/>
        <w:jc w:val="both"/>
        <w:rPr>
          <w:rFonts w:ascii="Times New Roman" w:hAnsi="Times New Roman" w:cs="Times New Roman"/>
          <w:sz w:val="26"/>
          <w:szCs w:val="26"/>
        </w:rPr>
      </w:pPr>
      <w:r w:rsidRPr="00E60989">
        <w:rPr>
          <w:rFonts w:ascii="Times New Roman" w:hAnsi="Times New Roman" w:cs="Times New Roman"/>
          <w:sz w:val="26"/>
          <w:szCs w:val="26"/>
        </w:rPr>
        <w:t>Шалатонов Е.Н. Пространственная огранизация растительного покрова в районе озера Нумто (ХМАО-Югра) // Вестник экологии, лесоведения и ландшафтоведения. 2012 № 12. С.77-80.</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Шарапова Т.А. Зооперифитон реки Дятель // Экологический мониторинг и биоразнообразие: материалы IV межд. научн.-практ. конф. Ишим: Изд-во ИГПИ, 2012. С.136-139.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Шарапова Т.А. Состав и распределение личинок ручейников в зооперифитоне водоемов и водотоков Западной Сибири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Изд-во ИПОС СО РАН, 2012. С.366-369. 0,2 п.л. </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Шарапова  Т.А. Кизучению зообентоса бассейна р. Демьянки // Вестник экологии, лесоведения и ландшафтоведения. 2012 № 12. С. 111-118.</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lastRenderedPageBreak/>
        <w:t>Шарапова Т.А. Зооперифитон озер Тоболо-Ишимской лесостепи (Тюменская область) // Вестник экологии, лесоведения и ландшафтоведения. 2012 № 12. С. 119-123.</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Ширяев А.Г., Мухин В.А., Котиранта Х., Ставишенко И.В., Арефьев С.П., Сафонов М.А., Косолапов Д.А. Биоразнообразие афиллофоровых грибов Урала // Биологическое разнообразие растительного мира Урала и сопредельных территорий: Мат-лы всерос. конф. с междунар. уч. (Екатеринбург, 28 мая – 1 июня 2012 г.). Екатеринбург: Гощицкий, 2012. С. 311-313. (0,15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Шишелякина А.Л. Добрачные стратегии татарок в условиях трансформации российского общества (на примере татарского сообщества Тюменской области) //  Женщина в российском обществе. 2012. № 1. С. 17-25.</w:t>
      </w:r>
      <w:r w:rsidRPr="00E60989">
        <w:rPr>
          <w:rFonts w:ascii="Times New Roman" w:hAnsi="Times New Roman"/>
          <w:sz w:val="26"/>
          <w:szCs w:val="26"/>
          <w:lang w:val="en-US"/>
        </w:rPr>
        <w:t> </w:t>
      </w:r>
      <w:r w:rsidRPr="00E60989">
        <w:rPr>
          <w:rFonts w:ascii="Times New Roman" w:hAnsi="Times New Roman"/>
          <w:sz w:val="26"/>
          <w:szCs w:val="26"/>
        </w:rPr>
        <w:t>(0,6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Шишелякина А.Л. Женская тематика в публичном пространстве Тюменской области // Женщины и мужчины в контексте исторических перемен: материалы 5 международной научной конференции РАИЖИ и ИЭА РАН , 4-7 октября 2012, Тверь. - М., ИЭА РАН, 2012. Т.2. С.347-350 (0,2 п.л.)</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Шишелякина А.Л. К вопросу об институционализации гендера в российской науке: о </w:t>
      </w:r>
      <w:r w:rsidRPr="00E60989">
        <w:rPr>
          <w:rFonts w:ascii="Times New Roman" w:hAnsi="Times New Roman"/>
          <w:sz w:val="26"/>
          <w:szCs w:val="26"/>
          <w:lang w:val="en-US"/>
        </w:rPr>
        <w:t>V</w:t>
      </w:r>
      <w:r w:rsidRPr="00E60989">
        <w:rPr>
          <w:rFonts w:ascii="Times New Roman" w:hAnsi="Times New Roman"/>
          <w:sz w:val="26"/>
          <w:szCs w:val="26"/>
        </w:rPr>
        <w:t xml:space="preserve"> Международной научной конференции Российской ассоциации исследователей женской истории (РАИЖИ), приуроченной к Году российской истории. «Женщины и мужчины в контексте исторических перемен». Тверь, 4-7 октября 2012 г. // Женщина в российском обществе (0,5 п.л) – в печати</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 xml:space="preserve">Якушев В.Л., Борзых В.Э., Цибульский В.Р., Хусаинов Р.Р. Сравнение различных механических моделей глаза при моделировании измерения внутриглазного давления аппланационными методами // Материалы IX Международной конференции по неравновесным процессам в соплах и струях (NPNJ'2012).  Алушта, 25-31 мая </w:t>
      </w:r>
      <w:smartTag w:uri="urn:schemas-microsoft-com:office:smarttags" w:element="metricconverter">
        <w:smartTagPr>
          <w:attr w:name="ProductID" w:val="2012 г"/>
        </w:smartTagPr>
        <w:r w:rsidRPr="00E60989">
          <w:rPr>
            <w:rFonts w:ascii="Times New Roman" w:hAnsi="Times New Roman"/>
            <w:sz w:val="26"/>
            <w:szCs w:val="26"/>
          </w:rPr>
          <w:t>2012 г</w:t>
        </w:r>
      </w:smartTag>
      <w:r w:rsidRPr="00E60989">
        <w:rPr>
          <w:rFonts w:ascii="Times New Roman" w:hAnsi="Times New Roman"/>
          <w:sz w:val="26"/>
          <w:szCs w:val="26"/>
        </w:rPr>
        <w:t>. М.: Изд-во МАИ-ПРИНТ, 2012. С. 452-454. (0,2)</w:t>
      </w:r>
    </w:p>
    <w:p w:rsidR="003E329F" w:rsidRPr="00E60989" w:rsidRDefault="003E329F" w:rsidP="003E329F">
      <w:pPr>
        <w:pStyle w:val="a4"/>
        <w:numPr>
          <w:ilvl w:val="0"/>
          <w:numId w:val="17"/>
        </w:numPr>
        <w:spacing w:line="276" w:lineRule="auto"/>
        <w:ind w:left="0" w:hanging="709"/>
        <w:rPr>
          <w:rFonts w:ascii="Times New Roman" w:hAnsi="Times New Roman"/>
          <w:sz w:val="26"/>
          <w:szCs w:val="26"/>
        </w:rPr>
      </w:pPr>
      <w:r w:rsidRPr="00E60989">
        <w:rPr>
          <w:rFonts w:ascii="Times New Roman" w:hAnsi="Times New Roman"/>
          <w:sz w:val="26"/>
          <w:szCs w:val="26"/>
        </w:rPr>
        <w:t>Энциклопедия «Свод памятников истории и культуры Республики Казахстан. Павлодарская область. –  Алматы: Аруны, 2010. – 600 с., 147 статьи:</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Караайгыр 2 // Павлодарская область. Свод памятников истории и культуры Республики Казахстан. –  Алматы: Аруны, 2010. – С.174.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Карасу 3 // Павлодарская область. Свод памятников истории и культуры Республики Казахстан. –  Алматы: Аруны, 2010. – С.174.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Коктобе 1 // Павлодарская область. Свод памятников истории и культуры Республики Казахстан. –  Алматы: Аруны, 2010. – С.174-175.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Коктобе 3 // Павлодарская область. Свод памятников истории и культуры Республики Казахстан. –  Алматы: Аруны, 2010. – С.175.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Курганная группа Караайгыр // Павлодарская область. Свод памятников истории и культуры Республики Казахстан. –  Алматы: Аруны, 2010. –С.175.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Карасу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С.176.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Карасу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С.176-177.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Карасу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С.177.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Карасу </w:t>
      </w:r>
      <w:r w:rsidRPr="00E60989">
        <w:rPr>
          <w:rFonts w:ascii="Times New Roman" w:hAnsi="Times New Roman"/>
          <w:sz w:val="11"/>
          <w:szCs w:val="11"/>
          <w:lang w:val="en-US"/>
        </w:rPr>
        <w:t>VII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С.177-178.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Родниковское </w:t>
      </w:r>
      <w:r w:rsidRPr="00E60989">
        <w:rPr>
          <w:rFonts w:ascii="Times New Roman" w:hAnsi="Times New Roman"/>
          <w:sz w:val="11"/>
          <w:szCs w:val="11"/>
          <w:lang w:val="en-US"/>
        </w:rPr>
        <w:t>VII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С.178.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Родниковское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С.178-179.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Караайгыр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Карасу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Карасу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Коктобе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Поселение Караайгыр // Павлодарская область. Свод памятников истории и культуры Республики Казахстан. –  Алматы: Аруны, 2010. – С.182-183.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Поселение Карасу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Поселение Коктобе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С.183-184.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Стоянка Родниковское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С.185-186.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Акжар 6 // Павлодарская область. Свод памятников истории и культуры Республики Казахстан. –  Алматы: Аруны, 2010. – С.198.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Акжар 7 // Павлодарская область. Свод памятников истории и культуры Республики Казахстан. –  Алматы: Аруны, 2010. – С.198.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Акжар 9 // Павлодарская область. Свод памятников истории и культуры Республики Казахстан. –  Алматы: Аруны, 2010. – С.199.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Акжар 10 // Павлодарская область. Свод памятников истории и культуры Республики Казахстан. –  Алматы: Аруны, 2010. – С.199.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Тортуй 8 // Павлодарская область. Свод памятников истории и культуры Республики Казахстан. –  Алматы: Аруны, 2010. – с.199-200.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Мерц В.К., Ткачёв А.А. Курган  Тортуй 9 // Павлодарская область. Свод памятников истории и культуры Республики Казахстан. –  Алматы: Аруны, 2010. – С.200.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Акжар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Акжар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.200-201.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Акжар </w:t>
      </w:r>
      <w:r w:rsidRPr="00E60989">
        <w:rPr>
          <w:rFonts w:ascii="Times New Roman" w:hAnsi="Times New Roman"/>
          <w:sz w:val="11"/>
          <w:szCs w:val="11"/>
          <w:lang w:val="en-US"/>
        </w:rPr>
        <w:t>VIII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Акжар </w:t>
      </w:r>
      <w:r w:rsidRPr="00E60989">
        <w:rPr>
          <w:rFonts w:ascii="Times New Roman" w:hAnsi="Times New Roman"/>
          <w:sz w:val="11"/>
          <w:szCs w:val="11"/>
          <w:lang w:val="en-US"/>
        </w:rPr>
        <w:t>XI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.201-202.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Былкылдак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Былкылдак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Былкылдак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Былкылдак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.204-205.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lastRenderedPageBreak/>
        <w:t xml:space="preserve">Мерц В.К., Ткачёв А.А. Курганная группа Тортуй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VII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X</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.207-208.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Тортуй </w:t>
      </w:r>
      <w:r w:rsidRPr="00E60989">
        <w:rPr>
          <w:rFonts w:ascii="Times New Roman" w:hAnsi="Times New Roman"/>
          <w:sz w:val="11"/>
          <w:szCs w:val="11"/>
          <w:lang w:val="en-US"/>
        </w:rPr>
        <w:t>XI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Шолпан 3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.209.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Шидерты </w:t>
      </w:r>
      <w:r w:rsidRPr="00E60989">
        <w:rPr>
          <w:rFonts w:ascii="Times New Roman" w:hAnsi="Times New Roman"/>
          <w:sz w:val="11"/>
          <w:szCs w:val="11"/>
          <w:lang w:val="en-US"/>
        </w:rPr>
        <w:t>XIII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.213.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Шидерты </w:t>
      </w:r>
      <w:r w:rsidRPr="00E60989">
        <w:rPr>
          <w:rFonts w:ascii="Times New Roman" w:hAnsi="Times New Roman"/>
          <w:sz w:val="11"/>
          <w:szCs w:val="11"/>
          <w:lang w:val="en-US"/>
        </w:rPr>
        <w:t>XV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.213-214.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Шолпан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.214.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Шидерты 14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.215.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Балыкты 6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.227.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Заречный 4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.229.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Заречный 5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.229.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Шикылдак 8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Шикылдак 11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Заречный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Заречный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Жанаауыл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Карабудур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.232-233.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Карабудур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Карабудур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.232-233.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.237-238.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VII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.238-239.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IX</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X</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.239.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XII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.240.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Шикылдак </w:t>
      </w:r>
      <w:r w:rsidRPr="00E60989">
        <w:rPr>
          <w:rFonts w:ascii="Times New Roman" w:hAnsi="Times New Roman"/>
          <w:sz w:val="11"/>
          <w:szCs w:val="11"/>
          <w:lang w:val="en-US"/>
        </w:rPr>
        <w:t>XIII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.240.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Шолпан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.241.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Стоянка Карабудыр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.243-244.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Стоянка Карабудыр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.244.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Стоянка Карабудыр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.245.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Аксан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.291.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Аксан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.291.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Аксан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.292.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Буркитты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.298.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Буркитты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.298-299.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Буркитты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.299.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Буркитты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Буркитты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Буркитты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Егиндыбулак 2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.303-304.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Егиндыбулак 3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Егиндыбулак 4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.304-305.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Егиндыбулак 7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Егиндыбулак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Егиндыбулак </w:t>
      </w:r>
      <w:r w:rsidRPr="00E60989">
        <w:rPr>
          <w:rFonts w:ascii="Times New Roman" w:hAnsi="Times New Roman"/>
          <w:sz w:val="11"/>
          <w:szCs w:val="11"/>
          <w:lang w:val="en-US"/>
        </w:rPr>
        <w:t>VI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Егиндыбулак </w:t>
      </w:r>
      <w:r w:rsidRPr="00E60989">
        <w:rPr>
          <w:rFonts w:ascii="Times New Roman" w:hAnsi="Times New Roman"/>
          <w:sz w:val="11"/>
          <w:szCs w:val="11"/>
          <w:lang w:val="en-US"/>
        </w:rPr>
        <w:t>VIII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.306-307.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Егиндыбулак </w:t>
      </w:r>
      <w:r w:rsidRPr="00E60989">
        <w:rPr>
          <w:rFonts w:ascii="Times New Roman" w:hAnsi="Times New Roman"/>
          <w:sz w:val="11"/>
          <w:szCs w:val="11"/>
          <w:lang w:val="en-US"/>
        </w:rPr>
        <w:t>IX</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Егиндыбулак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.308.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Жуантобе 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.321-322.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Жуантобе 3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Кызылтау 3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Угольное 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  Угольное 2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Беримжан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.323-324.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Жуантобе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.324-325.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Кызылтау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Кызылтау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.325-326.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Мамантай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Мамантай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Атей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.330.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Атей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.330-331.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Кызылтау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.332.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Мамантай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.332-333.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Ограда Атей 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.336.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Каражар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.320-340.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Керегетас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.359.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Сарыкамыс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.359.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Сарыкамыс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.359-360.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Сарыкамыс </w:t>
      </w:r>
      <w:r w:rsidRPr="00E60989">
        <w:rPr>
          <w:rFonts w:ascii="Times New Roman" w:hAnsi="Times New Roman"/>
          <w:sz w:val="11"/>
          <w:szCs w:val="11"/>
          <w:lang w:val="en-US"/>
        </w:rPr>
        <w:t>IV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.360.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Сарыкамыс </w:t>
      </w:r>
      <w:r w:rsidRPr="00E60989">
        <w:rPr>
          <w:rFonts w:ascii="Times New Roman" w:hAnsi="Times New Roman"/>
          <w:sz w:val="11"/>
          <w:szCs w:val="11"/>
          <w:lang w:val="en-US"/>
        </w:rPr>
        <w:t>V</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.360.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Аккелин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.361-362.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Могильник Керегетас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.362.</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Анай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.374-375.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Стоянка Бозшаколь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.375.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Мерц В.К., Ткачёв А.А. Курганная группа  Башмачное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.418.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116. Мерц В.К., Ткачёв А.А. Могильник Береговое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.419-420.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117. Мерц В.К., Ткачёв А.А. Курган Жанабет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118. Мерц В.К., Ткачёв А.А. Курган Желтуха  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119. Мерц В.К., Ткачёв А.А. Курган Желтуха  2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120. Мерц В.К., Ткачёв А.А. Курган  Матвеево 4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121. Мерц В.К., Ткачёв А.А. Курган Тыктымбай  2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.424.</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122. Мерц В.К., Ткачёв А.А. Курганная группа  Желтуха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123. Мерц В.К., Ткачёв А.А. Курганная группа  Золотая Грива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124. Мерц В.К., Ткачёв А.А. Курганная группа Матвеево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125. Мерц В.К., Ткачёв А.А. Курганная группа Матвеево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126. Мерц В.К., Ткачёв А.А. Курганная группа Матвеево </w:t>
      </w:r>
      <w:r w:rsidRPr="00E60989">
        <w:rPr>
          <w:rFonts w:ascii="Times New Roman" w:hAnsi="Times New Roman"/>
          <w:sz w:val="11"/>
          <w:szCs w:val="11"/>
          <w:lang w:val="en-US"/>
        </w:rPr>
        <w:t>III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127. Мерц В.К., Ткачёв А.А. Курганная группа Новокузьминка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.427-428.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128. Мерц В.К., Ткачёв А.А. Курганная группа Темирбайсор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129. Мерц В.К., Ткачёв А.А. Курганная группа Темирбайсор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130. Мерц В.К., Ткачёв А.А. Курганная группа Тиктимай (Тыктымбай)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.428-429.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131. Мерц В.К., Ткачёв А.А. Курганная группа Обозное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.434-435.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132. Мерц В.К., Ткачёв А.А. Курган Жарагаш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133. Мерц В.К., Ткачёв А.А. Курган Озерное 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134. Мерц В.К., Ткачёв А.А. Курган Узынсор 3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.435-436.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135. Мерц В.К., Ткачёв А.А. Курганная группа Жарагаш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136. Мерц В.К., Ткачёв А.А. Курганная группа Новая Деревня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.436.</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lastRenderedPageBreak/>
        <w:t xml:space="preserve">137. Мерц В.К., Ткачёв А.А. Курганная группа Новая Деревня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.436-437.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138. Мерц В.К., Ткачёв А.А. Курганная группа Озерное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.437.</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139. Мерц В.К., Ткачёв А.А. Курганная группа Узынсор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.438.</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140. Мерц В.К., Ткачёв А.А. Курганная группа Узынсор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141. Мерц В.К., Ткачёв А.А. Курганная группа Прииртышское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.439.</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142. Мерц В.К., Ткачёв А.А. Курган Степное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.440.</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143. Мерц В.К., Ткачёв А.А. Курганная группа Узынкамыс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.441.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144. Мерц В.К., Ткачёв А.А. Курганная группа Узынкамыс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.441.</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145. Мерц В.К., Ткачёв А.А. Курган Урлютюб 1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.443.</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146. Мерц В.К., Ткачёв А.А. Курганная группа Урлютюб  </w:t>
      </w:r>
      <w:r w:rsidRPr="00E60989">
        <w:rPr>
          <w:rFonts w:ascii="Times New Roman" w:hAnsi="Times New Roman"/>
          <w:sz w:val="11"/>
          <w:szCs w:val="11"/>
          <w:lang w:val="en-US"/>
        </w:rPr>
        <w:t>II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.445.</w:t>
      </w:r>
    </w:p>
    <w:p w:rsidR="003E329F" w:rsidRPr="00E60989" w:rsidRDefault="003E329F" w:rsidP="003E329F">
      <w:pPr>
        <w:pStyle w:val="a4"/>
        <w:numPr>
          <w:ilvl w:val="0"/>
          <w:numId w:val="13"/>
        </w:numPr>
        <w:spacing w:line="276" w:lineRule="auto"/>
        <w:ind w:left="0" w:hanging="709"/>
        <w:rPr>
          <w:rFonts w:ascii="Times New Roman" w:hAnsi="Times New Roman"/>
          <w:sz w:val="11"/>
          <w:szCs w:val="11"/>
        </w:rPr>
      </w:pPr>
      <w:r w:rsidRPr="00E60989">
        <w:rPr>
          <w:rFonts w:ascii="Times New Roman" w:hAnsi="Times New Roman"/>
          <w:sz w:val="11"/>
          <w:szCs w:val="11"/>
        </w:rPr>
        <w:t xml:space="preserve">147. Мерц В.К., Ткачёв А.А. Поселение Типкаши </w:t>
      </w:r>
      <w:r w:rsidRPr="00E60989">
        <w:rPr>
          <w:rFonts w:ascii="Times New Roman" w:hAnsi="Times New Roman"/>
          <w:sz w:val="11"/>
          <w:szCs w:val="11"/>
          <w:lang w:val="en-US"/>
        </w:rPr>
        <w:t>I</w:t>
      </w:r>
      <w:r w:rsidRPr="00E60989">
        <w:rPr>
          <w:rFonts w:ascii="Times New Roman" w:hAnsi="Times New Roman"/>
          <w:sz w:val="11"/>
          <w:szCs w:val="11"/>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sz w:val="11"/>
          <w:szCs w:val="11"/>
          <w:lang w:val="en-US"/>
        </w:rPr>
        <w:t>C</w:t>
      </w:r>
      <w:r w:rsidRPr="00E60989">
        <w:rPr>
          <w:rFonts w:ascii="Times New Roman" w:hAnsi="Times New Roman"/>
          <w:sz w:val="11"/>
          <w:szCs w:val="11"/>
        </w:rPr>
        <w:t>.517-518.</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 xml:space="preserve">Перечень публикаций в зарубежных научных изданиях (в т.ч. СНГ). </w:t>
      </w:r>
    </w:p>
    <w:p w:rsidR="003E329F" w:rsidRPr="00E60989" w:rsidRDefault="003E329F" w:rsidP="003E329F">
      <w:pPr>
        <w:pStyle w:val="Default"/>
        <w:spacing w:line="276" w:lineRule="auto"/>
        <w:rPr>
          <w:rFonts w:ascii="Times New Roman" w:hAnsi="Times New Roman" w:cs="Times New Roman"/>
          <w:color w:val="auto"/>
          <w:sz w:val="26"/>
          <w:szCs w:val="26"/>
        </w:rPr>
      </w:pP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 xml:space="preserve">Agapov S., Degtyareva A., Kuz'minych S. Die Metallverarbeitung Kasachstans am Ende der Bronzezeit // Unbekannten Kasachstan. Archäologieim HerzenAsiens, Bochum: Deutsches Bergbau-Museum, 2012. </w:t>
      </w:r>
      <w:r w:rsidRPr="00E60989">
        <w:rPr>
          <w:rFonts w:ascii="Times New Roman" w:hAnsi="Times New Roman"/>
          <w:sz w:val="26"/>
          <w:szCs w:val="26"/>
        </w:rPr>
        <w:t>С</w:t>
      </w:r>
      <w:r w:rsidRPr="00E60989">
        <w:rPr>
          <w:rFonts w:ascii="Times New Roman" w:hAnsi="Times New Roman"/>
          <w:sz w:val="26"/>
          <w:szCs w:val="26"/>
          <w:lang w:val="en-US"/>
        </w:rPr>
        <w:t xml:space="preserve">. 182–199. 2 </w:t>
      </w:r>
      <w:r w:rsidRPr="00E60989">
        <w:rPr>
          <w:rFonts w:ascii="Times New Roman" w:hAnsi="Times New Roman"/>
          <w:sz w:val="26"/>
          <w:szCs w:val="26"/>
        </w:rPr>
        <w:t>уч</w:t>
      </w:r>
      <w:r w:rsidRPr="00E60989">
        <w:rPr>
          <w:rFonts w:ascii="Times New Roman" w:hAnsi="Times New Roman"/>
          <w:sz w:val="26"/>
          <w:szCs w:val="26"/>
          <w:lang w:val="en-US"/>
        </w:rPr>
        <w:t>.-</w:t>
      </w:r>
      <w:r w:rsidRPr="00E60989">
        <w:rPr>
          <w:rFonts w:ascii="Times New Roman" w:hAnsi="Times New Roman"/>
          <w:sz w:val="26"/>
          <w:szCs w:val="26"/>
        </w:rPr>
        <w:t>изд</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9"/>
        </w:numPr>
        <w:spacing w:line="276" w:lineRule="auto"/>
        <w:ind w:left="0" w:hanging="357"/>
        <w:rPr>
          <w:rFonts w:ascii="Times New Roman" w:hAnsi="Times New Roman"/>
          <w:sz w:val="26"/>
          <w:szCs w:val="26"/>
        </w:rPr>
      </w:pPr>
      <w:r w:rsidRPr="00E60989">
        <w:rPr>
          <w:rFonts w:ascii="Times New Roman" w:hAnsi="Times New Roman"/>
          <w:sz w:val="26"/>
          <w:szCs w:val="26"/>
          <w:lang w:val="en-US"/>
        </w:rPr>
        <w:t xml:space="preserve">Bajduzh </w:t>
      </w:r>
      <w:r w:rsidRPr="00E60989">
        <w:rPr>
          <w:rFonts w:ascii="Times New Roman" w:hAnsi="Times New Roman"/>
          <w:sz w:val="26"/>
          <w:szCs w:val="26"/>
        </w:rPr>
        <w:t>М</w:t>
      </w:r>
      <w:r w:rsidRPr="00E60989">
        <w:rPr>
          <w:rFonts w:ascii="Times New Roman" w:hAnsi="Times New Roman"/>
          <w:sz w:val="26"/>
          <w:szCs w:val="26"/>
          <w:lang w:val="en-US"/>
        </w:rPr>
        <w:t xml:space="preserve">.I. The Queen of Spades and Bloody Mary in urban legends of Russian // FOAFTale News. </w:t>
      </w:r>
      <w:r w:rsidRPr="00E60989">
        <w:rPr>
          <w:rFonts w:ascii="Times New Roman" w:hAnsi="Times New Roman"/>
          <w:sz w:val="26"/>
          <w:szCs w:val="26"/>
        </w:rPr>
        <w:t xml:space="preserve">№ 79. </w:t>
      </w:r>
      <w:r w:rsidRPr="00E60989">
        <w:rPr>
          <w:rFonts w:ascii="Times New Roman" w:hAnsi="Times New Roman"/>
          <w:sz w:val="26"/>
          <w:szCs w:val="26"/>
          <w:lang w:val="en-US"/>
        </w:rPr>
        <w:t>May</w:t>
      </w:r>
      <w:r w:rsidRPr="00E60989">
        <w:rPr>
          <w:rFonts w:ascii="Times New Roman" w:hAnsi="Times New Roman"/>
          <w:sz w:val="26"/>
          <w:szCs w:val="26"/>
        </w:rPr>
        <w:t xml:space="preserve"> 2012. </w:t>
      </w:r>
      <w:r w:rsidRPr="00E60989">
        <w:rPr>
          <w:rFonts w:ascii="Times New Roman" w:hAnsi="Times New Roman"/>
          <w:sz w:val="26"/>
          <w:szCs w:val="26"/>
          <w:lang w:val="en-US"/>
        </w:rPr>
        <w:t>P</w:t>
      </w:r>
      <w:r w:rsidRPr="00E60989">
        <w:rPr>
          <w:rFonts w:ascii="Times New Roman" w:hAnsi="Times New Roman"/>
          <w:sz w:val="26"/>
          <w:szCs w:val="26"/>
        </w:rPr>
        <w:t xml:space="preserve">.4 [электронный доступ] </w:t>
      </w:r>
      <w:hyperlink r:id="rId47" w:history="1">
        <w:r w:rsidRPr="00E60989">
          <w:rPr>
            <w:rStyle w:val="a7"/>
            <w:rFonts w:ascii="Times New Roman" w:hAnsi="Times New Roman"/>
            <w:color w:val="auto"/>
            <w:sz w:val="26"/>
            <w:szCs w:val="26"/>
            <w:lang w:val="en-US"/>
          </w:rPr>
          <w:t>http</w:t>
        </w:r>
        <w:r w:rsidRPr="00E60989">
          <w:rPr>
            <w:rStyle w:val="a7"/>
            <w:rFonts w:ascii="Times New Roman" w:hAnsi="Times New Roman"/>
            <w:color w:val="auto"/>
            <w:sz w:val="26"/>
            <w:szCs w:val="26"/>
          </w:rPr>
          <w:t>://www.folklore.ee/FOAFtale/ftn79.htm</w:t>
        </w:r>
      </w:hyperlink>
      <w:r w:rsidRPr="00E60989">
        <w:rPr>
          <w:rFonts w:ascii="Times New Roman" w:hAnsi="Times New Roman"/>
          <w:sz w:val="26"/>
          <w:szCs w:val="26"/>
        </w:rPr>
        <w:t xml:space="preserve"> (0,05 авт.л.)</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 xml:space="preserve">Klyueva V. The Mennonite Community in the Tyumen' Oblast: A Short History from the 1940s to the 1980s. // Journal of Mennonite Studies, vol 30, 2012, pp, 89-96. (0,5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 xml:space="preserve">Konowalov A.A. On the longevity and strength of ice-containing materials // Journal of Engineering Physics and Thermophysics: V. 85, Issue 5 (2012). P. 1011-1017 (0,9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Moskovchenko D.V. Heavy metals and nutrients in soils of the Yamal Peninsula (West Siberia) as indicator of ecosystem stability // 6th SETAC World Congress/SETAC Europe 22nd Annual Meeting, Berlin, Germany 20-24 May 2012.  Abstract Вook. P.96</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Popov P.P. Reference population for discriminant analisis in the continuous range of Norway and Siberian spruces // Russian jornal of ecology. Vol: 43, Issue: 1, P. 13-18.</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 xml:space="preserve">Poplavsky R. Pentecostal Churches in Russia: Changing Self-Images and Inculturation in Tyumen', </w:t>
      </w:r>
      <w:r w:rsidRPr="00E60989">
        <w:rPr>
          <w:rFonts w:ascii="Times New Roman" w:hAnsi="Times New Roman"/>
          <w:iCs/>
          <w:sz w:val="26"/>
          <w:szCs w:val="26"/>
          <w:lang w:val="en-US"/>
        </w:rPr>
        <w:t>Religion, State &amp; Society</w:t>
      </w:r>
      <w:r w:rsidRPr="00E60989">
        <w:rPr>
          <w:rFonts w:ascii="Times New Roman" w:hAnsi="Times New Roman"/>
          <w:sz w:val="26"/>
          <w:szCs w:val="26"/>
          <w:lang w:val="en-US"/>
        </w:rPr>
        <w:t xml:space="preserve">, Vol. 40, #1, 2012. P. 112-132. (2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 xml:space="preserve">Razev D., Sarapova S. Warfare or Social Power: A Bioarcheological Study of the Iron Age Forest-Steppe Populations in the Trans-Urals and Western Siberia/ Praehistorische Zeitschrift 2012; 87(1): 146–160. DOI 10.1515/pz-2012-0008 (1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Semenova L.M., Sharapova T.A. Ostracods (Crustacea and Ostracoda) in the zooperiphyton of Waterbodies and Watercourses of Tyumen Oblast (Western Siberia) // Inland Water Biology, 2012, Vol. 5, No. 1, pp. 61–66. – 0,7 п.л.</w:t>
      </w:r>
    </w:p>
    <w:p w:rsidR="003E329F" w:rsidRPr="00E60989" w:rsidRDefault="003E329F" w:rsidP="003E329F">
      <w:pPr>
        <w:pStyle w:val="a4"/>
        <w:numPr>
          <w:ilvl w:val="0"/>
          <w:numId w:val="19"/>
        </w:numPr>
        <w:spacing w:line="276" w:lineRule="auto"/>
        <w:ind w:left="0" w:hanging="357"/>
        <w:rPr>
          <w:rFonts w:ascii="Times New Roman" w:hAnsi="Times New Roman"/>
          <w:sz w:val="26"/>
          <w:szCs w:val="26"/>
          <w:lang w:val="en-US"/>
        </w:rPr>
      </w:pPr>
      <w:r w:rsidRPr="00E60989">
        <w:rPr>
          <w:rFonts w:ascii="Times New Roman" w:hAnsi="Times New Roman"/>
          <w:sz w:val="26"/>
          <w:szCs w:val="26"/>
          <w:lang w:val="en-US"/>
        </w:rPr>
        <w:t xml:space="preserve">Sharapova T.A. Basic Characteristics of Zooperiphyton in Large Rivers of Western Siberia  (Tyumen Oblast) // Inland Water Biology, 2012, Vol. 5, No. 4, pp. 350–356. (импакт-фактор РИНЦ – 0,174). – 0,8 п.л. </w:t>
      </w:r>
    </w:p>
    <w:p w:rsidR="003E329F" w:rsidRPr="00E60989" w:rsidRDefault="003E329F" w:rsidP="003E329F">
      <w:pPr>
        <w:pStyle w:val="a4"/>
        <w:numPr>
          <w:ilvl w:val="0"/>
          <w:numId w:val="19"/>
        </w:numPr>
        <w:spacing w:line="276" w:lineRule="auto"/>
        <w:ind w:left="0" w:hanging="357"/>
        <w:rPr>
          <w:rStyle w:val="A70"/>
          <w:rFonts w:ascii="Times New Roman" w:hAnsi="Times New Roman" w:cs="Times New Roman"/>
          <w:color w:val="auto"/>
          <w:sz w:val="26"/>
          <w:szCs w:val="26"/>
        </w:rPr>
      </w:pPr>
      <w:r w:rsidRPr="00E60989">
        <w:rPr>
          <w:rFonts w:ascii="Times New Roman" w:hAnsi="Times New Roman"/>
          <w:sz w:val="26"/>
          <w:szCs w:val="26"/>
        </w:rPr>
        <w:t xml:space="preserve"> </w:t>
      </w:r>
      <w:r w:rsidRPr="00E60989">
        <w:rPr>
          <w:rStyle w:val="A70"/>
          <w:rFonts w:ascii="Times New Roman" w:hAnsi="Times New Roman" w:cs="Times New Roman"/>
          <w:bCs/>
          <w:color w:val="auto"/>
          <w:sz w:val="26"/>
          <w:szCs w:val="26"/>
        </w:rPr>
        <w:t xml:space="preserve">Илюшина Виктория. Керамическое производство населения алакульской культуры (по материалам поселения Ук-3 Притоболья) </w:t>
      </w:r>
      <w:r w:rsidRPr="00E60989">
        <w:rPr>
          <w:rStyle w:val="A70"/>
          <w:rFonts w:ascii="Times New Roman" w:hAnsi="Times New Roman" w:cs="Times New Roman"/>
          <w:color w:val="auto"/>
          <w:sz w:val="26"/>
          <w:szCs w:val="26"/>
        </w:rPr>
        <w:t xml:space="preserve">// Українська керамологія: Національний науковий щорічник. За рік 2012. Глиняний посуд у культурі харчування народів світу /За редакцією доктора історичних наук Олеся Пошивайла. – Опішне: Українське Народознавство, 2012. – Кн.VІІІ. – Т.1. – С.207-221. </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lastRenderedPageBreak/>
        <w:t>Перечень публикаций работников научной организации в отечественных изданиях включённых в перечень ВАК Минобрнауки России за 2012 год:</w:t>
      </w:r>
    </w:p>
    <w:p w:rsidR="003E329F" w:rsidRPr="00E60989" w:rsidRDefault="003E329F" w:rsidP="003E329F">
      <w:pPr>
        <w:spacing w:after="0"/>
        <w:ind w:hanging="709"/>
        <w:jc w:val="both"/>
        <w:rPr>
          <w:rFonts w:ascii="Times New Roman" w:hAnsi="Times New Roman" w:cs="Times New Roman"/>
          <w:sz w:val="26"/>
          <w:szCs w:val="26"/>
        </w:rPr>
      </w:pPr>
    </w:p>
    <w:p w:rsidR="003E329F" w:rsidRPr="00E60989" w:rsidRDefault="003E329F" w:rsidP="003E329F">
      <w:pPr>
        <w:pStyle w:val="a4"/>
        <w:numPr>
          <w:ilvl w:val="0"/>
          <w:numId w:val="20"/>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Semenova L.M., Sharapova T.A. Ostracods (Crustacea and Ostracoda) in the zooperiphyton of Waterbodies and Watercourses of Tyumen Oblast (Western Siberia) // </w:t>
      </w:r>
      <w:r w:rsidRPr="00E60989">
        <w:rPr>
          <w:rFonts w:ascii="Times New Roman" w:hAnsi="Times New Roman"/>
          <w:b/>
          <w:sz w:val="26"/>
          <w:szCs w:val="26"/>
          <w:lang w:val="en-US"/>
        </w:rPr>
        <w:t>Inland Water Biology</w:t>
      </w:r>
      <w:r w:rsidRPr="00E60989">
        <w:rPr>
          <w:rFonts w:ascii="Times New Roman" w:hAnsi="Times New Roman"/>
          <w:sz w:val="26"/>
          <w:szCs w:val="26"/>
          <w:lang w:val="en-US"/>
        </w:rPr>
        <w:t xml:space="preserve">, 2012, Vol. 5, No. 1, pp. 61–66. – 0,7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20"/>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Sharapova T.A. Basic Characteristics of Zooperiphyton in Large Rivers of Western Siberia  (Tyumen Oblast) // </w:t>
      </w:r>
      <w:r w:rsidRPr="00E60989">
        <w:rPr>
          <w:rFonts w:ascii="Times New Roman" w:hAnsi="Times New Roman"/>
          <w:b/>
          <w:sz w:val="26"/>
          <w:szCs w:val="26"/>
          <w:lang w:val="en-US"/>
        </w:rPr>
        <w:t>Inland Water Biology</w:t>
      </w:r>
      <w:r w:rsidRPr="00E60989">
        <w:rPr>
          <w:rFonts w:ascii="Times New Roman" w:hAnsi="Times New Roman"/>
          <w:sz w:val="26"/>
          <w:szCs w:val="26"/>
          <w:lang w:val="en-US"/>
        </w:rPr>
        <w:t>, 2012, Vol. 5, No. 4, pp. 350–356. (</w:t>
      </w:r>
      <w:r w:rsidRPr="00E60989">
        <w:rPr>
          <w:rFonts w:ascii="Times New Roman" w:hAnsi="Times New Roman"/>
          <w:sz w:val="26"/>
          <w:szCs w:val="26"/>
        </w:rPr>
        <w:t>импакт</w:t>
      </w:r>
      <w:r w:rsidRPr="00E60989">
        <w:rPr>
          <w:rFonts w:ascii="Times New Roman" w:hAnsi="Times New Roman"/>
          <w:sz w:val="26"/>
          <w:szCs w:val="26"/>
          <w:lang w:val="en-US"/>
        </w:rPr>
        <w:t>-</w:t>
      </w:r>
      <w:r w:rsidRPr="00E60989">
        <w:rPr>
          <w:rFonts w:ascii="Times New Roman" w:hAnsi="Times New Roman"/>
          <w:sz w:val="26"/>
          <w:szCs w:val="26"/>
        </w:rPr>
        <w:t>фактор</w:t>
      </w:r>
      <w:r w:rsidRPr="00E60989">
        <w:rPr>
          <w:rFonts w:ascii="Times New Roman" w:hAnsi="Times New Roman"/>
          <w:sz w:val="26"/>
          <w:szCs w:val="26"/>
          <w:lang w:val="en-US"/>
        </w:rPr>
        <w:t xml:space="preserve"> </w:t>
      </w:r>
      <w:r w:rsidRPr="00E60989">
        <w:rPr>
          <w:rFonts w:ascii="Times New Roman" w:hAnsi="Times New Roman"/>
          <w:sz w:val="26"/>
          <w:szCs w:val="26"/>
        </w:rPr>
        <w:t>РИНЦ</w:t>
      </w:r>
      <w:r w:rsidRPr="00E60989">
        <w:rPr>
          <w:rFonts w:ascii="Times New Roman" w:hAnsi="Times New Roman"/>
          <w:sz w:val="26"/>
          <w:szCs w:val="26"/>
          <w:lang w:val="en-US"/>
        </w:rPr>
        <w:t xml:space="preserve"> – 0,174). – 0,8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 xml:space="preserve">. </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Абрамов М.В., Цибульский В.Р. Модель лекарственного воздействия на основе спектрального анализа временных кардиологических рядов // </w:t>
      </w:r>
      <w:r w:rsidRPr="00E60989">
        <w:rPr>
          <w:rFonts w:ascii="Times New Roman" w:hAnsi="Times New Roman"/>
          <w:b/>
          <w:sz w:val="26"/>
          <w:szCs w:val="26"/>
        </w:rPr>
        <w:t>Вестник кибернетики</w:t>
      </w:r>
      <w:r w:rsidRPr="00E60989">
        <w:rPr>
          <w:rFonts w:ascii="Times New Roman" w:hAnsi="Times New Roman"/>
          <w:sz w:val="26"/>
          <w:szCs w:val="26"/>
        </w:rPr>
        <w:t>. 2012. № 11. С. 109-116.</w:t>
      </w:r>
    </w:p>
    <w:p w:rsidR="003E329F" w:rsidRPr="00E60989" w:rsidRDefault="003E329F" w:rsidP="003E329F">
      <w:pPr>
        <w:pStyle w:val="a4"/>
        <w:numPr>
          <w:ilvl w:val="0"/>
          <w:numId w:val="20"/>
        </w:numPr>
        <w:spacing w:line="276" w:lineRule="auto"/>
        <w:ind w:left="0"/>
        <w:rPr>
          <w:rFonts w:ascii="Times New Roman" w:hAnsi="Times New Roman"/>
          <w:b/>
          <w:sz w:val="26"/>
          <w:szCs w:val="26"/>
        </w:rPr>
      </w:pPr>
      <w:r w:rsidRPr="00E60989">
        <w:rPr>
          <w:rFonts w:ascii="Times New Roman" w:hAnsi="Times New Roman"/>
          <w:sz w:val="26"/>
          <w:szCs w:val="26"/>
        </w:rPr>
        <w:t xml:space="preserve">Агапов М.Г. Движение в поддержку Советского Союза в еврейской Палестине в годы Великой Отечественной войны // </w:t>
      </w:r>
      <w:r w:rsidRPr="00E60989">
        <w:rPr>
          <w:rFonts w:ascii="Times New Roman" w:hAnsi="Times New Roman"/>
          <w:b/>
          <w:sz w:val="26"/>
          <w:szCs w:val="26"/>
        </w:rPr>
        <w:t xml:space="preserve">Вестник Тюменского государственного университета. </w:t>
      </w:r>
      <w:r w:rsidRPr="00E60989">
        <w:rPr>
          <w:rFonts w:ascii="Times New Roman" w:hAnsi="Times New Roman"/>
          <w:sz w:val="26"/>
          <w:szCs w:val="26"/>
        </w:rPr>
        <w:t>2012. №2. История. С. 47–53 (0,6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М.Г. Палестина в советских планах послевоенного мироустройства // </w:t>
      </w:r>
      <w:r w:rsidRPr="00E60989">
        <w:rPr>
          <w:rFonts w:ascii="Times New Roman" w:hAnsi="Times New Roman"/>
          <w:b/>
          <w:sz w:val="26"/>
          <w:szCs w:val="26"/>
        </w:rPr>
        <w:t>Исторические, философские, политические и юридические науки, культурология и искусствоведение. Вопросы теории и практики</w:t>
      </w:r>
      <w:r w:rsidRPr="00E60989">
        <w:rPr>
          <w:rFonts w:ascii="Times New Roman" w:hAnsi="Times New Roman"/>
          <w:sz w:val="26"/>
          <w:szCs w:val="26"/>
        </w:rPr>
        <w:t xml:space="preserve">. 2012. №1(15). Часть </w:t>
      </w:r>
      <w:r w:rsidRPr="00E60989">
        <w:rPr>
          <w:rFonts w:ascii="Times New Roman" w:hAnsi="Times New Roman"/>
          <w:sz w:val="26"/>
          <w:szCs w:val="26"/>
          <w:lang w:val="en-US"/>
        </w:rPr>
        <w:t>II</w:t>
      </w:r>
      <w:r w:rsidRPr="00E60989">
        <w:rPr>
          <w:rFonts w:ascii="Times New Roman" w:hAnsi="Times New Roman"/>
          <w:sz w:val="26"/>
          <w:szCs w:val="26"/>
        </w:rPr>
        <w:t>. С. 10–12 (0,4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М.Г. Торговые отношения между СССР и еврейской Палестиной (1920-е гг.) // </w:t>
      </w:r>
      <w:r w:rsidRPr="00E60989">
        <w:rPr>
          <w:rFonts w:ascii="Times New Roman" w:hAnsi="Times New Roman"/>
          <w:b/>
          <w:sz w:val="26"/>
          <w:szCs w:val="26"/>
        </w:rPr>
        <w:t>Восток. Афро-азиатские общества: история и современность</w:t>
      </w:r>
      <w:r w:rsidRPr="00E60989">
        <w:rPr>
          <w:rFonts w:ascii="Times New Roman" w:hAnsi="Times New Roman"/>
          <w:sz w:val="26"/>
          <w:szCs w:val="26"/>
        </w:rPr>
        <w:t>. 2012. № 3. С. 28–38 (0,4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С.А., Дегтярева А.Д., Кузьминых С.В. Металлопроизводство восточной зоны общности культур валиковой керамики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3 (18). Тюмень: Изд-во ИПОС СО РАН. С. 44–59. [Электронный ресурс]. Режим доступа: </w:t>
      </w:r>
      <w:hyperlink r:id="rId48" w:history="1">
        <w:r w:rsidRPr="00E60989">
          <w:rPr>
            <w:rFonts w:ascii="Times New Roman" w:hAnsi="Times New Roman"/>
            <w:sz w:val="26"/>
            <w:szCs w:val="26"/>
            <w:lang w:val="en-US"/>
          </w:rPr>
          <w:t>http</w:t>
        </w:r>
        <w:r w:rsidRPr="00E60989">
          <w:rPr>
            <w:rFonts w:ascii="Times New Roman" w:hAnsi="Times New Roman"/>
            <w:sz w:val="26"/>
            <w:szCs w:val="26"/>
          </w:rPr>
          <w:t>://</w:t>
        </w:r>
        <w:r w:rsidRPr="00E60989">
          <w:rPr>
            <w:rFonts w:ascii="Times New Roman" w:hAnsi="Times New Roman"/>
            <w:sz w:val="26"/>
            <w:szCs w:val="26"/>
            <w:lang w:val="en-US"/>
          </w:rPr>
          <w:t>www</w:t>
        </w:r>
        <w:r w:rsidRPr="00E60989">
          <w:rPr>
            <w:rFonts w:ascii="Times New Roman" w:hAnsi="Times New Roman"/>
            <w:sz w:val="26"/>
            <w:szCs w:val="26"/>
          </w:rPr>
          <w:t>.</w:t>
        </w:r>
        <w:r w:rsidRPr="00E60989">
          <w:rPr>
            <w:rFonts w:ascii="Times New Roman" w:hAnsi="Times New Roman"/>
            <w:sz w:val="26"/>
            <w:szCs w:val="26"/>
            <w:lang w:val="en-US"/>
          </w:rPr>
          <w:t>ipdn</w:t>
        </w:r>
        <w:r w:rsidRPr="00E60989">
          <w:rPr>
            <w:rFonts w:ascii="Times New Roman" w:hAnsi="Times New Roman"/>
            <w:sz w:val="26"/>
            <w:szCs w:val="26"/>
          </w:rPr>
          <w:t>.</w:t>
        </w:r>
        <w:r w:rsidRPr="00E60989">
          <w:rPr>
            <w:rFonts w:ascii="Times New Roman" w:hAnsi="Times New Roman"/>
            <w:sz w:val="26"/>
            <w:szCs w:val="26"/>
            <w:lang w:val="en-US"/>
          </w:rPr>
          <w:t>ru</w:t>
        </w:r>
        <w:r w:rsidRPr="00E60989">
          <w:rPr>
            <w:rFonts w:ascii="Times New Roman" w:hAnsi="Times New Roman"/>
            <w:sz w:val="26"/>
            <w:szCs w:val="26"/>
          </w:rPr>
          <w:t>/</w:t>
        </w:r>
        <w:r w:rsidRPr="00E60989">
          <w:rPr>
            <w:rFonts w:ascii="Times New Roman" w:hAnsi="Times New Roman"/>
            <w:sz w:val="26"/>
            <w:szCs w:val="26"/>
            <w:lang w:val="en-US"/>
          </w:rPr>
          <w:t>rics</w:t>
        </w:r>
        <w:r w:rsidRPr="00E60989">
          <w:rPr>
            <w:rFonts w:ascii="Times New Roman" w:hAnsi="Times New Roman"/>
            <w:sz w:val="26"/>
            <w:szCs w:val="26"/>
          </w:rPr>
          <w:t>/</w:t>
        </w:r>
        <w:r w:rsidRPr="00E60989">
          <w:rPr>
            <w:rFonts w:ascii="Times New Roman" w:hAnsi="Times New Roman"/>
            <w:sz w:val="26"/>
            <w:szCs w:val="26"/>
            <w:lang w:val="en-US"/>
          </w:rPr>
          <w:t>va</w:t>
        </w:r>
      </w:hyperlink>
      <w:r w:rsidRPr="00E60989">
        <w:rPr>
          <w:rFonts w:ascii="Times New Roman" w:hAnsi="Times New Roman"/>
          <w:sz w:val="26"/>
          <w:szCs w:val="26"/>
        </w:rPr>
        <w:t>, свободный. (1,7 п.л.).</w:t>
      </w:r>
    </w:p>
    <w:p w:rsidR="003E329F" w:rsidRPr="00E60989" w:rsidRDefault="003E329F" w:rsidP="003E329F">
      <w:pPr>
        <w:pStyle w:val="a5"/>
        <w:numPr>
          <w:ilvl w:val="0"/>
          <w:numId w:val="20"/>
        </w:numPr>
        <w:spacing w:after="0"/>
        <w:ind w:left="0"/>
        <w:jc w:val="both"/>
        <w:outlineLvl w:val="0"/>
        <w:rPr>
          <w:rFonts w:ascii="Times New Roman" w:hAnsi="Times New Roman" w:cs="Times New Roman"/>
          <w:sz w:val="26"/>
          <w:szCs w:val="26"/>
        </w:rPr>
      </w:pPr>
      <w:r w:rsidRPr="00E60989">
        <w:rPr>
          <w:rFonts w:ascii="Times New Roman" w:hAnsi="Times New Roman" w:cs="Times New Roman"/>
          <w:sz w:val="26"/>
          <w:szCs w:val="26"/>
        </w:rPr>
        <w:t xml:space="preserve">Адаев В.Н. Болотные маршруты: пути и способы сообщения народов Нижнего Прииртышья через водораздельные территории в XVIII-XX вв. // </w:t>
      </w:r>
      <w:r w:rsidRPr="00E60989">
        <w:rPr>
          <w:rFonts w:ascii="Times New Roman" w:hAnsi="Times New Roman" w:cs="Times New Roman"/>
          <w:b/>
          <w:sz w:val="26"/>
          <w:szCs w:val="26"/>
        </w:rPr>
        <w:t>Вестник археологии, антропологии и этнографии</w:t>
      </w:r>
      <w:r w:rsidRPr="00E60989">
        <w:rPr>
          <w:rFonts w:ascii="Times New Roman" w:hAnsi="Times New Roman" w:cs="Times New Roman"/>
          <w:sz w:val="26"/>
          <w:szCs w:val="26"/>
        </w:rPr>
        <w:t>. 2012. № 3. С. 110-119. (0,9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Адаев В.Н. Тайга и болота р. Демьянка: Вызовы и стимулы этнической экоадаптации // </w:t>
      </w:r>
      <w:r w:rsidRPr="00E60989">
        <w:rPr>
          <w:rFonts w:ascii="Times New Roman" w:hAnsi="Times New Roman"/>
          <w:b/>
          <w:sz w:val="26"/>
          <w:szCs w:val="26"/>
        </w:rPr>
        <w:t>Уральский исторический вестник</w:t>
      </w:r>
      <w:r w:rsidRPr="00E60989">
        <w:rPr>
          <w:rFonts w:ascii="Times New Roman" w:hAnsi="Times New Roman"/>
          <w:sz w:val="26"/>
          <w:szCs w:val="26"/>
        </w:rPr>
        <w:t>. 2012. № 2. С. 69-76. (0,6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Коновалов А.А. О деформационной модели радиального прироста древесных растений // </w:t>
      </w:r>
      <w:r w:rsidRPr="00E60989">
        <w:rPr>
          <w:rFonts w:ascii="Times New Roman" w:hAnsi="Times New Roman"/>
          <w:b/>
          <w:sz w:val="26"/>
          <w:szCs w:val="26"/>
        </w:rPr>
        <w:t>Вестник ТюмГУ</w:t>
      </w:r>
      <w:r w:rsidRPr="00E60989">
        <w:rPr>
          <w:rFonts w:ascii="Times New Roman" w:hAnsi="Times New Roman"/>
          <w:sz w:val="26"/>
          <w:szCs w:val="26"/>
        </w:rPr>
        <w:t>. 2012. № 12. 0,7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Багашев А.Н., Московченко Д.В., Ражев Д.И., Пошехонова О.Е. Химический анализ костной ткани нарымских селькупов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Тюмень: Изд-во ИПОС СО РАН, 2012. № 1 (16). С. 53-63.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Багашев А.Н., Федоров Р.Ю. Особенности этнокультурной идентичности белорусских переселенцев в Западной Сибири // </w:t>
      </w:r>
      <w:r w:rsidRPr="00E60989">
        <w:rPr>
          <w:rFonts w:ascii="Times New Roman" w:hAnsi="Times New Roman"/>
          <w:b/>
          <w:sz w:val="26"/>
          <w:szCs w:val="26"/>
          <w:shd w:val="clear" w:color="auto" w:fill="FFFFFF"/>
        </w:rPr>
        <w:t>Археология, этнография и антропология Евразии</w:t>
      </w:r>
      <w:r w:rsidRPr="00E60989">
        <w:rPr>
          <w:rFonts w:ascii="Times New Roman" w:hAnsi="Times New Roman"/>
          <w:sz w:val="26"/>
          <w:szCs w:val="26"/>
          <w:shd w:val="clear" w:color="auto" w:fill="FFFFFF"/>
        </w:rPr>
        <w:t>. 2012. № 3(51). С. 124-129. (0,8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Богордаева А.А. Атрибуция изображения духа-покровителя северных манси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Тюмень: Изд-во ИПОС СО </w:t>
      </w:r>
      <w:r w:rsidRPr="00E60989">
        <w:rPr>
          <w:rFonts w:ascii="Times New Roman" w:hAnsi="Times New Roman"/>
          <w:sz w:val="26"/>
          <w:szCs w:val="26"/>
        </w:rPr>
        <w:lastRenderedPageBreak/>
        <w:t xml:space="preserve">РАН, 2012. №4(19). С.109-120. [Электронный ресурс]. Режим доступа: </w:t>
      </w:r>
      <w:hyperlink r:id="rId49" w:history="1">
        <w:r w:rsidRPr="00E60989">
          <w:rPr>
            <w:rStyle w:val="a7"/>
            <w:rFonts w:ascii="Times New Roman" w:hAnsi="Times New Roman"/>
            <w:color w:val="auto"/>
            <w:sz w:val="26"/>
            <w:szCs w:val="26"/>
          </w:rPr>
          <w:t>http://www.ipdn.ru/rics/va</w:t>
        </w:r>
      </w:hyperlink>
      <w:r w:rsidRPr="00E60989">
        <w:rPr>
          <w:rFonts w:ascii="Times New Roman" w:hAnsi="Times New Roman"/>
          <w:sz w:val="26"/>
          <w:szCs w:val="26"/>
        </w:rPr>
        <w:t>, свободный (1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Богордаева А.А. Покрой и украшения обрядовых халатов северных манси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Тюмень: Изд-во ИПОС СО РАН, 2012. №1(16). С. 102-112. [Электронный ресурс]. Режим доступа: </w:t>
      </w:r>
      <w:hyperlink r:id="rId50" w:history="1">
        <w:r w:rsidRPr="00E60989">
          <w:rPr>
            <w:rStyle w:val="a7"/>
            <w:rFonts w:ascii="Times New Roman" w:hAnsi="Times New Roman"/>
            <w:color w:val="auto"/>
            <w:sz w:val="26"/>
            <w:szCs w:val="26"/>
          </w:rPr>
          <w:t>http://www.ipdn.ru/rics/va</w:t>
        </w:r>
      </w:hyperlink>
      <w:r w:rsidRPr="00E60989">
        <w:rPr>
          <w:rFonts w:ascii="Times New Roman" w:hAnsi="Times New Roman"/>
          <w:sz w:val="26"/>
          <w:szCs w:val="26"/>
        </w:rPr>
        <w:t>, свободный (1,2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bCs/>
          <w:sz w:val="26"/>
          <w:szCs w:val="26"/>
        </w:rPr>
        <w:t xml:space="preserve">Волжанина Е.А. Традиционные механизмы поддержки кочевого образа жизни на Ямале в первой трети XX 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Вып.18. Тюмень: ИПОС СО РАН, 2012. С.131-140.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Волков Е.Н. К вопросу о формировании орнаментальных традиций в раннем бронзовом веке Среднего Притоболья // </w:t>
      </w:r>
      <w:r w:rsidRPr="00E60989">
        <w:rPr>
          <w:rFonts w:ascii="Times New Roman" w:hAnsi="Times New Roman"/>
          <w:b/>
          <w:sz w:val="26"/>
          <w:szCs w:val="26"/>
        </w:rPr>
        <w:t>Археология, этнография и антропология Евразии.</w:t>
      </w:r>
      <w:r w:rsidRPr="00E60989">
        <w:rPr>
          <w:rFonts w:ascii="Times New Roman" w:hAnsi="Times New Roman"/>
          <w:sz w:val="26"/>
          <w:szCs w:val="26"/>
        </w:rPr>
        <w:t xml:space="preserve"> Новосибирск: Наука, 2012. Вып. 2 (50) С. 47-54. (0,8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Волков Е.Н. Хозяйство и система землепользования байрыкско-лыбаевского населения лесостепного и подтаежного Притоболья (эпоха энеолита)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Вып. 2. С. 12-21.(1,02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Ганопольский М.Г. Социология расселения: тюменский вариант // </w:t>
      </w:r>
      <w:r w:rsidRPr="00E60989">
        <w:rPr>
          <w:rFonts w:ascii="Times New Roman" w:hAnsi="Times New Roman"/>
          <w:b/>
          <w:sz w:val="26"/>
          <w:szCs w:val="26"/>
        </w:rPr>
        <w:t>Вестник Тюменского госуниверситета.</w:t>
      </w:r>
      <w:r w:rsidRPr="00E60989">
        <w:rPr>
          <w:rFonts w:ascii="Times New Roman" w:hAnsi="Times New Roman"/>
          <w:sz w:val="26"/>
          <w:szCs w:val="26"/>
        </w:rPr>
        <w:t xml:space="preserve"> Тюмень, 2012, № 8. Социология. С. 170-175. </w:t>
      </w:r>
    </w:p>
    <w:p w:rsidR="003E329F" w:rsidRPr="00E60989" w:rsidRDefault="003E329F" w:rsidP="003E329F">
      <w:pPr>
        <w:pStyle w:val="a4"/>
        <w:widowControl w:val="0"/>
        <w:numPr>
          <w:ilvl w:val="0"/>
          <w:numId w:val="20"/>
        </w:numPr>
        <w:spacing w:line="276" w:lineRule="auto"/>
        <w:ind w:left="0"/>
        <w:rPr>
          <w:rFonts w:ascii="Times New Roman" w:hAnsi="Times New Roman"/>
          <w:bCs/>
          <w:sz w:val="26"/>
          <w:szCs w:val="26"/>
        </w:rPr>
      </w:pPr>
      <w:r w:rsidRPr="00E60989">
        <w:rPr>
          <w:rFonts w:ascii="Times New Roman" w:hAnsi="Times New Roman"/>
          <w:sz w:val="26"/>
          <w:szCs w:val="26"/>
        </w:rPr>
        <w:t xml:space="preserve">Ганопольский М.Г. Тюменская  нефтегазодобывающая цивилизация: предпосылки  становления // </w:t>
      </w:r>
      <w:r w:rsidRPr="00E60989">
        <w:rPr>
          <w:rFonts w:ascii="Times New Roman" w:hAnsi="Times New Roman"/>
          <w:b/>
          <w:sz w:val="26"/>
          <w:szCs w:val="26"/>
        </w:rPr>
        <w:t>Известия высших учебных заведений: Социология. Экономика. Политика.</w:t>
      </w:r>
      <w:r w:rsidRPr="00E60989">
        <w:rPr>
          <w:rFonts w:ascii="Times New Roman" w:hAnsi="Times New Roman"/>
          <w:sz w:val="26"/>
          <w:szCs w:val="26"/>
        </w:rPr>
        <w:t xml:space="preserve"> 2012. №3. С. 42-45.</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Ганопольский М.Г., Тюменцева Г.А. Профессиональная мораль как феномен проектной культуры // </w:t>
      </w:r>
      <w:r w:rsidRPr="00E60989">
        <w:rPr>
          <w:rFonts w:ascii="Times New Roman" w:hAnsi="Times New Roman"/>
          <w:b/>
          <w:sz w:val="26"/>
          <w:szCs w:val="26"/>
        </w:rPr>
        <w:t>Вестник Тюменского госуниверситета</w:t>
      </w:r>
      <w:r w:rsidRPr="00E60989">
        <w:rPr>
          <w:rFonts w:ascii="Times New Roman" w:hAnsi="Times New Roman"/>
          <w:sz w:val="26"/>
          <w:szCs w:val="26"/>
        </w:rPr>
        <w:t xml:space="preserve">. Тюмень, 2012, № 10. Философия С. 76-82.. </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Анализ морфоструктурной изменчивости побеговых модулей Salix // </w:t>
      </w:r>
      <w:r w:rsidRPr="00E60989">
        <w:rPr>
          <w:rFonts w:ascii="Times New Roman" w:hAnsi="Times New Roman"/>
          <w:b/>
          <w:sz w:val="26"/>
          <w:szCs w:val="26"/>
        </w:rPr>
        <w:t>Естественные науки</w:t>
      </w:r>
      <w:r w:rsidRPr="00E60989">
        <w:rPr>
          <w:rFonts w:ascii="Times New Roman" w:hAnsi="Times New Roman"/>
          <w:sz w:val="26"/>
          <w:szCs w:val="26"/>
        </w:rPr>
        <w:t>. 2012. №3 (40). С. 18-25 (0.7 п.л.)</w:t>
      </w:r>
    </w:p>
    <w:p w:rsidR="003E329F" w:rsidRPr="00E60989" w:rsidRDefault="003E329F" w:rsidP="003E329F">
      <w:pPr>
        <w:pStyle w:val="21"/>
        <w:numPr>
          <w:ilvl w:val="0"/>
          <w:numId w:val="20"/>
        </w:numPr>
        <w:tabs>
          <w:tab w:val="left" w:pos="392"/>
        </w:tabs>
        <w:spacing w:after="0" w:line="276" w:lineRule="auto"/>
        <w:ind w:left="0"/>
        <w:jc w:val="both"/>
        <w:rPr>
          <w:rFonts w:ascii="Times New Roman" w:hAnsi="Times New Roman" w:cs="Times New Roman"/>
          <w:sz w:val="26"/>
          <w:szCs w:val="26"/>
        </w:rPr>
      </w:pPr>
      <w:r w:rsidRPr="00E60989">
        <w:rPr>
          <w:rFonts w:ascii="Times New Roman" w:hAnsi="Times New Roman" w:cs="Times New Roman"/>
          <w:sz w:val="26"/>
          <w:szCs w:val="26"/>
        </w:rPr>
        <w:t xml:space="preserve">Глазунов В.А., Хозяинова Н.В. Кузьмин И.В. Изменения и дополнения к перечню охраняемых растений Тюменской области // </w:t>
      </w:r>
      <w:r w:rsidRPr="00E60989">
        <w:rPr>
          <w:rFonts w:ascii="Times New Roman" w:hAnsi="Times New Roman" w:cs="Times New Roman"/>
          <w:b/>
          <w:sz w:val="26"/>
          <w:szCs w:val="26"/>
        </w:rPr>
        <w:t>Вестник Тюменского государственного университета</w:t>
      </w:r>
      <w:r w:rsidRPr="00E60989">
        <w:rPr>
          <w:rFonts w:ascii="Times New Roman" w:hAnsi="Times New Roman" w:cs="Times New Roman"/>
          <w:sz w:val="26"/>
          <w:szCs w:val="26"/>
        </w:rPr>
        <w:t xml:space="preserve">, 2012. №6. С.80-85. 0,5 п.л. </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Еньшин Д.Н., Скочина С.Н., Зах В.А. К вопросу о поселенческой обрядности в неолите Нижнего Приишимья (по материалам поселения Мергень 6)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 4 (19). Тюмень, 2012. − С. 44−54. [Электронный ресурс]. Режим доступа: http://www.ipdn.ru/rics/va, свободный.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Журавлев А.В., Портнягин А.Л. Реализация комплексного подхода в исследовании процессов технического обслуживания оборудования предприятий нефтегазовой отрасли // </w:t>
      </w:r>
      <w:r w:rsidRPr="00E60989">
        <w:rPr>
          <w:rFonts w:ascii="Times New Roman" w:hAnsi="Times New Roman"/>
          <w:b/>
          <w:sz w:val="26"/>
          <w:szCs w:val="26"/>
        </w:rPr>
        <w:t>Вестник кибернетики.</w:t>
      </w:r>
      <w:r w:rsidRPr="00E60989">
        <w:rPr>
          <w:rFonts w:ascii="Times New Roman" w:hAnsi="Times New Roman"/>
          <w:sz w:val="26"/>
          <w:szCs w:val="26"/>
        </w:rPr>
        <w:t xml:space="preserve"> 2012. № 11. С. 17-23</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Зах В.А. Коптяковская культура в Нижнем Притоболье//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2 (17). Тюмень: Изд-во ИПОС СО РАН. С. 29-40. Электронный ресурс]. Режим доступа: http://www.ipdn.ru/rics/va, свободный. (0,9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lastRenderedPageBreak/>
        <w:t xml:space="preserve">Зах В.А. Природные ресурсы лесного Тоболо-Ишимья в голоцене (на примере Андреевского и Мергенского микрорайонов) </w:t>
      </w:r>
      <w:r w:rsidRPr="00E60989">
        <w:rPr>
          <w:rFonts w:ascii="Times New Roman" w:hAnsi="Times New Roman"/>
          <w:b/>
          <w:sz w:val="26"/>
          <w:szCs w:val="26"/>
        </w:rPr>
        <w:t>// Вестник археологии, антропологии и этнографии.</w:t>
      </w:r>
      <w:r w:rsidRPr="00E60989">
        <w:rPr>
          <w:rFonts w:ascii="Times New Roman" w:hAnsi="Times New Roman"/>
          <w:sz w:val="26"/>
          <w:szCs w:val="26"/>
        </w:rPr>
        <w:t xml:space="preserve"> № 3 (18). Тюмень, 2012. − С. 159−167. [Электронный ресурс]. Режим доступа: http://www.ipdn.ru/rics/va, свободный (1 п.л.).</w:t>
      </w:r>
    </w:p>
    <w:p w:rsidR="003E329F" w:rsidRPr="00E60989" w:rsidRDefault="003E329F" w:rsidP="003E329F">
      <w:pPr>
        <w:pStyle w:val="a4"/>
        <w:numPr>
          <w:ilvl w:val="0"/>
          <w:numId w:val="20"/>
        </w:numPr>
        <w:spacing w:line="276" w:lineRule="auto"/>
        <w:ind w:left="0" w:hanging="425"/>
        <w:rPr>
          <w:rFonts w:ascii="Times New Roman" w:hAnsi="Times New Roman"/>
          <w:sz w:val="26"/>
          <w:szCs w:val="26"/>
        </w:rPr>
      </w:pPr>
      <w:r w:rsidRPr="00E60989">
        <w:rPr>
          <w:rFonts w:ascii="Times New Roman" w:hAnsi="Times New Roman"/>
          <w:sz w:val="26"/>
          <w:szCs w:val="26"/>
        </w:rPr>
        <w:t xml:space="preserve">Зах В.А. Эпохи трансформаций в истории древних обществ Тоболо-Ишимья в голоцене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 4 (19). Тюмень, 2012. − С. 17−27. [Электронный ресурс]. Режим доступа: http://www.ipdn.ru/rics/va, свободный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Зимина О.Ю., Костомаров В.М., Цембалюк С.И. Палеоэкономика населения Тоболо-Ишимья на рубеже бронзового и железного веков.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18. С.73−81. [Электронный ресурс]. Режим доступа: http://www.ipdn.ru/rics/va, свободный.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Илюшина В.В. Керамический комплекс алакульской культуры поселения Ук 3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2 (17). Режим доступа: </w:t>
      </w:r>
      <w:r w:rsidRPr="00E60989">
        <w:rPr>
          <w:rFonts w:ascii="Times New Roman" w:hAnsi="Times New Roman"/>
          <w:sz w:val="26"/>
          <w:szCs w:val="26"/>
          <w:lang w:val="en-US"/>
        </w:rPr>
        <w:t>http</w:t>
      </w:r>
      <w:r w:rsidRPr="00E60989">
        <w:rPr>
          <w:rFonts w:ascii="Times New Roman" w:hAnsi="Times New Roman"/>
          <w:sz w:val="26"/>
          <w:szCs w:val="26"/>
        </w:rPr>
        <w:t>:</w:t>
      </w:r>
      <w:r w:rsidRPr="00E60989">
        <w:rPr>
          <w:rFonts w:ascii="Times New Roman" w:hAnsi="Times New Roman"/>
          <w:sz w:val="26"/>
          <w:szCs w:val="26"/>
          <w:lang w:val="en-US"/>
        </w:rPr>
        <w:t>www</w:t>
      </w:r>
      <w:r w:rsidRPr="00E60989">
        <w:rPr>
          <w:rFonts w:ascii="Times New Roman" w:hAnsi="Times New Roman"/>
          <w:sz w:val="26"/>
          <w:szCs w:val="26"/>
        </w:rPr>
        <w:t>.</w:t>
      </w:r>
      <w:r w:rsidRPr="00E60989">
        <w:rPr>
          <w:rFonts w:ascii="Times New Roman" w:hAnsi="Times New Roman"/>
          <w:sz w:val="26"/>
          <w:szCs w:val="26"/>
          <w:lang w:val="en-US"/>
        </w:rPr>
        <w:t>ipdn</w:t>
      </w:r>
      <w:r w:rsidRPr="00E60989">
        <w:rPr>
          <w:rFonts w:ascii="Times New Roman" w:hAnsi="Times New Roman"/>
          <w:sz w:val="26"/>
          <w:szCs w:val="26"/>
        </w:rPr>
        <w:t>.</w:t>
      </w:r>
      <w:r w:rsidRPr="00E60989">
        <w:rPr>
          <w:rFonts w:ascii="Times New Roman" w:hAnsi="Times New Roman"/>
          <w:sz w:val="26"/>
          <w:szCs w:val="26"/>
          <w:lang w:val="en-US"/>
        </w:rPr>
        <w:t>ru</w:t>
      </w:r>
      <w:r w:rsidRPr="00E60989">
        <w:rPr>
          <w:rFonts w:ascii="Times New Roman" w:hAnsi="Times New Roman"/>
          <w:sz w:val="26"/>
          <w:szCs w:val="26"/>
        </w:rPr>
        <w:t>, свободный (1,2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Илюшина В.В. Синергетическая парадигма как методологическая основа исследования динамики эволюции культуры // </w:t>
      </w:r>
      <w:r w:rsidRPr="00E60989">
        <w:rPr>
          <w:rFonts w:ascii="Times New Roman" w:hAnsi="Times New Roman"/>
          <w:b/>
          <w:sz w:val="26"/>
          <w:szCs w:val="26"/>
        </w:rPr>
        <w:t>Вестник Тюменского государственного университета</w:t>
      </w:r>
      <w:r w:rsidRPr="00E60989">
        <w:rPr>
          <w:rFonts w:ascii="Times New Roman" w:hAnsi="Times New Roman"/>
          <w:sz w:val="26"/>
          <w:szCs w:val="26"/>
        </w:rPr>
        <w:t>. 2011. № 10. С. 135−140 (В отчет 2011 г. публ. не вошла). (0,5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Казанцева М.Н., Чикишева У.Н. Формирование сосновых фитоценозов при искусственном лесовосстановлении в южной тайге Нижнего Прииртышья        // </w:t>
      </w:r>
      <w:r w:rsidRPr="00E60989">
        <w:rPr>
          <w:rFonts w:ascii="Times New Roman" w:hAnsi="Times New Roman"/>
          <w:b/>
          <w:sz w:val="26"/>
          <w:szCs w:val="26"/>
        </w:rPr>
        <w:t>Вестник ТюмГУ</w:t>
      </w:r>
      <w:r w:rsidRPr="00E60989">
        <w:rPr>
          <w:rFonts w:ascii="Times New Roman" w:hAnsi="Times New Roman"/>
          <w:sz w:val="26"/>
          <w:szCs w:val="26"/>
        </w:rPr>
        <w:t>,  №6, 2012. С. 73-79. 0,64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bCs/>
          <w:sz w:val="26"/>
          <w:szCs w:val="26"/>
        </w:rPr>
      </w:pPr>
      <w:r w:rsidRPr="00E60989">
        <w:rPr>
          <w:rFonts w:ascii="Times New Roman" w:hAnsi="Times New Roman"/>
          <w:sz w:val="26"/>
          <w:szCs w:val="26"/>
        </w:rPr>
        <w:t xml:space="preserve">Квашнин Ю.Н. </w:t>
      </w:r>
      <w:r w:rsidRPr="00E60989">
        <w:rPr>
          <w:rFonts w:ascii="Times New Roman" w:hAnsi="Times New Roman"/>
          <w:bCs/>
          <w:sz w:val="26"/>
          <w:szCs w:val="26"/>
        </w:rPr>
        <w:t xml:space="preserve">Этнические и демографические процессы у тазовских ненцев в начале </w:t>
      </w:r>
      <w:r w:rsidRPr="00E60989">
        <w:rPr>
          <w:rFonts w:ascii="Times New Roman" w:hAnsi="Times New Roman"/>
          <w:bCs/>
          <w:sz w:val="26"/>
          <w:szCs w:val="26"/>
          <w:lang w:val="en-US"/>
        </w:rPr>
        <w:t>XXI</w:t>
      </w:r>
      <w:r w:rsidRPr="00E60989">
        <w:rPr>
          <w:rFonts w:ascii="Times New Roman" w:hAnsi="Times New Roman"/>
          <w:bCs/>
          <w:sz w:val="26"/>
          <w:szCs w:val="26"/>
        </w:rPr>
        <w:t xml:space="preserve"> века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3 (18). С.</w:t>
      </w:r>
      <w:r w:rsidRPr="00E60989">
        <w:rPr>
          <w:rFonts w:ascii="Times New Roman" w:hAnsi="Times New Roman"/>
          <w:bCs/>
          <w:sz w:val="26"/>
          <w:szCs w:val="26"/>
        </w:rPr>
        <w:t xml:space="preserve"> 141-152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Клишев А.В., Козлов С.М. Современные системы автоматизации в газодобывающей промышленности на примере УКПГ // </w:t>
      </w:r>
      <w:r w:rsidRPr="00E60989">
        <w:rPr>
          <w:rFonts w:ascii="Times New Roman" w:hAnsi="Times New Roman"/>
          <w:b/>
          <w:sz w:val="26"/>
          <w:szCs w:val="26"/>
        </w:rPr>
        <w:t>Вестник кибернетики</w:t>
      </w:r>
      <w:r w:rsidRPr="00E60989">
        <w:rPr>
          <w:rFonts w:ascii="Times New Roman" w:hAnsi="Times New Roman"/>
          <w:sz w:val="26"/>
          <w:szCs w:val="26"/>
        </w:rPr>
        <w:t>. 2012. № 11. С. 117-121.</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Клюева В.П. Распространение протестантизма у коренных малочисленных народов (на примере хантов - пятидесятников) // </w:t>
      </w:r>
      <w:r w:rsidRPr="00E60989">
        <w:rPr>
          <w:rFonts w:ascii="Times New Roman" w:hAnsi="Times New Roman"/>
          <w:b/>
          <w:sz w:val="26"/>
          <w:szCs w:val="26"/>
        </w:rPr>
        <w:t>Вестник антропологии, археологии и этнографии</w:t>
      </w:r>
      <w:r w:rsidRPr="00E60989">
        <w:rPr>
          <w:rFonts w:ascii="Times New Roman" w:hAnsi="Times New Roman"/>
          <w:sz w:val="26"/>
          <w:szCs w:val="26"/>
        </w:rPr>
        <w:t>. 2012. № 4. С. 126-135 (1,1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Костомаров В.М., Костомарова Ю.В. К вопросу о выделении переходных типов в материалах поселений эпохи бронзы в Тоболо-Ишимье//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19. С. 44−54. [Электронный ресурс]. Режим доступа: http://www.ipdn.ru/rics/va, свободный (0,7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Лискевич Н.А. Женский костюм коми Нижнего Притоболья в первой половине XX 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2 (17). С. 120-131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Лискевич Н.А. Машарипова А.Х. Формирование и расселение групп коми на территории Ялуторовского уезда Тобольской губернии в </w:t>
      </w:r>
      <w:r w:rsidRPr="00E60989">
        <w:rPr>
          <w:rFonts w:ascii="Times New Roman" w:hAnsi="Times New Roman"/>
          <w:sz w:val="26"/>
          <w:szCs w:val="26"/>
          <w:lang w:val="en-US"/>
        </w:rPr>
        <w:t>XIX </w:t>
      </w:r>
      <w:r w:rsidRPr="00E60989">
        <w:rPr>
          <w:rFonts w:ascii="Times New Roman" w:hAnsi="Times New Roman"/>
          <w:sz w:val="26"/>
          <w:szCs w:val="26"/>
        </w:rPr>
        <w:t>— начале </w:t>
      </w:r>
      <w:r w:rsidRPr="00E60989">
        <w:rPr>
          <w:rFonts w:ascii="Times New Roman" w:hAnsi="Times New Roman"/>
          <w:sz w:val="26"/>
          <w:szCs w:val="26"/>
          <w:lang w:val="en-US"/>
        </w:rPr>
        <w:t>XX</w:t>
      </w:r>
      <w:r w:rsidRPr="00E60989">
        <w:rPr>
          <w:rFonts w:ascii="Times New Roman" w:hAnsi="Times New Roman"/>
          <w:sz w:val="26"/>
          <w:szCs w:val="26"/>
        </w:rPr>
        <w:t xml:space="preserve"> в. // </w:t>
      </w:r>
      <w:r w:rsidRPr="00E60989">
        <w:rPr>
          <w:rFonts w:ascii="Times New Roman" w:hAnsi="Times New Roman"/>
          <w:b/>
          <w:sz w:val="26"/>
          <w:szCs w:val="26"/>
        </w:rPr>
        <w:lastRenderedPageBreak/>
        <w:t>Вестник археологии, антропологии и этнографии</w:t>
      </w:r>
      <w:r w:rsidRPr="00E60989">
        <w:rPr>
          <w:rFonts w:ascii="Times New Roman" w:hAnsi="Times New Roman"/>
          <w:sz w:val="26"/>
          <w:szCs w:val="26"/>
        </w:rPr>
        <w:t>. Тюмень: ИПОС СО РАН. 2012. №2 (17). С.113-119. ( 0,5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Лискевич Н.А. Особенности погребально-поминальной обрядности у коми юга Западной Сибири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3 (18). С. 120-130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Лискевич Н.А., Шубницина Е.И. К вопросу о маршрутах кочевания оленеводов Уральского Севера в </w:t>
      </w:r>
      <w:r w:rsidRPr="00E60989">
        <w:rPr>
          <w:rFonts w:ascii="Times New Roman" w:hAnsi="Times New Roman"/>
          <w:sz w:val="26"/>
          <w:szCs w:val="26"/>
          <w:lang w:val="en-US"/>
        </w:rPr>
        <w:t>XIX</w:t>
      </w:r>
      <w:r w:rsidRPr="00E60989">
        <w:rPr>
          <w:rFonts w:ascii="Times New Roman" w:hAnsi="Times New Roman"/>
          <w:sz w:val="26"/>
          <w:szCs w:val="26"/>
        </w:rPr>
        <w:t xml:space="preserve"> – первой половине XX века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4 (19). С. 84-93. (1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Лобачевская О.А., Федоров Р.Ю. «"Свеча" в Сибири: этнографический и культурно-антропологический аспекты бытования обряда у белорусских переселенцев». // </w:t>
      </w:r>
      <w:r w:rsidRPr="00E60989">
        <w:rPr>
          <w:rFonts w:ascii="Times New Roman" w:hAnsi="Times New Roman"/>
          <w:b/>
          <w:sz w:val="26"/>
          <w:szCs w:val="26"/>
          <w:shd w:val="clear" w:color="auto" w:fill="FFFFFF"/>
        </w:rPr>
        <w:t>Вестник археологии, антропологии и этнографии</w:t>
      </w:r>
      <w:r w:rsidRPr="00E60989">
        <w:rPr>
          <w:rFonts w:ascii="Times New Roman" w:hAnsi="Times New Roman"/>
          <w:sz w:val="26"/>
          <w:szCs w:val="26"/>
          <w:shd w:val="clear" w:color="auto" w:fill="FFFFFF"/>
        </w:rPr>
        <w:t>. Тюмень: ИПОС СО РАН, 2012. № 1 (16). С. 72-82. (1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Матвеев А.В., Аношко О.М. Ермакова перекопь на старинных картах и в материалах полевого историко-археологического обследования // </w:t>
      </w:r>
      <w:r w:rsidRPr="00E60989">
        <w:rPr>
          <w:rFonts w:ascii="Times New Roman" w:hAnsi="Times New Roman"/>
          <w:b/>
          <w:sz w:val="26"/>
          <w:szCs w:val="26"/>
        </w:rPr>
        <w:t>Вестник Омского гос. ун-та</w:t>
      </w:r>
      <w:r w:rsidRPr="00E60989">
        <w:rPr>
          <w:rFonts w:ascii="Times New Roman" w:hAnsi="Times New Roman"/>
          <w:sz w:val="26"/>
          <w:szCs w:val="26"/>
        </w:rPr>
        <w:t>. 2012. № 2 (64). С. 275-282. (0,8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Матвеев А.В., Аношко О.М., Алиева Т.А. Тобольская панагия // </w:t>
      </w:r>
      <w:r w:rsidRPr="00E60989">
        <w:rPr>
          <w:rFonts w:ascii="Times New Roman" w:hAnsi="Times New Roman"/>
          <w:b/>
          <w:sz w:val="26"/>
          <w:szCs w:val="26"/>
        </w:rPr>
        <w:t>Археология, этнография и антропология Евразии</w:t>
      </w:r>
      <w:r w:rsidRPr="00E60989">
        <w:rPr>
          <w:rFonts w:ascii="Times New Roman" w:hAnsi="Times New Roman"/>
          <w:sz w:val="26"/>
          <w:szCs w:val="26"/>
        </w:rPr>
        <w:t>. 2012. № 2 (50). С. 104—113. (1,2 п.л.)</w:t>
      </w:r>
    </w:p>
    <w:p w:rsidR="003E329F" w:rsidRPr="00E60989" w:rsidRDefault="003E329F" w:rsidP="003E329F">
      <w:pPr>
        <w:pStyle w:val="21"/>
        <w:numPr>
          <w:ilvl w:val="0"/>
          <w:numId w:val="20"/>
        </w:numPr>
        <w:tabs>
          <w:tab w:val="left" w:pos="392"/>
        </w:tabs>
        <w:spacing w:after="0" w:line="276" w:lineRule="auto"/>
        <w:ind w:left="0"/>
        <w:jc w:val="both"/>
        <w:rPr>
          <w:rFonts w:ascii="Times New Roman" w:hAnsi="Times New Roman" w:cs="Times New Roman"/>
          <w:b/>
          <w:sz w:val="26"/>
          <w:szCs w:val="26"/>
        </w:rPr>
      </w:pPr>
      <w:r w:rsidRPr="00E60989">
        <w:rPr>
          <w:rFonts w:ascii="Times New Roman" w:hAnsi="Times New Roman" w:cs="Times New Roman"/>
          <w:sz w:val="26"/>
          <w:szCs w:val="26"/>
        </w:rPr>
        <w:t xml:space="preserve">Московченко Д.В., Бабушкин А.Г. Особенности формирования химического состава снегового покрова  на территории Ханты-Мансийского автономного округа// </w:t>
      </w:r>
      <w:r w:rsidRPr="00E60989">
        <w:rPr>
          <w:rFonts w:ascii="Times New Roman" w:hAnsi="Times New Roman" w:cs="Times New Roman"/>
          <w:b/>
          <w:sz w:val="26"/>
          <w:szCs w:val="26"/>
        </w:rPr>
        <w:t>Криосфера Земли</w:t>
      </w:r>
      <w:r w:rsidRPr="00E60989">
        <w:rPr>
          <w:rFonts w:ascii="Times New Roman" w:hAnsi="Times New Roman" w:cs="Times New Roman"/>
          <w:sz w:val="26"/>
          <w:szCs w:val="26"/>
        </w:rPr>
        <w:t>, 2012, т.XVI,№1, C.71-81 (0,5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Петрин В. Т., Кулик Н.А., Нохрина Т. И., Усачева И.В. Верхнепалеолитический комплекс из горного хрусталя с юго-восточного побережья озера Большие Аллаки (Южный Урал)// </w:t>
      </w:r>
      <w:r w:rsidRPr="00E60989">
        <w:rPr>
          <w:rFonts w:ascii="Times New Roman" w:hAnsi="Times New Roman"/>
          <w:b/>
          <w:sz w:val="26"/>
          <w:szCs w:val="26"/>
        </w:rPr>
        <w:t>Археология, Этнография и Антропология Евразии</w:t>
      </w:r>
      <w:r w:rsidRPr="00E60989">
        <w:rPr>
          <w:rFonts w:ascii="Times New Roman" w:hAnsi="Times New Roman"/>
          <w:sz w:val="26"/>
          <w:szCs w:val="26"/>
        </w:rPr>
        <w:t>. – 2012. – № 4 (52). – С. – 28-40 (1,7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lang w:val="en-US"/>
        </w:rPr>
        <w:t>Поплавский Р.О. Epstein M.N. Russian Spirituality and the Secularization of Culture. USA</w:t>
      </w:r>
      <w:r w:rsidRPr="00E60989">
        <w:rPr>
          <w:rFonts w:ascii="Times New Roman" w:hAnsi="Times New Roman"/>
          <w:sz w:val="26"/>
          <w:szCs w:val="26"/>
        </w:rPr>
        <w:t xml:space="preserve">: </w:t>
      </w:r>
      <w:r w:rsidRPr="00E60989">
        <w:rPr>
          <w:rFonts w:ascii="Times New Roman" w:hAnsi="Times New Roman"/>
          <w:sz w:val="26"/>
          <w:szCs w:val="26"/>
          <w:lang w:val="en-US"/>
        </w:rPr>
        <w:t>Frank</w:t>
      </w:r>
      <w:r w:rsidRPr="00E60989">
        <w:rPr>
          <w:rFonts w:ascii="Times New Roman" w:hAnsi="Times New Roman"/>
          <w:sz w:val="26"/>
          <w:szCs w:val="26"/>
        </w:rPr>
        <w:t>-</w:t>
      </w:r>
      <w:r w:rsidRPr="00E60989">
        <w:rPr>
          <w:rFonts w:ascii="Times New Roman" w:hAnsi="Times New Roman"/>
          <w:sz w:val="26"/>
          <w:szCs w:val="26"/>
          <w:lang w:val="en-US"/>
        </w:rPr>
        <w:t>Tireur</w:t>
      </w:r>
      <w:r w:rsidRPr="00E60989">
        <w:rPr>
          <w:rFonts w:ascii="Times New Roman" w:hAnsi="Times New Roman"/>
          <w:sz w:val="26"/>
          <w:szCs w:val="26"/>
        </w:rPr>
        <w:t xml:space="preserve">, 2011 // </w:t>
      </w:r>
      <w:r w:rsidRPr="00E60989">
        <w:rPr>
          <w:rFonts w:ascii="Times New Roman" w:hAnsi="Times New Roman"/>
          <w:b/>
          <w:sz w:val="26"/>
          <w:szCs w:val="26"/>
        </w:rPr>
        <w:t>Государство, религия, церковь в России и за рубежом</w:t>
      </w:r>
      <w:r w:rsidRPr="00E60989">
        <w:rPr>
          <w:rFonts w:ascii="Times New Roman" w:hAnsi="Times New Roman"/>
          <w:sz w:val="26"/>
          <w:szCs w:val="26"/>
        </w:rPr>
        <w:t>, 2012, №3/4, С. 523-527.</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Поплавский Р.О., Черепанов М.С. В поисках «реального» сообщества: оценка численности прихожан мечетей города Тюмени // </w:t>
      </w:r>
      <w:r w:rsidRPr="00E60989">
        <w:rPr>
          <w:rFonts w:ascii="Times New Roman" w:hAnsi="Times New Roman"/>
          <w:b/>
          <w:sz w:val="26"/>
          <w:szCs w:val="26"/>
        </w:rPr>
        <w:t>Вестник антропологии, археологии и этнографии</w:t>
      </w:r>
      <w:r w:rsidRPr="00E60989">
        <w:rPr>
          <w:rFonts w:ascii="Times New Roman" w:hAnsi="Times New Roman"/>
          <w:sz w:val="26"/>
          <w:szCs w:val="26"/>
        </w:rPr>
        <w:t>. 2012. № 3. С. 153-158 (0,6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«Эталонные» популяций для дискриминантного анализа в сплошном ареале елей европейской и сибирской // </w:t>
      </w:r>
      <w:r w:rsidRPr="00E60989">
        <w:rPr>
          <w:rFonts w:ascii="Times New Roman" w:hAnsi="Times New Roman"/>
          <w:b/>
          <w:sz w:val="26"/>
          <w:szCs w:val="26"/>
        </w:rPr>
        <w:t>Экология</w:t>
      </w:r>
      <w:r w:rsidRPr="00E60989">
        <w:rPr>
          <w:rFonts w:ascii="Times New Roman" w:hAnsi="Times New Roman"/>
          <w:sz w:val="26"/>
          <w:szCs w:val="26"/>
        </w:rPr>
        <w:t>. 2012. № 1. С. 16–21. (0.45 п. 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Соотношение показателей длины шишек и формы семенных чешуй в популяциях Picea abies и P. obovata (Pinaceae) // </w:t>
      </w:r>
      <w:r w:rsidRPr="00E60989">
        <w:rPr>
          <w:rFonts w:ascii="Times New Roman" w:hAnsi="Times New Roman"/>
          <w:b/>
          <w:sz w:val="26"/>
          <w:szCs w:val="26"/>
        </w:rPr>
        <w:t>Ботан. журн</w:t>
      </w:r>
      <w:r w:rsidRPr="00E60989">
        <w:rPr>
          <w:rFonts w:ascii="Times New Roman" w:hAnsi="Times New Roman"/>
          <w:sz w:val="26"/>
          <w:szCs w:val="26"/>
        </w:rPr>
        <w:t>. 2012. Т. 97. № 6. С. 729–734. (0.45 п. 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Фенотипическая структура и таксономическая интерпретация популяций ели в Прикамье // </w:t>
      </w:r>
      <w:r w:rsidRPr="00E60989">
        <w:rPr>
          <w:rFonts w:ascii="Times New Roman" w:hAnsi="Times New Roman"/>
          <w:b/>
          <w:sz w:val="26"/>
          <w:szCs w:val="26"/>
        </w:rPr>
        <w:t>Ботан. журн</w:t>
      </w:r>
      <w:r w:rsidRPr="00E60989">
        <w:rPr>
          <w:rFonts w:ascii="Times New Roman" w:hAnsi="Times New Roman"/>
          <w:sz w:val="26"/>
          <w:szCs w:val="26"/>
        </w:rPr>
        <w:t>. 2012. Т. 97. № 1. С. 30–44. (1.32 п. 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Пошехонова О.Е., Скочина С.Н. Комплекс эпохи ранней бронзы многослойного поселения Пякупур 3 в северотаёжной зоне Западной Сибири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Изд-во ИПОС СО РАН, 2012. Вып. 1 (16). С. 31-41.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lastRenderedPageBreak/>
        <w:t xml:space="preserve">Рафикова Т.Н., Чикунова И.Ю. Хозяйство средневекового населения лесостепного и подтаежного Зауралья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4 (19). Тюмень: Изд-во ИПОС СО РАН. С. 73–78. [Электронный ресурс]. Режим доступа: http://www.ipdn.ru/rics/va, свободный. (0,9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Сизов О.C., Зимина О.Ю. Особенности системы жизнеобеспечения и пространственного размещения поселений иткульской культуры в Притоболье (VIII–VI вв. до н.э.)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19. С. 155−167. [Электронный ресурс]. Режим доступа: http://www.ipdn.ru/rics/va, свободный. (1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Слепченко С.М., Татаурова Л.В. Палеопатологии у русских первопоселенцев Тарского Прииртышья (по материалам могильника Ананьино </w:t>
      </w:r>
      <w:r w:rsidRPr="00E60989">
        <w:rPr>
          <w:rFonts w:ascii="Times New Roman" w:hAnsi="Times New Roman"/>
          <w:sz w:val="26"/>
          <w:szCs w:val="26"/>
          <w:lang w:val="en-US"/>
        </w:rPr>
        <w:t>I</w:t>
      </w:r>
      <w:r w:rsidRPr="00E60989">
        <w:rPr>
          <w:rFonts w:ascii="Times New Roman" w:hAnsi="Times New Roman"/>
          <w:sz w:val="26"/>
          <w:szCs w:val="26"/>
        </w:rPr>
        <w:t xml:space="preserve">)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Изд-во ИПОС СО РАН, 2012. № 3 (18). С. 92-101. (1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Соловьев И.Г., Власов Д.А.  Параметрическое оценивание модели гидродинамики плоскорадиального притока // </w:t>
      </w:r>
      <w:r w:rsidRPr="00E60989">
        <w:rPr>
          <w:rFonts w:ascii="Times New Roman" w:hAnsi="Times New Roman"/>
          <w:b/>
          <w:sz w:val="26"/>
          <w:szCs w:val="26"/>
        </w:rPr>
        <w:t>Автоматизация, телемеханизация и связь в нефтяной промышленности</w:t>
      </w:r>
      <w:r w:rsidRPr="00E60989">
        <w:rPr>
          <w:rFonts w:ascii="Times New Roman" w:hAnsi="Times New Roman"/>
          <w:sz w:val="26"/>
          <w:szCs w:val="26"/>
        </w:rPr>
        <w:t>. №6 Июнь 2012. ОАО “ВНИИОЭНГ”. С. 19-24. (0,5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Соловьёв И.Г., Говорков Д.А. Математическая  модель и вычислительная схема анализа гидродинамики притока к горизонтальной сегментно-регулируемой скважине  // </w:t>
      </w:r>
      <w:r w:rsidRPr="00E60989">
        <w:rPr>
          <w:rFonts w:ascii="Times New Roman" w:hAnsi="Times New Roman"/>
          <w:b/>
          <w:sz w:val="26"/>
          <w:szCs w:val="26"/>
        </w:rPr>
        <w:t>Математическое моделирование</w:t>
      </w:r>
      <w:r w:rsidRPr="00E60989">
        <w:rPr>
          <w:rFonts w:ascii="Times New Roman" w:hAnsi="Times New Roman"/>
          <w:sz w:val="26"/>
          <w:szCs w:val="26"/>
        </w:rPr>
        <w:t>. М.: «Наука» РАН , 2012. № 4. С 57-64. (0,5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Соловьёв И.Г., Субарев Д.Н. Оптимизация подбора типоразмера и режима работы погружного насоса. //  </w:t>
      </w:r>
      <w:r w:rsidRPr="00E60989">
        <w:rPr>
          <w:rFonts w:ascii="Times New Roman" w:hAnsi="Times New Roman"/>
          <w:b/>
          <w:sz w:val="26"/>
          <w:szCs w:val="26"/>
        </w:rPr>
        <w:t>Вестник кибернетики</w:t>
      </w:r>
      <w:r w:rsidRPr="00E60989">
        <w:rPr>
          <w:rFonts w:ascii="Times New Roman" w:hAnsi="Times New Roman"/>
          <w:sz w:val="26"/>
          <w:szCs w:val="26"/>
        </w:rPr>
        <w:t>.- Тюмень: ТюмГНГУ, 2012. №11.  С 3-8. (0,4 п.л)</w:t>
      </w:r>
    </w:p>
    <w:p w:rsidR="003E329F" w:rsidRPr="00E60989" w:rsidRDefault="003E329F" w:rsidP="003E329F">
      <w:pPr>
        <w:pStyle w:val="a4"/>
        <w:numPr>
          <w:ilvl w:val="0"/>
          <w:numId w:val="20"/>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Соловьёв И.Г., Субарев Д.Н. Управление параметрами обустройства и режимом эксплуатации скважины с погружным электронасосом // </w:t>
      </w:r>
      <w:r w:rsidRPr="00E60989">
        <w:rPr>
          <w:rFonts w:ascii="Times New Roman" w:hAnsi="Times New Roman"/>
          <w:b/>
          <w:sz w:val="26"/>
          <w:szCs w:val="26"/>
        </w:rPr>
        <w:t>Автоматизация, телемеханизация и связь в нефтяной промышленности</w:t>
      </w:r>
      <w:r w:rsidRPr="00E60989">
        <w:rPr>
          <w:rFonts w:ascii="Times New Roman" w:hAnsi="Times New Roman"/>
          <w:sz w:val="26"/>
          <w:szCs w:val="26"/>
        </w:rPr>
        <w:t>. 2012. , №7. С. 15-21. (0,6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Ткачев А.А., Илюшина В.В. Коптяковский комплекс поселения Оськино Болото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3 (18). Режим доступа: </w:t>
      </w:r>
      <w:r w:rsidRPr="00E60989">
        <w:rPr>
          <w:rFonts w:ascii="Times New Roman" w:hAnsi="Times New Roman"/>
          <w:sz w:val="26"/>
          <w:szCs w:val="26"/>
          <w:lang w:val="en-US"/>
        </w:rPr>
        <w:t>http</w:t>
      </w:r>
      <w:r w:rsidRPr="00E60989">
        <w:rPr>
          <w:rFonts w:ascii="Times New Roman" w:hAnsi="Times New Roman"/>
          <w:sz w:val="26"/>
          <w:szCs w:val="26"/>
        </w:rPr>
        <w:t>:</w:t>
      </w:r>
      <w:r w:rsidRPr="00E60989">
        <w:rPr>
          <w:rFonts w:ascii="Times New Roman" w:hAnsi="Times New Roman"/>
          <w:sz w:val="26"/>
          <w:szCs w:val="26"/>
          <w:lang w:val="en-US"/>
        </w:rPr>
        <w:t>www</w:t>
      </w:r>
      <w:r w:rsidRPr="00E60989">
        <w:rPr>
          <w:rFonts w:ascii="Times New Roman" w:hAnsi="Times New Roman"/>
          <w:sz w:val="26"/>
          <w:szCs w:val="26"/>
        </w:rPr>
        <w:t>.</w:t>
      </w:r>
      <w:r w:rsidRPr="00E60989">
        <w:rPr>
          <w:rFonts w:ascii="Times New Roman" w:hAnsi="Times New Roman"/>
          <w:sz w:val="26"/>
          <w:szCs w:val="26"/>
          <w:lang w:val="en-US"/>
        </w:rPr>
        <w:t>ipdn</w:t>
      </w:r>
      <w:r w:rsidRPr="00E60989">
        <w:rPr>
          <w:rFonts w:ascii="Times New Roman" w:hAnsi="Times New Roman"/>
          <w:sz w:val="26"/>
          <w:szCs w:val="26"/>
        </w:rPr>
        <w:t>.</w:t>
      </w:r>
      <w:r w:rsidRPr="00E60989">
        <w:rPr>
          <w:rFonts w:ascii="Times New Roman" w:hAnsi="Times New Roman"/>
          <w:sz w:val="26"/>
          <w:szCs w:val="26"/>
          <w:lang w:val="en-US"/>
        </w:rPr>
        <w:t>ru</w:t>
      </w:r>
      <w:r w:rsidRPr="00E60989">
        <w:rPr>
          <w:rFonts w:ascii="Times New Roman" w:hAnsi="Times New Roman"/>
          <w:sz w:val="26"/>
          <w:szCs w:val="26"/>
        </w:rPr>
        <w:t>, свободный (1,3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Усачева И.В. Критический обзор гипотез функционального назначения утюжков//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2012. Вып. 1 (16). С. 22-30 [Электронный ресурс]. Режим доступа: http://www.ipdn.ru/rics/va, свободный. –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Федоров Р.Ю. Региональные цивилизационные ландшафты: введение в понятие и опыт реконструкции // </w:t>
      </w:r>
      <w:r w:rsidRPr="00E60989">
        <w:rPr>
          <w:rFonts w:ascii="Times New Roman" w:hAnsi="Times New Roman"/>
          <w:b/>
          <w:sz w:val="26"/>
          <w:szCs w:val="26"/>
          <w:shd w:val="clear" w:color="auto" w:fill="FFFFFF"/>
        </w:rPr>
        <w:t>Исторические, философские, политические и юридические науки, культурология и искусствоведение. Вопросы теории и практики</w:t>
      </w:r>
      <w:r w:rsidRPr="00E60989">
        <w:rPr>
          <w:rFonts w:ascii="Times New Roman" w:hAnsi="Times New Roman"/>
          <w:sz w:val="26"/>
          <w:szCs w:val="26"/>
          <w:shd w:val="clear" w:color="auto" w:fill="FFFFFF"/>
        </w:rPr>
        <w:t>. 2012. №5. Ч.2. С. 193-200.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Чикунова И.Ю., Якимов А.С. Городище Черепаниха 2: к вопросу об определении статуса // </w:t>
      </w:r>
      <w:r w:rsidRPr="00E60989">
        <w:rPr>
          <w:rFonts w:ascii="Times New Roman" w:hAnsi="Times New Roman"/>
          <w:b/>
          <w:sz w:val="26"/>
          <w:szCs w:val="26"/>
        </w:rPr>
        <w:t>Уральский исторический вестник</w:t>
      </w:r>
      <w:r w:rsidRPr="00E60989">
        <w:rPr>
          <w:rFonts w:ascii="Times New Roman" w:hAnsi="Times New Roman"/>
          <w:sz w:val="26"/>
          <w:szCs w:val="26"/>
        </w:rPr>
        <w:t>. № 4 (37). Екатеринбург, 2012, С. 32−43. (1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lastRenderedPageBreak/>
        <w:t xml:space="preserve">Шишелякина А.Л. Добрачные стратегии татарок в условиях трансформации российского общества (на примере татарского сообщества Тюменской области) //  </w:t>
      </w:r>
      <w:r w:rsidRPr="00E60989">
        <w:rPr>
          <w:rFonts w:ascii="Times New Roman" w:hAnsi="Times New Roman"/>
          <w:b/>
          <w:sz w:val="26"/>
          <w:szCs w:val="26"/>
        </w:rPr>
        <w:t>Женщина в российском обществе</w:t>
      </w:r>
      <w:r w:rsidRPr="00E60989">
        <w:rPr>
          <w:rFonts w:ascii="Times New Roman" w:hAnsi="Times New Roman"/>
          <w:sz w:val="26"/>
          <w:szCs w:val="26"/>
        </w:rPr>
        <w:t>. 2012. № 1. С. 17-25.</w:t>
      </w:r>
      <w:r w:rsidRPr="00E60989">
        <w:rPr>
          <w:rFonts w:ascii="Times New Roman" w:hAnsi="Times New Roman"/>
          <w:sz w:val="26"/>
          <w:szCs w:val="26"/>
          <w:lang w:val="en-US"/>
        </w:rPr>
        <w:t> </w:t>
      </w:r>
      <w:r w:rsidRPr="00E60989">
        <w:rPr>
          <w:rFonts w:ascii="Times New Roman" w:hAnsi="Times New Roman"/>
          <w:sz w:val="26"/>
          <w:szCs w:val="26"/>
        </w:rPr>
        <w:t>(0,6 п.л.)</w:t>
      </w:r>
    </w:p>
    <w:p w:rsidR="003E329F" w:rsidRPr="00E60989" w:rsidRDefault="003E329F" w:rsidP="003E329F">
      <w:pPr>
        <w:pStyle w:val="a4"/>
        <w:numPr>
          <w:ilvl w:val="0"/>
          <w:numId w:val="20"/>
        </w:numPr>
        <w:spacing w:line="276" w:lineRule="auto"/>
        <w:ind w:left="0"/>
        <w:rPr>
          <w:rFonts w:ascii="Times New Roman" w:hAnsi="Times New Roman"/>
          <w:sz w:val="26"/>
          <w:szCs w:val="26"/>
        </w:rPr>
      </w:pPr>
      <w:r w:rsidRPr="00E60989">
        <w:rPr>
          <w:rFonts w:ascii="Times New Roman" w:hAnsi="Times New Roman"/>
          <w:sz w:val="26"/>
          <w:szCs w:val="26"/>
        </w:rPr>
        <w:t xml:space="preserve">Шишелякина А.Л. О </w:t>
      </w:r>
      <w:r w:rsidRPr="00E60989">
        <w:rPr>
          <w:rFonts w:ascii="Times New Roman" w:hAnsi="Times New Roman"/>
          <w:sz w:val="26"/>
          <w:szCs w:val="26"/>
          <w:lang w:val="en-US"/>
        </w:rPr>
        <w:t>V</w:t>
      </w:r>
      <w:r w:rsidRPr="00E60989">
        <w:rPr>
          <w:rFonts w:ascii="Times New Roman" w:hAnsi="Times New Roman"/>
          <w:sz w:val="26"/>
          <w:szCs w:val="26"/>
        </w:rPr>
        <w:t xml:space="preserve"> Международной научной конференции Российской ассоциации исследователей женской истории (РАИЖИ), приуроченной к Году российской истории. «Женщины и мужчины в контексте исторических перемен». Тверь, 4-7 октября 2012 г. // </w:t>
      </w:r>
      <w:r w:rsidRPr="00E60989">
        <w:rPr>
          <w:rFonts w:ascii="Times New Roman" w:hAnsi="Times New Roman"/>
          <w:b/>
          <w:sz w:val="26"/>
          <w:szCs w:val="26"/>
        </w:rPr>
        <w:t>Женщина в российском обществе</w:t>
      </w:r>
      <w:r w:rsidRPr="00E60989">
        <w:rPr>
          <w:rFonts w:ascii="Times New Roman" w:hAnsi="Times New Roman"/>
          <w:sz w:val="26"/>
          <w:szCs w:val="26"/>
        </w:rPr>
        <w:t>. 2012. № 4. (0,5 п.л) С. 86-89.</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Перечень публикаций  работников научной организации в Российском индексе научного цитирования (РИНЦ) (на 1.12.2012).</w:t>
      </w:r>
    </w:p>
    <w:p w:rsidR="003E329F" w:rsidRPr="00E60989" w:rsidRDefault="003E329F" w:rsidP="003E329F">
      <w:pPr>
        <w:pStyle w:val="a4"/>
        <w:spacing w:line="276" w:lineRule="auto"/>
        <w:ind w:left="0" w:hanging="709"/>
        <w:rPr>
          <w:rFonts w:ascii="Times New Roman" w:hAnsi="Times New Roman"/>
          <w:b/>
          <w:sz w:val="26"/>
          <w:szCs w:val="26"/>
        </w:rPr>
      </w:pPr>
    </w:p>
    <w:p w:rsidR="003E329F" w:rsidRPr="00E60989" w:rsidRDefault="003E329F" w:rsidP="003E329F">
      <w:pPr>
        <w:pStyle w:val="a4"/>
        <w:numPr>
          <w:ilvl w:val="0"/>
          <w:numId w:val="26"/>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Konowalov A.A. On the longevity and strength of ice-containing materials. </w:t>
      </w:r>
      <w:r w:rsidRPr="00E60989">
        <w:rPr>
          <w:rFonts w:ascii="Times New Roman" w:hAnsi="Times New Roman"/>
          <w:b/>
          <w:sz w:val="26"/>
          <w:szCs w:val="26"/>
          <w:lang w:val="en-US"/>
        </w:rPr>
        <w:t>Journal of Engineering Physics and Thermophysics</w:t>
      </w:r>
      <w:r w:rsidRPr="00E60989">
        <w:rPr>
          <w:rFonts w:ascii="Times New Roman" w:hAnsi="Times New Roman"/>
          <w:sz w:val="26"/>
          <w:szCs w:val="26"/>
          <w:lang w:val="en-US"/>
        </w:rPr>
        <w:t xml:space="preserve">: V. 85, Issue 5 (2012). P. 1011-1017 (0,9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widowControl w:val="0"/>
        <w:numPr>
          <w:ilvl w:val="0"/>
          <w:numId w:val="26"/>
        </w:numPr>
        <w:spacing w:line="276" w:lineRule="auto"/>
        <w:ind w:left="0"/>
        <w:rPr>
          <w:rFonts w:ascii="Times New Roman" w:hAnsi="Times New Roman"/>
          <w:sz w:val="26"/>
          <w:szCs w:val="26"/>
        </w:rPr>
      </w:pPr>
      <w:r w:rsidRPr="00E60989">
        <w:rPr>
          <w:rFonts w:ascii="Times New Roman" w:hAnsi="Times New Roman"/>
          <w:sz w:val="26"/>
          <w:szCs w:val="26"/>
          <w:lang w:val="en-US"/>
        </w:rPr>
        <w:t xml:space="preserve">Poplavsky R. Pentecostal Churches in Russia: Changing Self-Images and Inculturation in Tyumen', </w:t>
      </w:r>
      <w:r w:rsidRPr="00E60989">
        <w:rPr>
          <w:rFonts w:ascii="Times New Roman" w:hAnsi="Times New Roman"/>
          <w:b/>
          <w:sz w:val="26"/>
          <w:szCs w:val="26"/>
          <w:lang w:val="en-US"/>
        </w:rPr>
        <w:t>Religion, State &amp; Society</w:t>
      </w:r>
      <w:r w:rsidRPr="00E60989">
        <w:rPr>
          <w:rFonts w:ascii="Times New Roman" w:hAnsi="Times New Roman"/>
          <w:sz w:val="26"/>
          <w:szCs w:val="26"/>
          <w:lang w:val="en-US"/>
        </w:rPr>
        <w:t>, Vol. 40, #1, 2012. P</w:t>
      </w:r>
      <w:r w:rsidRPr="00E60989">
        <w:rPr>
          <w:rFonts w:ascii="Times New Roman" w:hAnsi="Times New Roman"/>
          <w:sz w:val="26"/>
          <w:szCs w:val="26"/>
        </w:rPr>
        <w:t>. 112-132.</w:t>
      </w:r>
    </w:p>
    <w:p w:rsidR="003E329F" w:rsidRPr="00E60989" w:rsidRDefault="003E329F" w:rsidP="003E329F">
      <w:pPr>
        <w:pStyle w:val="a4"/>
        <w:numPr>
          <w:ilvl w:val="0"/>
          <w:numId w:val="26"/>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Semenova L.M., Sharapova T.A. Ostracods (Crustacea and Ostracoda) in the zooperiphyton of Waterbodies and Watercourses of Tyumen Oblast (Western Siberia) // </w:t>
      </w:r>
      <w:r w:rsidRPr="00E60989">
        <w:rPr>
          <w:rFonts w:ascii="Times New Roman" w:hAnsi="Times New Roman"/>
          <w:b/>
          <w:sz w:val="26"/>
          <w:szCs w:val="26"/>
          <w:lang w:val="en-US"/>
        </w:rPr>
        <w:t>Inland Water Biology</w:t>
      </w:r>
      <w:r w:rsidRPr="00E60989">
        <w:rPr>
          <w:rFonts w:ascii="Times New Roman" w:hAnsi="Times New Roman"/>
          <w:sz w:val="26"/>
          <w:szCs w:val="26"/>
          <w:lang w:val="en-US"/>
        </w:rPr>
        <w:t xml:space="preserve">, 2012, Vol. 5, No. 1, pp. 61–66. – 0,7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26"/>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Sharapova T.A. Basic Characteristics of Zooperiphyton in Large Rivers of Western Siberia  (Tyumen Oblast) // </w:t>
      </w:r>
      <w:r w:rsidRPr="00E60989">
        <w:rPr>
          <w:rFonts w:ascii="Times New Roman" w:hAnsi="Times New Roman"/>
          <w:b/>
          <w:sz w:val="26"/>
          <w:szCs w:val="26"/>
          <w:lang w:val="en-US"/>
        </w:rPr>
        <w:t>Inland Water Biology</w:t>
      </w:r>
      <w:r w:rsidRPr="00E60989">
        <w:rPr>
          <w:rFonts w:ascii="Times New Roman" w:hAnsi="Times New Roman"/>
          <w:sz w:val="26"/>
          <w:szCs w:val="26"/>
          <w:lang w:val="en-US"/>
        </w:rPr>
        <w:t>, 2012, Vol. 5, No. 4, pp. 350–356. (</w:t>
      </w:r>
      <w:r w:rsidRPr="00E60989">
        <w:rPr>
          <w:rFonts w:ascii="Times New Roman" w:hAnsi="Times New Roman"/>
          <w:sz w:val="26"/>
          <w:szCs w:val="26"/>
        </w:rPr>
        <w:t>импакт</w:t>
      </w:r>
      <w:r w:rsidRPr="00E60989">
        <w:rPr>
          <w:rFonts w:ascii="Times New Roman" w:hAnsi="Times New Roman"/>
          <w:sz w:val="26"/>
          <w:szCs w:val="26"/>
          <w:lang w:val="en-US"/>
        </w:rPr>
        <w:t>-</w:t>
      </w:r>
      <w:r w:rsidRPr="00E60989">
        <w:rPr>
          <w:rFonts w:ascii="Times New Roman" w:hAnsi="Times New Roman"/>
          <w:sz w:val="26"/>
          <w:szCs w:val="26"/>
        </w:rPr>
        <w:t>фактор</w:t>
      </w:r>
      <w:r w:rsidRPr="00E60989">
        <w:rPr>
          <w:rFonts w:ascii="Times New Roman" w:hAnsi="Times New Roman"/>
          <w:sz w:val="26"/>
          <w:szCs w:val="26"/>
          <w:lang w:val="en-US"/>
        </w:rPr>
        <w:t xml:space="preserve"> </w:t>
      </w:r>
      <w:r w:rsidRPr="00E60989">
        <w:rPr>
          <w:rFonts w:ascii="Times New Roman" w:hAnsi="Times New Roman"/>
          <w:sz w:val="26"/>
          <w:szCs w:val="26"/>
        </w:rPr>
        <w:t>РИНЦ</w:t>
      </w:r>
      <w:r w:rsidRPr="00E60989">
        <w:rPr>
          <w:rFonts w:ascii="Times New Roman" w:hAnsi="Times New Roman"/>
          <w:sz w:val="26"/>
          <w:szCs w:val="26"/>
          <w:lang w:val="en-US"/>
        </w:rPr>
        <w:t xml:space="preserve"> – 0,174). – 0,8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 xml:space="preserve">. </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Абрамов М.В., Цибульский В.Р. Модель лекарственного воздействия на основе спектрального анализа временных кардиологических рядов // </w:t>
      </w:r>
      <w:r w:rsidRPr="00E60989">
        <w:rPr>
          <w:rFonts w:ascii="Times New Roman" w:hAnsi="Times New Roman"/>
          <w:b/>
          <w:sz w:val="26"/>
          <w:szCs w:val="26"/>
        </w:rPr>
        <w:t>Вестник кибернетики</w:t>
      </w:r>
      <w:r w:rsidRPr="00E60989">
        <w:rPr>
          <w:rFonts w:ascii="Times New Roman" w:hAnsi="Times New Roman"/>
          <w:sz w:val="26"/>
          <w:szCs w:val="26"/>
        </w:rPr>
        <w:t>. 2012. № 11. С. 109-116.</w:t>
      </w:r>
    </w:p>
    <w:p w:rsidR="003E329F" w:rsidRPr="00E60989" w:rsidRDefault="003E329F" w:rsidP="003E329F">
      <w:pPr>
        <w:pStyle w:val="a4"/>
        <w:numPr>
          <w:ilvl w:val="0"/>
          <w:numId w:val="26"/>
        </w:numPr>
        <w:spacing w:line="276" w:lineRule="auto"/>
        <w:ind w:left="0"/>
        <w:rPr>
          <w:rFonts w:ascii="Times New Roman" w:hAnsi="Times New Roman"/>
          <w:b/>
          <w:sz w:val="26"/>
          <w:szCs w:val="26"/>
        </w:rPr>
      </w:pPr>
      <w:r w:rsidRPr="00E60989">
        <w:rPr>
          <w:rFonts w:ascii="Times New Roman" w:hAnsi="Times New Roman"/>
          <w:sz w:val="26"/>
          <w:szCs w:val="26"/>
        </w:rPr>
        <w:t xml:space="preserve">Агапов М.Г. Движение в поддержку Советского Союза в еврейской Палестине в годы Великой Отечественной войны // </w:t>
      </w:r>
      <w:r w:rsidRPr="00E60989">
        <w:rPr>
          <w:rFonts w:ascii="Times New Roman" w:hAnsi="Times New Roman"/>
          <w:b/>
          <w:sz w:val="26"/>
          <w:szCs w:val="26"/>
        </w:rPr>
        <w:t xml:space="preserve">Вестник Тюменского государственного университета. </w:t>
      </w:r>
      <w:r w:rsidRPr="00E60989">
        <w:rPr>
          <w:rFonts w:ascii="Times New Roman" w:hAnsi="Times New Roman"/>
          <w:sz w:val="26"/>
          <w:szCs w:val="26"/>
        </w:rPr>
        <w:t>2012. №2. История. С. 47–53 (0,6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М.Г. Палестина в советских планах послевоенного мироустройства // </w:t>
      </w:r>
      <w:r w:rsidRPr="00E60989">
        <w:rPr>
          <w:rFonts w:ascii="Times New Roman" w:hAnsi="Times New Roman"/>
          <w:b/>
          <w:sz w:val="26"/>
          <w:szCs w:val="26"/>
        </w:rPr>
        <w:t>Исторические, философские, политические и юридические науки, культурология и искусствоведение. Вопросы теории и практики</w:t>
      </w:r>
      <w:r w:rsidRPr="00E60989">
        <w:rPr>
          <w:rFonts w:ascii="Times New Roman" w:hAnsi="Times New Roman"/>
          <w:sz w:val="26"/>
          <w:szCs w:val="26"/>
        </w:rPr>
        <w:t xml:space="preserve">. 2012. №1(15). Часть </w:t>
      </w:r>
      <w:r w:rsidRPr="00E60989">
        <w:rPr>
          <w:rFonts w:ascii="Times New Roman" w:hAnsi="Times New Roman"/>
          <w:sz w:val="26"/>
          <w:szCs w:val="26"/>
          <w:lang w:val="en-US"/>
        </w:rPr>
        <w:t>II</w:t>
      </w:r>
      <w:r w:rsidRPr="00E60989">
        <w:rPr>
          <w:rFonts w:ascii="Times New Roman" w:hAnsi="Times New Roman"/>
          <w:sz w:val="26"/>
          <w:szCs w:val="26"/>
        </w:rPr>
        <w:t>. С. 10–12 (0,4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М.Г. Торговые отношения между СССР и еврейской Палестиной (1920-е гг.) // </w:t>
      </w:r>
      <w:r w:rsidRPr="00E60989">
        <w:rPr>
          <w:rFonts w:ascii="Times New Roman" w:hAnsi="Times New Roman"/>
          <w:b/>
          <w:sz w:val="26"/>
          <w:szCs w:val="26"/>
        </w:rPr>
        <w:t>Восток. Афро-азиатские общества: история и современность</w:t>
      </w:r>
      <w:r w:rsidRPr="00E60989">
        <w:rPr>
          <w:rFonts w:ascii="Times New Roman" w:hAnsi="Times New Roman"/>
          <w:sz w:val="26"/>
          <w:szCs w:val="26"/>
        </w:rPr>
        <w:t>. 2012. № 3. С. 28–38 (0,4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Агапов С.А., Дегтярева А.Д., Кузьминых С.В. Металлопроизводство восточной зоны общности культур валиковой керамики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3 (18). Тюмень: Изд-во ИПОС СО РАН. С. 44–59. [Электронный ресурс]. Режим доступа: </w:t>
      </w:r>
      <w:hyperlink r:id="rId51" w:history="1">
        <w:r w:rsidRPr="00E60989">
          <w:rPr>
            <w:rStyle w:val="a7"/>
            <w:rFonts w:ascii="Times New Roman" w:hAnsi="Times New Roman"/>
            <w:color w:val="auto"/>
            <w:sz w:val="26"/>
            <w:szCs w:val="26"/>
            <w:lang w:val="en-US"/>
          </w:rPr>
          <w:t>http</w:t>
        </w:r>
        <w:r w:rsidRPr="00E60989">
          <w:rPr>
            <w:rStyle w:val="a7"/>
            <w:rFonts w:ascii="Times New Roman" w:hAnsi="Times New Roman"/>
            <w:color w:val="auto"/>
            <w:sz w:val="26"/>
            <w:szCs w:val="26"/>
          </w:rPr>
          <w:t>://</w:t>
        </w:r>
        <w:r w:rsidRPr="00E60989">
          <w:rPr>
            <w:rStyle w:val="a7"/>
            <w:rFonts w:ascii="Times New Roman" w:hAnsi="Times New Roman"/>
            <w:color w:val="auto"/>
            <w:sz w:val="26"/>
            <w:szCs w:val="26"/>
            <w:lang w:val="en-US"/>
          </w:rPr>
          <w:t>www</w:t>
        </w:r>
        <w:r w:rsidRPr="00E60989">
          <w:rPr>
            <w:rStyle w:val="a7"/>
            <w:rFonts w:ascii="Times New Roman" w:hAnsi="Times New Roman"/>
            <w:color w:val="auto"/>
            <w:sz w:val="26"/>
            <w:szCs w:val="26"/>
          </w:rPr>
          <w:t>.</w:t>
        </w:r>
        <w:r w:rsidRPr="00E60989">
          <w:rPr>
            <w:rStyle w:val="a7"/>
            <w:rFonts w:ascii="Times New Roman" w:hAnsi="Times New Roman"/>
            <w:color w:val="auto"/>
            <w:sz w:val="26"/>
            <w:szCs w:val="26"/>
            <w:lang w:val="en-US"/>
          </w:rPr>
          <w:t>ipdn</w:t>
        </w:r>
        <w:r w:rsidRPr="00E60989">
          <w:rPr>
            <w:rStyle w:val="a7"/>
            <w:rFonts w:ascii="Times New Roman" w:hAnsi="Times New Roman"/>
            <w:color w:val="auto"/>
            <w:sz w:val="26"/>
            <w:szCs w:val="26"/>
          </w:rPr>
          <w:t>.</w:t>
        </w:r>
        <w:r w:rsidRPr="00E60989">
          <w:rPr>
            <w:rStyle w:val="a7"/>
            <w:rFonts w:ascii="Times New Roman" w:hAnsi="Times New Roman"/>
            <w:color w:val="auto"/>
            <w:sz w:val="26"/>
            <w:szCs w:val="26"/>
            <w:lang w:val="en-US"/>
          </w:rPr>
          <w:t>ru</w:t>
        </w:r>
        <w:r w:rsidRPr="00E60989">
          <w:rPr>
            <w:rStyle w:val="a7"/>
            <w:rFonts w:ascii="Times New Roman" w:hAnsi="Times New Roman"/>
            <w:color w:val="auto"/>
            <w:sz w:val="26"/>
            <w:szCs w:val="26"/>
          </w:rPr>
          <w:t>/</w:t>
        </w:r>
        <w:r w:rsidRPr="00E60989">
          <w:rPr>
            <w:rStyle w:val="a7"/>
            <w:rFonts w:ascii="Times New Roman" w:hAnsi="Times New Roman"/>
            <w:color w:val="auto"/>
            <w:sz w:val="26"/>
            <w:szCs w:val="26"/>
            <w:lang w:val="en-US"/>
          </w:rPr>
          <w:t>rics</w:t>
        </w:r>
        <w:r w:rsidRPr="00E60989">
          <w:rPr>
            <w:rStyle w:val="a7"/>
            <w:rFonts w:ascii="Times New Roman" w:hAnsi="Times New Roman"/>
            <w:color w:val="auto"/>
            <w:sz w:val="26"/>
            <w:szCs w:val="26"/>
          </w:rPr>
          <w:t>/</w:t>
        </w:r>
        <w:r w:rsidRPr="00E60989">
          <w:rPr>
            <w:rStyle w:val="a7"/>
            <w:rFonts w:ascii="Times New Roman" w:hAnsi="Times New Roman"/>
            <w:color w:val="auto"/>
            <w:sz w:val="26"/>
            <w:szCs w:val="26"/>
            <w:lang w:val="en-US"/>
          </w:rPr>
          <w:t>va</w:t>
        </w:r>
      </w:hyperlink>
      <w:r w:rsidRPr="00E60989">
        <w:rPr>
          <w:rFonts w:ascii="Times New Roman" w:hAnsi="Times New Roman"/>
          <w:sz w:val="26"/>
          <w:szCs w:val="26"/>
        </w:rPr>
        <w:t>, свободный. (1,7 п.л.).</w:t>
      </w:r>
    </w:p>
    <w:p w:rsidR="003E329F" w:rsidRPr="00E60989" w:rsidRDefault="003E329F" w:rsidP="003E329F">
      <w:pPr>
        <w:pStyle w:val="a5"/>
        <w:numPr>
          <w:ilvl w:val="0"/>
          <w:numId w:val="26"/>
        </w:numPr>
        <w:spacing w:after="0"/>
        <w:ind w:left="0"/>
        <w:jc w:val="both"/>
        <w:outlineLvl w:val="0"/>
        <w:rPr>
          <w:rFonts w:ascii="Times New Roman" w:hAnsi="Times New Roman" w:cs="Times New Roman"/>
          <w:sz w:val="26"/>
          <w:szCs w:val="26"/>
        </w:rPr>
      </w:pPr>
      <w:r w:rsidRPr="00E60989">
        <w:rPr>
          <w:rFonts w:ascii="Times New Roman" w:hAnsi="Times New Roman" w:cs="Times New Roman"/>
          <w:sz w:val="26"/>
          <w:szCs w:val="26"/>
        </w:rPr>
        <w:lastRenderedPageBreak/>
        <w:t xml:space="preserve">Адаев В.Н. Болотные маршруты: пути и способы сообщения народов Нижнего Прииртышья через водораздельные территории в XVIII-XX вв. // </w:t>
      </w:r>
      <w:r w:rsidRPr="00E60989">
        <w:rPr>
          <w:rFonts w:ascii="Times New Roman" w:hAnsi="Times New Roman" w:cs="Times New Roman"/>
          <w:b/>
          <w:sz w:val="26"/>
          <w:szCs w:val="26"/>
        </w:rPr>
        <w:t>Вестник археологии, антропологии и этнографии</w:t>
      </w:r>
      <w:r w:rsidRPr="00E60989">
        <w:rPr>
          <w:rFonts w:ascii="Times New Roman" w:hAnsi="Times New Roman" w:cs="Times New Roman"/>
          <w:sz w:val="26"/>
          <w:szCs w:val="26"/>
        </w:rPr>
        <w:t>. 2012. № 3. С. 110-119. (0,9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Адаев В.Н. Тайга и болота р. Демьянка: Вызовы и стимулы этнической экоадаптации // </w:t>
      </w:r>
      <w:r w:rsidRPr="00E60989">
        <w:rPr>
          <w:rFonts w:ascii="Times New Roman" w:hAnsi="Times New Roman"/>
          <w:b/>
          <w:sz w:val="26"/>
          <w:szCs w:val="26"/>
        </w:rPr>
        <w:t>Уральский исторический вестник</w:t>
      </w:r>
      <w:r w:rsidRPr="00E60989">
        <w:rPr>
          <w:rFonts w:ascii="Times New Roman" w:hAnsi="Times New Roman"/>
          <w:sz w:val="26"/>
          <w:szCs w:val="26"/>
        </w:rPr>
        <w:t>. 2012. № 2. С. 69-76. (0,6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К микофлоре Нижнего Прииртышья//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С.23-29.</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Коновалов А.А. О деформационной модели радиального прироста древесных растений // </w:t>
      </w:r>
      <w:r w:rsidRPr="00E60989">
        <w:rPr>
          <w:rFonts w:ascii="Times New Roman" w:hAnsi="Times New Roman"/>
          <w:b/>
          <w:sz w:val="26"/>
          <w:szCs w:val="26"/>
        </w:rPr>
        <w:t>Вестник ТюмГУ</w:t>
      </w:r>
      <w:r w:rsidRPr="00E60989">
        <w:rPr>
          <w:rFonts w:ascii="Times New Roman" w:hAnsi="Times New Roman"/>
          <w:sz w:val="26"/>
          <w:szCs w:val="26"/>
        </w:rPr>
        <w:t>. 2012. № 12. 0,7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Багашев А.Н., Московченко Д.В., Ражев Д.И., Пошехонова О.Е. Химический анализ костной ткани нарымских селькупов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Тюмень: Изд-во ИПОС СО РАН, 2012. № 1 (16). С. 53-63.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Багашев А.Н., Федоров Р.Ю. Особенности этнокультурной идентичности белорусских переселенцев в Западной Сибири // </w:t>
      </w:r>
      <w:r w:rsidRPr="00E60989">
        <w:rPr>
          <w:rFonts w:ascii="Times New Roman" w:hAnsi="Times New Roman"/>
          <w:b/>
          <w:sz w:val="26"/>
          <w:szCs w:val="26"/>
          <w:shd w:val="clear" w:color="auto" w:fill="FFFFFF"/>
        </w:rPr>
        <w:t>Археология, этнография и антропология Евразии</w:t>
      </w:r>
      <w:r w:rsidRPr="00E60989">
        <w:rPr>
          <w:rFonts w:ascii="Times New Roman" w:hAnsi="Times New Roman"/>
          <w:sz w:val="26"/>
          <w:szCs w:val="26"/>
          <w:shd w:val="clear" w:color="auto" w:fill="FFFFFF"/>
        </w:rPr>
        <w:t>. 2012. № 3(51). С. 124-129. (0,8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Богордаева А.А. Атрибуция изображения духа-покровителя северных манси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Тюмень: Изд-во ИПОС СО РАН, 2012. №4(19). С.109-120. [Электронный ресурс]. Режим доступа: </w:t>
      </w:r>
      <w:hyperlink r:id="rId52" w:history="1">
        <w:r w:rsidRPr="00E60989">
          <w:rPr>
            <w:rStyle w:val="a7"/>
            <w:rFonts w:ascii="Times New Roman" w:hAnsi="Times New Roman"/>
            <w:color w:val="auto"/>
            <w:sz w:val="26"/>
            <w:szCs w:val="26"/>
          </w:rPr>
          <w:t>http://www.ipdn.ru/rics/va</w:t>
        </w:r>
      </w:hyperlink>
      <w:r w:rsidRPr="00E60989">
        <w:rPr>
          <w:rFonts w:ascii="Times New Roman" w:hAnsi="Times New Roman"/>
          <w:sz w:val="26"/>
          <w:szCs w:val="26"/>
        </w:rPr>
        <w:t>, свободный (1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Богордаева А.А. Покрой и украшения обрядовых халатов северных манси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Тюмень: Изд-во ИПОС СО РАН, 2012. №1(16). С. 102-112. [Электронный ресурс]. Режим доступа: </w:t>
      </w:r>
      <w:hyperlink r:id="rId53" w:history="1">
        <w:r w:rsidRPr="00E60989">
          <w:rPr>
            <w:rStyle w:val="a7"/>
            <w:rFonts w:ascii="Times New Roman" w:hAnsi="Times New Roman"/>
            <w:color w:val="auto"/>
            <w:sz w:val="26"/>
            <w:szCs w:val="26"/>
          </w:rPr>
          <w:t>http://www.ipdn.ru/rics/va</w:t>
        </w:r>
      </w:hyperlink>
      <w:r w:rsidRPr="00E60989">
        <w:rPr>
          <w:rFonts w:ascii="Times New Roman" w:hAnsi="Times New Roman"/>
          <w:sz w:val="26"/>
          <w:szCs w:val="26"/>
        </w:rPr>
        <w:t>, свободный (1,2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Валеева Э.И. О составе альгофлоры Нижнего течения Иртыша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20-22.</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Видякина А.А., Семенова М.В. Влияние загрязнения воздуха на состояние древесных растений г. Тюмени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xml:space="preserve"> 2012 № 12. С. 49-53.</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bCs/>
          <w:sz w:val="26"/>
          <w:szCs w:val="26"/>
        </w:rPr>
        <w:t xml:space="preserve">Волжанина Е.А. Традиционные механизмы поддержки кочевого образа жизни на Ямале в первой трети XX 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Вып.18. Тюмень: ИПОС СО РАН, 2012. С.131-140.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Волков Е.Н. К вопросу о формировании орнаментальных традиций в раннем бронзовом веке Среднего Притоболья // </w:t>
      </w:r>
      <w:r w:rsidRPr="00E60989">
        <w:rPr>
          <w:rFonts w:ascii="Times New Roman" w:hAnsi="Times New Roman"/>
          <w:b/>
          <w:sz w:val="26"/>
          <w:szCs w:val="26"/>
        </w:rPr>
        <w:t>Археология, этнография и антропология Евразии.</w:t>
      </w:r>
      <w:r w:rsidRPr="00E60989">
        <w:rPr>
          <w:rFonts w:ascii="Times New Roman" w:hAnsi="Times New Roman"/>
          <w:sz w:val="26"/>
          <w:szCs w:val="26"/>
        </w:rPr>
        <w:t xml:space="preserve"> Новосибирск: Наука, 2012. Вып. 2 (50) С. 47-54. (0,8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Волков Е.Н. Хозяйство и система землепользования байрыкско-лыбаевского населения лесостепного и подтаежного Притоболья (эпоха энеолита)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Вып. 2. С. 12-21.(1,02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Ганопольский М.Г. Социология расселения: тюменский вариант // </w:t>
      </w:r>
      <w:r w:rsidRPr="00E60989">
        <w:rPr>
          <w:rFonts w:ascii="Times New Roman" w:hAnsi="Times New Roman"/>
          <w:b/>
          <w:sz w:val="26"/>
          <w:szCs w:val="26"/>
        </w:rPr>
        <w:t>Вестник Тюменского госуниверситета.</w:t>
      </w:r>
      <w:r w:rsidRPr="00E60989">
        <w:rPr>
          <w:rFonts w:ascii="Times New Roman" w:hAnsi="Times New Roman"/>
          <w:sz w:val="26"/>
          <w:szCs w:val="26"/>
        </w:rPr>
        <w:t xml:space="preserve"> Тюмень, 2012, № 8. Социология. С. 170-175. </w:t>
      </w:r>
    </w:p>
    <w:p w:rsidR="003E329F" w:rsidRPr="00E60989" w:rsidRDefault="003E329F" w:rsidP="003E329F">
      <w:pPr>
        <w:pStyle w:val="a4"/>
        <w:widowControl w:val="0"/>
        <w:numPr>
          <w:ilvl w:val="0"/>
          <w:numId w:val="26"/>
        </w:numPr>
        <w:spacing w:line="276" w:lineRule="auto"/>
        <w:ind w:left="0"/>
        <w:rPr>
          <w:rFonts w:ascii="Times New Roman" w:hAnsi="Times New Roman"/>
          <w:bCs/>
          <w:sz w:val="26"/>
          <w:szCs w:val="26"/>
        </w:rPr>
      </w:pPr>
      <w:r w:rsidRPr="00E60989">
        <w:rPr>
          <w:rFonts w:ascii="Times New Roman" w:hAnsi="Times New Roman"/>
          <w:sz w:val="26"/>
          <w:szCs w:val="26"/>
        </w:rPr>
        <w:t xml:space="preserve">Ганопольский М.Г. Тюменская  нефтегазодобывающая цивилизация: предпосылки  становления // </w:t>
      </w:r>
      <w:r w:rsidRPr="00E60989">
        <w:rPr>
          <w:rFonts w:ascii="Times New Roman" w:hAnsi="Times New Roman"/>
          <w:b/>
          <w:sz w:val="26"/>
          <w:szCs w:val="26"/>
        </w:rPr>
        <w:t xml:space="preserve">Известия высших учебных заведений: Социология. Экономика. </w:t>
      </w:r>
      <w:r w:rsidRPr="00E60989">
        <w:rPr>
          <w:rFonts w:ascii="Times New Roman" w:hAnsi="Times New Roman"/>
          <w:b/>
          <w:sz w:val="26"/>
          <w:szCs w:val="26"/>
        </w:rPr>
        <w:lastRenderedPageBreak/>
        <w:t>Политика.</w:t>
      </w:r>
      <w:r w:rsidRPr="00E60989">
        <w:rPr>
          <w:rFonts w:ascii="Times New Roman" w:hAnsi="Times New Roman"/>
          <w:sz w:val="26"/>
          <w:szCs w:val="26"/>
        </w:rPr>
        <w:t xml:space="preserve"> 2012. №3. С. 42-45.</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Ганопольский М.Г., Тюменцева Г.А. Профессиональная мораль как феномен проектной культуры // </w:t>
      </w:r>
      <w:r w:rsidRPr="00E60989">
        <w:rPr>
          <w:rFonts w:ascii="Times New Roman" w:hAnsi="Times New Roman"/>
          <w:b/>
          <w:sz w:val="26"/>
          <w:szCs w:val="26"/>
        </w:rPr>
        <w:t>Вестник Тюменского госуниверситета</w:t>
      </w:r>
      <w:r w:rsidRPr="00E60989">
        <w:rPr>
          <w:rFonts w:ascii="Times New Roman" w:hAnsi="Times New Roman"/>
          <w:sz w:val="26"/>
          <w:szCs w:val="26"/>
        </w:rPr>
        <w:t xml:space="preserve">. Тюмень, 2012, № 10. Философия С. 76-82.. </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Анализ морфоструктурной изменчивости побеговых модулей Salix // </w:t>
      </w:r>
      <w:r w:rsidRPr="00E60989">
        <w:rPr>
          <w:rFonts w:ascii="Times New Roman" w:hAnsi="Times New Roman"/>
          <w:b/>
          <w:sz w:val="26"/>
          <w:szCs w:val="26"/>
        </w:rPr>
        <w:t>Естественные науки</w:t>
      </w:r>
      <w:r w:rsidRPr="00E60989">
        <w:rPr>
          <w:rFonts w:ascii="Times New Roman" w:hAnsi="Times New Roman"/>
          <w:sz w:val="26"/>
          <w:szCs w:val="26"/>
        </w:rPr>
        <w:t>. 2012. №3 (40). С. 18-25 (0.7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К методике структурного изучения побеговых модулей </w:t>
      </w:r>
      <w:r w:rsidRPr="00E60989">
        <w:rPr>
          <w:rFonts w:ascii="Times New Roman" w:hAnsi="Times New Roman"/>
          <w:sz w:val="26"/>
          <w:szCs w:val="26"/>
          <w:lang w:val="en-US"/>
        </w:rPr>
        <w:t>Salix</w:t>
      </w:r>
      <w:r w:rsidRPr="00E60989">
        <w:rPr>
          <w:rFonts w:ascii="Times New Roman" w:hAnsi="Times New Roman"/>
          <w:sz w:val="26"/>
          <w:szCs w:val="26"/>
        </w:rPr>
        <w:t xml:space="preserve"> // Вестник экологии, лесоведения и ландшафтоведения. 2012 № 12. С.99-110.</w:t>
      </w:r>
    </w:p>
    <w:p w:rsidR="003E329F" w:rsidRPr="00E60989" w:rsidRDefault="003E329F" w:rsidP="003E329F">
      <w:pPr>
        <w:pStyle w:val="a4"/>
        <w:numPr>
          <w:ilvl w:val="0"/>
          <w:numId w:val="26"/>
        </w:numPr>
        <w:tabs>
          <w:tab w:val="left" w:pos="709"/>
        </w:tabs>
        <w:spacing w:line="276" w:lineRule="auto"/>
        <w:ind w:left="0"/>
        <w:rPr>
          <w:rFonts w:ascii="Times New Roman" w:hAnsi="Times New Roman"/>
          <w:sz w:val="26"/>
          <w:szCs w:val="26"/>
        </w:rPr>
      </w:pPr>
      <w:r w:rsidRPr="00E60989">
        <w:rPr>
          <w:rFonts w:ascii="Times New Roman" w:hAnsi="Times New Roman"/>
          <w:sz w:val="26"/>
          <w:szCs w:val="26"/>
        </w:rPr>
        <w:t xml:space="preserve">Глазунов В.А. Флористические находки в Уватском районе Тюменсской области в 2011 г.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15-19.</w:t>
      </w:r>
    </w:p>
    <w:p w:rsidR="003E329F" w:rsidRPr="00E60989" w:rsidRDefault="003E329F" w:rsidP="003E329F">
      <w:pPr>
        <w:pStyle w:val="21"/>
        <w:numPr>
          <w:ilvl w:val="0"/>
          <w:numId w:val="26"/>
        </w:numPr>
        <w:tabs>
          <w:tab w:val="left" w:pos="392"/>
        </w:tabs>
        <w:spacing w:after="0" w:line="276" w:lineRule="auto"/>
        <w:ind w:left="0"/>
        <w:jc w:val="both"/>
        <w:rPr>
          <w:rFonts w:ascii="Times New Roman" w:hAnsi="Times New Roman" w:cs="Times New Roman"/>
          <w:b/>
          <w:sz w:val="26"/>
          <w:szCs w:val="26"/>
        </w:rPr>
      </w:pPr>
      <w:r w:rsidRPr="00E60989">
        <w:rPr>
          <w:rFonts w:ascii="Times New Roman" w:hAnsi="Times New Roman" w:cs="Times New Roman"/>
          <w:b/>
          <w:sz w:val="26"/>
          <w:szCs w:val="26"/>
        </w:rPr>
        <w:t xml:space="preserve">Глазунов В.А., Хозяинова Н.В. Кузьмин И.В. Изменения и дополнения к перечню охраняемых растений Тюменской области // </w:t>
      </w:r>
      <w:r w:rsidRPr="00E60989">
        <w:rPr>
          <w:rFonts w:ascii="Times New Roman" w:hAnsi="Times New Roman" w:cs="Times New Roman"/>
          <w:sz w:val="26"/>
          <w:szCs w:val="26"/>
        </w:rPr>
        <w:t>Вестник Тюменского государственного университета</w:t>
      </w:r>
      <w:r w:rsidRPr="00E60989">
        <w:rPr>
          <w:rFonts w:ascii="Times New Roman" w:hAnsi="Times New Roman" w:cs="Times New Roman"/>
          <w:b/>
          <w:sz w:val="26"/>
          <w:szCs w:val="26"/>
        </w:rPr>
        <w:t xml:space="preserve">, 2012. №6. С.80-85. 0,5 п.л. </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Еньшин Д.Н., Скочина С.Н., Зах В.А. К вопросу о поселенческой обрядности в неолите Нижнего Приишимья (по материалам поселения Мергень 6)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 4 (19). Тюмень, 2012. − С. 44−54. [Электронный ресурс]. Режим доступа: http://www.ipdn.ru/rics/va, свободный.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Журавлев А.В., Портнягин А.Л. Реализация комплексного подхода в исследовании процессов технического обслуживания оборудования предприятий нефтегазовой отрасли // </w:t>
      </w:r>
      <w:r w:rsidRPr="00E60989">
        <w:rPr>
          <w:rFonts w:ascii="Times New Roman" w:hAnsi="Times New Roman"/>
          <w:b/>
          <w:sz w:val="26"/>
          <w:szCs w:val="26"/>
        </w:rPr>
        <w:t>Вестник кибернетики.</w:t>
      </w:r>
      <w:r w:rsidRPr="00E60989">
        <w:rPr>
          <w:rFonts w:ascii="Times New Roman" w:hAnsi="Times New Roman"/>
          <w:sz w:val="26"/>
          <w:szCs w:val="26"/>
        </w:rPr>
        <w:t xml:space="preserve"> 2012. № 11. С. 17-23</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Зах В.А. Коптяковская культура в Нижнем Притоболье//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2 (17). Тюмень: Изд-во ИПОС СО РАН. С. 29-40. Электронный ресурс]. Режим доступа: http://www.ipdn.ru/rics/va, свободный. (0,9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Зах В.А. Природные ресурсы лесного Тоболо-Ишимья в голоцене (на примере Андреевского и Мергенского микрорайонов) </w:t>
      </w:r>
      <w:r w:rsidRPr="00E60989">
        <w:rPr>
          <w:rFonts w:ascii="Times New Roman" w:hAnsi="Times New Roman"/>
          <w:b/>
          <w:sz w:val="26"/>
          <w:szCs w:val="26"/>
        </w:rPr>
        <w:t>// Вестник археологии, антропологии и этнографии.</w:t>
      </w:r>
      <w:r w:rsidRPr="00E60989">
        <w:rPr>
          <w:rFonts w:ascii="Times New Roman" w:hAnsi="Times New Roman"/>
          <w:sz w:val="26"/>
          <w:szCs w:val="26"/>
        </w:rPr>
        <w:t xml:space="preserve"> № 3 (18). Тюмень, 2012. − С. 159−167. [Электронный ресурс]. Режим доступа: http://www.ipdn.ru/rics/va, свободный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Зах В.А. Эпохи трансформаций в истории древних обществ Тоболо-Ишимья в голоцене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 4 (19). Тюмень, 2012. − С. 17−27. [Электронный ресурс]. Режим доступа: http://www.ipdn.ru/rics/va, свободный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Зимина О.Ю., Костомаров В.М., Цембалюк С.И. Палеоэкономика населения Тоболо-Ишимья на рубеже бронзового и железного веков.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18. С.73−81. [Электронный ресурс]. Режим доступа: http://www.ipdn.ru/rics/va, свободный.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Илюшина В.В. Керамический комплекс алакульской культуры поселения Ук 3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2 (17). Режим доступа: </w:t>
      </w:r>
      <w:r w:rsidRPr="00E60989">
        <w:rPr>
          <w:rFonts w:ascii="Times New Roman" w:hAnsi="Times New Roman"/>
          <w:sz w:val="26"/>
          <w:szCs w:val="26"/>
          <w:lang w:val="en-US"/>
        </w:rPr>
        <w:t>http</w:t>
      </w:r>
      <w:r w:rsidRPr="00E60989">
        <w:rPr>
          <w:rFonts w:ascii="Times New Roman" w:hAnsi="Times New Roman"/>
          <w:sz w:val="26"/>
          <w:szCs w:val="26"/>
        </w:rPr>
        <w:t>:</w:t>
      </w:r>
      <w:r w:rsidRPr="00E60989">
        <w:rPr>
          <w:rFonts w:ascii="Times New Roman" w:hAnsi="Times New Roman"/>
          <w:sz w:val="26"/>
          <w:szCs w:val="26"/>
          <w:lang w:val="en-US"/>
        </w:rPr>
        <w:t>www</w:t>
      </w:r>
      <w:r w:rsidRPr="00E60989">
        <w:rPr>
          <w:rFonts w:ascii="Times New Roman" w:hAnsi="Times New Roman"/>
          <w:sz w:val="26"/>
          <w:szCs w:val="26"/>
        </w:rPr>
        <w:t>.</w:t>
      </w:r>
      <w:r w:rsidRPr="00E60989">
        <w:rPr>
          <w:rFonts w:ascii="Times New Roman" w:hAnsi="Times New Roman"/>
          <w:sz w:val="26"/>
          <w:szCs w:val="26"/>
          <w:lang w:val="en-US"/>
        </w:rPr>
        <w:t>ipdn</w:t>
      </w:r>
      <w:r w:rsidRPr="00E60989">
        <w:rPr>
          <w:rFonts w:ascii="Times New Roman" w:hAnsi="Times New Roman"/>
          <w:sz w:val="26"/>
          <w:szCs w:val="26"/>
        </w:rPr>
        <w:t>.</w:t>
      </w:r>
      <w:r w:rsidRPr="00E60989">
        <w:rPr>
          <w:rFonts w:ascii="Times New Roman" w:hAnsi="Times New Roman"/>
          <w:sz w:val="26"/>
          <w:szCs w:val="26"/>
          <w:lang w:val="en-US"/>
        </w:rPr>
        <w:t>ru</w:t>
      </w:r>
      <w:r w:rsidRPr="00E60989">
        <w:rPr>
          <w:rFonts w:ascii="Times New Roman" w:hAnsi="Times New Roman"/>
          <w:sz w:val="26"/>
          <w:szCs w:val="26"/>
        </w:rPr>
        <w:t>, свободный (1,2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lastRenderedPageBreak/>
        <w:t xml:space="preserve">Илюшина В.В. Синергетическая парадигма как методологическая основа исследования динамики эволюции культуры // </w:t>
      </w:r>
      <w:r w:rsidRPr="00E60989">
        <w:rPr>
          <w:rFonts w:ascii="Times New Roman" w:hAnsi="Times New Roman"/>
          <w:b/>
          <w:sz w:val="26"/>
          <w:szCs w:val="26"/>
        </w:rPr>
        <w:t>Вестник Тюменского государственного университета</w:t>
      </w:r>
      <w:r w:rsidRPr="00E60989">
        <w:rPr>
          <w:rFonts w:ascii="Times New Roman" w:hAnsi="Times New Roman"/>
          <w:sz w:val="26"/>
          <w:szCs w:val="26"/>
        </w:rPr>
        <w:t>. 2011. № 10. С. 135−140 (В отчет 2011 г. публ. не вошла). (0,5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Казанцева М.Н., Размахнина Г.А. Особенности ответных реакций на слабое нефтяное загрязнение суходольных и заболоченных сосняков южной тайги Западной Сибири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xml:space="preserve">. 2012 № 12. С. 42-48. </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Казанцева М.Н., Чикишева У.Н. Формирование сосновых фитоценозов при искусственном лесовосстановлении в южной тайге Нижнего Прииртышья        // </w:t>
      </w:r>
      <w:r w:rsidRPr="00E60989">
        <w:rPr>
          <w:rFonts w:ascii="Times New Roman" w:hAnsi="Times New Roman"/>
          <w:b/>
          <w:sz w:val="26"/>
          <w:szCs w:val="26"/>
        </w:rPr>
        <w:t>Вестник ТюмГУ</w:t>
      </w:r>
      <w:r w:rsidRPr="00E60989">
        <w:rPr>
          <w:rFonts w:ascii="Times New Roman" w:hAnsi="Times New Roman"/>
          <w:sz w:val="26"/>
          <w:szCs w:val="26"/>
        </w:rPr>
        <w:t>,  №6, 2012. С. 73-79. 0,64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bCs/>
          <w:sz w:val="26"/>
          <w:szCs w:val="26"/>
        </w:rPr>
      </w:pPr>
      <w:r w:rsidRPr="00E60989">
        <w:rPr>
          <w:rFonts w:ascii="Times New Roman" w:hAnsi="Times New Roman"/>
          <w:sz w:val="26"/>
          <w:szCs w:val="26"/>
        </w:rPr>
        <w:t xml:space="preserve">Квашнин Ю.Н. </w:t>
      </w:r>
      <w:r w:rsidRPr="00E60989">
        <w:rPr>
          <w:rFonts w:ascii="Times New Roman" w:hAnsi="Times New Roman"/>
          <w:bCs/>
          <w:sz w:val="26"/>
          <w:szCs w:val="26"/>
        </w:rPr>
        <w:t xml:space="preserve">Этнические и демографические процессы у тазовских ненцев в начале </w:t>
      </w:r>
      <w:r w:rsidRPr="00E60989">
        <w:rPr>
          <w:rFonts w:ascii="Times New Roman" w:hAnsi="Times New Roman"/>
          <w:bCs/>
          <w:sz w:val="26"/>
          <w:szCs w:val="26"/>
          <w:lang w:val="en-US"/>
        </w:rPr>
        <w:t>XXI</w:t>
      </w:r>
      <w:r w:rsidRPr="00E60989">
        <w:rPr>
          <w:rFonts w:ascii="Times New Roman" w:hAnsi="Times New Roman"/>
          <w:bCs/>
          <w:sz w:val="26"/>
          <w:szCs w:val="26"/>
        </w:rPr>
        <w:t xml:space="preserve"> века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3 (18). С.</w:t>
      </w:r>
      <w:r w:rsidRPr="00E60989">
        <w:rPr>
          <w:rFonts w:ascii="Times New Roman" w:hAnsi="Times New Roman"/>
          <w:bCs/>
          <w:sz w:val="26"/>
          <w:szCs w:val="26"/>
        </w:rPr>
        <w:t xml:space="preserve"> 141-152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Клишев А.В., Козлов С.М. Современные системы автоматизации в газодобывающей промышленности на примере УКПГ // </w:t>
      </w:r>
      <w:r w:rsidRPr="00E60989">
        <w:rPr>
          <w:rFonts w:ascii="Times New Roman" w:hAnsi="Times New Roman"/>
          <w:b/>
          <w:sz w:val="26"/>
          <w:szCs w:val="26"/>
        </w:rPr>
        <w:t>Вестник кибернетики</w:t>
      </w:r>
      <w:r w:rsidRPr="00E60989">
        <w:rPr>
          <w:rFonts w:ascii="Times New Roman" w:hAnsi="Times New Roman"/>
          <w:sz w:val="26"/>
          <w:szCs w:val="26"/>
        </w:rPr>
        <w:t>. 2012. № 11. С. 117-121.</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Клюева В.П. Распространение протестантизма у коренных малочисленных народов (на примере хантов - пятидесятников) // </w:t>
      </w:r>
      <w:r w:rsidRPr="00E60989">
        <w:rPr>
          <w:rFonts w:ascii="Times New Roman" w:hAnsi="Times New Roman"/>
          <w:b/>
          <w:sz w:val="26"/>
          <w:szCs w:val="26"/>
        </w:rPr>
        <w:t>Вестник антропологии, археологии и этнографии</w:t>
      </w:r>
      <w:r w:rsidRPr="00E60989">
        <w:rPr>
          <w:rFonts w:ascii="Times New Roman" w:hAnsi="Times New Roman"/>
          <w:sz w:val="26"/>
          <w:szCs w:val="26"/>
        </w:rPr>
        <w:t>. 2012. № 4. С. 126-135 (1,1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Коновалов А.А. Цикличность и возрастная стадийность экогеосистем // Вестник экологии, лесоведения и ландшафтоведения. 2012 № 12. С. 30-41.</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Костомаров В.М., Костомарова Ю.В. К вопросу о выделении переходных типов в материалах поселений эпохи бронзы в Тоболо-Ишимье//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19. С. 44−54. [Электронный ресурс]. Режим доступа: http://www.ipdn.ru/rics/va, свободный (0,7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Лискевич Н.А. Женский костюм коми Нижнего Притоболья в первой половине XX 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2 (17). С. 120-131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Лискевич Н.А. Машарипова А.Х. Формирование и расселение групп коми на территории Ялуторовского уезда Тобольской губернии в </w:t>
      </w:r>
      <w:r w:rsidRPr="00E60989">
        <w:rPr>
          <w:rFonts w:ascii="Times New Roman" w:hAnsi="Times New Roman"/>
          <w:sz w:val="26"/>
          <w:szCs w:val="26"/>
          <w:lang w:val="en-US"/>
        </w:rPr>
        <w:t>XIX </w:t>
      </w:r>
      <w:r w:rsidRPr="00E60989">
        <w:rPr>
          <w:rFonts w:ascii="Times New Roman" w:hAnsi="Times New Roman"/>
          <w:sz w:val="26"/>
          <w:szCs w:val="26"/>
        </w:rPr>
        <w:t>— начале </w:t>
      </w:r>
      <w:r w:rsidRPr="00E60989">
        <w:rPr>
          <w:rFonts w:ascii="Times New Roman" w:hAnsi="Times New Roman"/>
          <w:sz w:val="26"/>
          <w:szCs w:val="26"/>
          <w:lang w:val="en-US"/>
        </w:rPr>
        <w:t>XX</w:t>
      </w:r>
      <w:r w:rsidRPr="00E60989">
        <w:rPr>
          <w:rFonts w:ascii="Times New Roman" w:hAnsi="Times New Roman"/>
          <w:sz w:val="26"/>
          <w:szCs w:val="26"/>
        </w:rPr>
        <w:t xml:space="preserve"> в.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№2 (17). С.113-119. ( 0,5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Лискевич Н.А. Особенности погребально-поминальной обрядности у коми юга Западной Сибири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3 (18). С. 120-130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Лискевич Н.А., Шубницина Е.И. К вопросу о маршрутах кочевания оленеводов Уральского Севера в </w:t>
      </w:r>
      <w:r w:rsidRPr="00E60989">
        <w:rPr>
          <w:rFonts w:ascii="Times New Roman" w:hAnsi="Times New Roman"/>
          <w:sz w:val="26"/>
          <w:szCs w:val="26"/>
          <w:lang w:val="en-US"/>
        </w:rPr>
        <w:t>XIX</w:t>
      </w:r>
      <w:r w:rsidRPr="00E60989">
        <w:rPr>
          <w:rFonts w:ascii="Times New Roman" w:hAnsi="Times New Roman"/>
          <w:sz w:val="26"/>
          <w:szCs w:val="26"/>
        </w:rPr>
        <w:t xml:space="preserve"> – первой половине XX века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ИПОС СО РАН, 2012. № 4 (19). С. 84-93. (1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Лобачевская О.А., Федоров Р.Ю. «"Свеча" в Сибири: этнографический и культурно-антропологический аспекты бытования обряда у белорусских </w:t>
      </w:r>
      <w:r w:rsidRPr="00E60989">
        <w:rPr>
          <w:rFonts w:ascii="Times New Roman" w:hAnsi="Times New Roman"/>
          <w:sz w:val="26"/>
          <w:szCs w:val="26"/>
          <w:shd w:val="clear" w:color="auto" w:fill="FFFFFF"/>
        </w:rPr>
        <w:lastRenderedPageBreak/>
        <w:t xml:space="preserve">переселенцев». // </w:t>
      </w:r>
      <w:r w:rsidRPr="00E60989">
        <w:rPr>
          <w:rFonts w:ascii="Times New Roman" w:hAnsi="Times New Roman"/>
          <w:b/>
          <w:sz w:val="26"/>
          <w:szCs w:val="26"/>
          <w:shd w:val="clear" w:color="auto" w:fill="FFFFFF"/>
        </w:rPr>
        <w:t>Вестник археологии, антропологии и этнографии</w:t>
      </w:r>
      <w:r w:rsidRPr="00E60989">
        <w:rPr>
          <w:rFonts w:ascii="Times New Roman" w:hAnsi="Times New Roman"/>
          <w:sz w:val="26"/>
          <w:szCs w:val="26"/>
          <w:shd w:val="clear" w:color="auto" w:fill="FFFFFF"/>
        </w:rPr>
        <w:t>. Тюмень: ИПОС СО РАН, 2012. № 1 (16). С. 72-82. (1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Матвеев А.В., Аношко О.М. Ермакова перекопь на старинных картах и в материалах полевого историко-археологического обследования // </w:t>
      </w:r>
      <w:r w:rsidRPr="00E60989">
        <w:rPr>
          <w:rFonts w:ascii="Times New Roman" w:hAnsi="Times New Roman"/>
          <w:b/>
          <w:sz w:val="26"/>
          <w:szCs w:val="26"/>
        </w:rPr>
        <w:t>Вестник Омского гос. ун-та</w:t>
      </w:r>
      <w:r w:rsidRPr="00E60989">
        <w:rPr>
          <w:rFonts w:ascii="Times New Roman" w:hAnsi="Times New Roman"/>
          <w:sz w:val="26"/>
          <w:szCs w:val="26"/>
        </w:rPr>
        <w:t>. 2012. № 2 (64). С. 275-282. (0,8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Матвеев А.В., Аношко О.М., Алиева Т.А. Тобольская панагия // </w:t>
      </w:r>
      <w:r w:rsidRPr="00E60989">
        <w:rPr>
          <w:rFonts w:ascii="Times New Roman" w:hAnsi="Times New Roman"/>
          <w:b/>
          <w:sz w:val="26"/>
          <w:szCs w:val="26"/>
        </w:rPr>
        <w:t>Археология, этнография и антропология Евразии</w:t>
      </w:r>
      <w:r w:rsidRPr="00E60989">
        <w:rPr>
          <w:rFonts w:ascii="Times New Roman" w:hAnsi="Times New Roman"/>
          <w:sz w:val="26"/>
          <w:szCs w:val="26"/>
        </w:rPr>
        <w:t>. 2012. № 2 (50). С. 104—113. (1,2 п.л.)</w:t>
      </w:r>
    </w:p>
    <w:p w:rsidR="003E329F" w:rsidRPr="00E60989" w:rsidRDefault="003E329F" w:rsidP="003E329F">
      <w:pPr>
        <w:pStyle w:val="a4"/>
        <w:spacing w:line="276" w:lineRule="auto"/>
        <w:ind w:left="0"/>
        <w:rPr>
          <w:rFonts w:ascii="Times New Roman" w:hAnsi="Times New Roman"/>
          <w:sz w:val="26"/>
          <w:szCs w:val="26"/>
        </w:rPr>
      </w:pPr>
      <w:r w:rsidRPr="00E60989">
        <w:rPr>
          <w:rFonts w:ascii="Times New Roman" w:hAnsi="Times New Roman"/>
          <w:sz w:val="26"/>
          <w:szCs w:val="26"/>
        </w:rPr>
        <w:t xml:space="preserve">Московченко Д.В. Геохимические особенности ландшафтов бассейна з. Казым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124-129.</w:t>
      </w:r>
    </w:p>
    <w:p w:rsidR="003E329F" w:rsidRPr="00E60989" w:rsidRDefault="003E329F" w:rsidP="003E329F">
      <w:pPr>
        <w:pStyle w:val="21"/>
        <w:numPr>
          <w:ilvl w:val="0"/>
          <w:numId w:val="26"/>
        </w:numPr>
        <w:tabs>
          <w:tab w:val="left" w:pos="392"/>
        </w:tabs>
        <w:spacing w:after="0" w:line="276" w:lineRule="auto"/>
        <w:ind w:left="0"/>
        <w:jc w:val="both"/>
        <w:rPr>
          <w:rFonts w:ascii="Times New Roman" w:hAnsi="Times New Roman" w:cs="Times New Roman"/>
          <w:b/>
          <w:sz w:val="26"/>
          <w:szCs w:val="26"/>
        </w:rPr>
      </w:pPr>
      <w:r w:rsidRPr="00E60989">
        <w:rPr>
          <w:rFonts w:ascii="Times New Roman" w:hAnsi="Times New Roman" w:cs="Times New Roman"/>
          <w:b/>
          <w:sz w:val="26"/>
          <w:szCs w:val="26"/>
        </w:rPr>
        <w:t xml:space="preserve">Московченко Д.В., Бабушкин А.Г. Особенности формирования химического состава снегового покрова  на территории Ханты-Мансийского автономного округа// </w:t>
      </w:r>
      <w:r w:rsidRPr="00E60989">
        <w:rPr>
          <w:rFonts w:ascii="Times New Roman" w:hAnsi="Times New Roman" w:cs="Times New Roman"/>
          <w:sz w:val="26"/>
          <w:szCs w:val="26"/>
        </w:rPr>
        <w:t>Криосфера Земли</w:t>
      </w:r>
      <w:r w:rsidRPr="00E60989">
        <w:rPr>
          <w:rFonts w:ascii="Times New Roman" w:hAnsi="Times New Roman" w:cs="Times New Roman"/>
          <w:b/>
          <w:sz w:val="26"/>
          <w:szCs w:val="26"/>
        </w:rPr>
        <w:t>, 2012, т.XVI,№1, C.71-81 (0,5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Московченко Д.В., Моисеева И.Н., Хозяинова Н.В. Элементарный состав растений уренгойских тундр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130-136.</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Николаенко С.А. Конспект флоры водораздельных озер Тоболо-Ишимской лесостепи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3-14.</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Петрин В. Т., Кулик Н.А., Нохрина Т. И., Усачева И.В. Верхнепалеолитический комплекс из горного хрусталя с юго-восточного побережья озера Большие Аллаки (Южный Урал)// </w:t>
      </w:r>
      <w:r w:rsidRPr="00E60989">
        <w:rPr>
          <w:rFonts w:ascii="Times New Roman" w:hAnsi="Times New Roman"/>
          <w:b/>
          <w:sz w:val="26"/>
          <w:szCs w:val="26"/>
        </w:rPr>
        <w:t>Археология, Этнография и Антропология Евразии</w:t>
      </w:r>
      <w:r w:rsidRPr="00E60989">
        <w:rPr>
          <w:rFonts w:ascii="Times New Roman" w:hAnsi="Times New Roman"/>
          <w:sz w:val="26"/>
          <w:szCs w:val="26"/>
        </w:rPr>
        <w:t>. – 2012. – № 4 (52). – С. – 28-40 (1,7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lang w:val="en-US"/>
        </w:rPr>
        <w:t>Поплавский Р.О. Epstein M.N. Russian Spirituality and the Secularization of Culture. USA</w:t>
      </w:r>
      <w:r w:rsidRPr="00E60989">
        <w:rPr>
          <w:rFonts w:ascii="Times New Roman" w:hAnsi="Times New Roman"/>
          <w:sz w:val="26"/>
          <w:szCs w:val="26"/>
        </w:rPr>
        <w:t xml:space="preserve">: </w:t>
      </w:r>
      <w:r w:rsidRPr="00E60989">
        <w:rPr>
          <w:rFonts w:ascii="Times New Roman" w:hAnsi="Times New Roman"/>
          <w:sz w:val="26"/>
          <w:szCs w:val="26"/>
          <w:lang w:val="en-US"/>
        </w:rPr>
        <w:t>Frank</w:t>
      </w:r>
      <w:r w:rsidRPr="00E60989">
        <w:rPr>
          <w:rFonts w:ascii="Times New Roman" w:hAnsi="Times New Roman"/>
          <w:sz w:val="26"/>
          <w:szCs w:val="26"/>
        </w:rPr>
        <w:t>-</w:t>
      </w:r>
      <w:r w:rsidRPr="00E60989">
        <w:rPr>
          <w:rFonts w:ascii="Times New Roman" w:hAnsi="Times New Roman"/>
          <w:sz w:val="26"/>
          <w:szCs w:val="26"/>
          <w:lang w:val="en-US"/>
        </w:rPr>
        <w:t>Tireur</w:t>
      </w:r>
      <w:r w:rsidRPr="00E60989">
        <w:rPr>
          <w:rFonts w:ascii="Times New Roman" w:hAnsi="Times New Roman"/>
          <w:sz w:val="26"/>
          <w:szCs w:val="26"/>
        </w:rPr>
        <w:t xml:space="preserve">, 2011 // </w:t>
      </w:r>
      <w:r w:rsidRPr="00E60989">
        <w:rPr>
          <w:rFonts w:ascii="Times New Roman" w:hAnsi="Times New Roman"/>
          <w:b/>
          <w:sz w:val="26"/>
          <w:szCs w:val="26"/>
        </w:rPr>
        <w:t>Государство, религия, церковь в России и за рубежом</w:t>
      </w:r>
      <w:r w:rsidRPr="00E60989">
        <w:rPr>
          <w:rFonts w:ascii="Times New Roman" w:hAnsi="Times New Roman"/>
          <w:sz w:val="26"/>
          <w:szCs w:val="26"/>
        </w:rPr>
        <w:t>, 2012, №3/4, С. 523-527.</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Поплавский Р.О., Черепанов М.С. В поисках «реального» сообщества: оценка численности прихожан мечетей города Тюмени // </w:t>
      </w:r>
      <w:r w:rsidRPr="00E60989">
        <w:rPr>
          <w:rFonts w:ascii="Times New Roman" w:hAnsi="Times New Roman"/>
          <w:b/>
          <w:sz w:val="26"/>
          <w:szCs w:val="26"/>
        </w:rPr>
        <w:t>Вестник антропологии, археологии и этнографии</w:t>
      </w:r>
      <w:r w:rsidRPr="00E60989">
        <w:rPr>
          <w:rFonts w:ascii="Times New Roman" w:hAnsi="Times New Roman"/>
          <w:sz w:val="26"/>
          <w:szCs w:val="26"/>
        </w:rPr>
        <w:t>. 2012. № 3. С. 153-158 (0,6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«Эталонные» популяций для дискриминантного анализа в сплошном ареале елей европейской и сибирской // </w:t>
      </w:r>
      <w:r w:rsidRPr="00E60989">
        <w:rPr>
          <w:rFonts w:ascii="Times New Roman" w:hAnsi="Times New Roman"/>
          <w:b/>
          <w:sz w:val="26"/>
          <w:szCs w:val="26"/>
        </w:rPr>
        <w:t>Экология</w:t>
      </w:r>
      <w:r w:rsidRPr="00E60989">
        <w:rPr>
          <w:rFonts w:ascii="Times New Roman" w:hAnsi="Times New Roman"/>
          <w:sz w:val="26"/>
          <w:szCs w:val="26"/>
        </w:rPr>
        <w:t>. 2012. № 1. С. 16–21. (0.45 п. 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Изменчивость показателей длины шишек и формы семенных чешуй ели сибирской в сибирской части ареала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xml:space="preserve"> 2012 № 12. С. 92-98</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Соотношение показателей длины шишек и формы семенных чешуй в популяциях Picea abies и P. obovata (Pinaceae) // </w:t>
      </w:r>
      <w:r w:rsidRPr="00E60989">
        <w:rPr>
          <w:rFonts w:ascii="Times New Roman" w:hAnsi="Times New Roman"/>
          <w:b/>
          <w:sz w:val="26"/>
          <w:szCs w:val="26"/>
        </w:rPr>
        <w:t>Ботан. журн</w:t>
      </w:r>
      <w:r w:rsidRPr="00E60989">
        <w:rPr>
          <w:rFonts w:ascii="Times New Roman" w:hAnsi="Times New Roman"/>
          <w:sz w:val="26"/>
          <w:szCs w:val="26"/>
        </w:rPr>
        <w:t>. 2012. Т. 97. № 6. С. 729–734. (0.45 п. 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Структура и дифференциация популяций ели на востоке Европы по показателям формы семенных чешуй и длины шишек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xml:space="preserve"> 2012 № 12. С. 81-91.</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Фенотипическая структура и таксономическая интерпретация популяций ели в Прикамье // </w:t>
      </w:r>
      <w:r w:rsidRPr="00E60989">
        <w:rPr>
          <w:rFonts w:ascii="Times New Roman" w:hAnsi="Times New Roman"/>
          <w:b/>
          <w:sz w:val="26"/>
          <w:szCs w:val="26"/>
        </w:rPr>
        <w:t>Ботан. журн</w:t>
      </w:r>
      <w:r w:rsidRPr="00E60989">
        <w:rPr>
          <w:rFonts w:ascii="Times New Roman" w:hAnsi="Times New Roman"/>
          <w:sz w:val="26"/>
          <w:szCs w:val="26"/>
        </w:rPr>
        <w:t>. 2012. Т. 97. № 1. С. 30–44. (1.32 п. 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lastRenderedPageBreak/>
        <w:t xml:space="preserve">Пошехонова О.Е., Скочина С.Н. Комплекс эпохи ранней бронзы многослойного поселения Пякупур 3 в северотаёжной зоне Западной Сибири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Изд-во ИПОС СО РАН, 2012. Вып. 1 (16). С. 31-41.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Рафикова Т.Н., Чикунова И.Ю. Хозяйство средневекового населения лесостепного и подтаежного Зауралья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4 (19). Тюмень: Изд-во ИПОС СО РАН. С. 73–78. [Электронный ресурс]. Режим доступа: http://www.ipdn.ru/rics/va, свободный. (0,9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Сизов О.C., Зимина О.Ю. Особенности системы жизнеобеспечения и пространственного размещения поселений иткульской культуры в Притоболье (VIII–VI вв. до н.э.)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2012. № 19. С. 155−167. [Электронный ресурс]. Режим доступа: http://www.ipdn.ru/rics/va, свободный. (1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Слепченко С.М., Татаурова Л.В. Палеопатологии у русских первопоселенцев Тарского Прииртышья (по материалам могильника Ананьино </w:t>
      </w:r>
      <w:r w:rsidRPr="00E60989">
        <w:rPr>
          <w:rFonts w:ascii="Times New Roman" w:hAnsi="Times New Roman"/>
          <w:sz w:val="26"/>
          <w:szCs w:val="26"/>
          <w:lang w:val="en-US"/>
        </w:rPr>
        <w:t>I</w:t>
      </w:r>
      <w:r w:rsidRPr="00E60989">
        <w:rPr>
          <w:rFonts w:ascii="Times New Roman" w:hAnsi="Times New Roman"/>
          <w:sz w:val="26"/>
          <w:szCs w:val="26"/>
        </w:rPr>
        <w:t xml:space="preserve">)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Изд-во ИПОС СО РАН, 2012. № 3 (18). С. 92-101. (1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Соловьев И.Г., Власов Д.А.  Параметрическое оценивание модели гидродинамики плоскорадиального притока // </w:t>
      </w:r>
      <w:r w:rsidRPr="00E60989">
        <w:rPr>
          <w:rFonts w:ascii="Times New Roman" w:hAnsi="Times New Roman"/>
          <w:b/>
          <w:sz w:val="26"/>
          <w:szCs w:val="26"/>
        </w:rPr>
        <w:t>Автоматизация, телемеханизация и связь в нефтяной промышленности</w:t>
      </w:r>
      <w:r w:rsidRPr="00E60989">
        <w:rPr>
          <w:rFonts w:ascii="Times New Roman" w:hAnsi="Times New Roman"/>
          <w:sz w:val="26"/>
          <w:szCs w:val="26"/>
        </w:rPr>
        <w:t>. №6 Июнь 2012. ОАО “ВНИИОЭНГ”. С. 19-24. (0,5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Соловьёв И.Г., Говорков Д.А. Математическая  модель и вычислительная схема анализа гидродинамики притока к горизонтальной сегментно-регулируемой скважине  // </w:t>
      </w:r>
      <w:r w:rsidRPr="00E60989">
        <w:rPr>
          <w:rFonts w:ascii="Times New Roman" w:hAnsi="Times New Roman"/>
          <w:b/>
          <w:sz w:val="26"/>
          <w:szCs w:val="26"/>
        </w:rPr>
        <w:t>Математическое моделирование</w:t>
      </w:r>
      <w:r w:rsidRPr="00E60989">
        <w:rPr>
          <w:rFonts w:ascii="Times New Roman" w:hAnsi="Times New Roman"/>
          <w:sz w:val="26"/>
          <w:szCs w:val="26"/>
        </w:rPr>
        <w:t>. М.: «Наука» РАН , 2012. № 4. С 57-64. (0,5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Соловьёв И.Г., Субарев Д.Н. Оптимизация подбора типоразмера и режима работы погружного насоса. //  </w:t>
      </w:r>
      <w:r w:rsidRPr="00E60989">
        <w:rPr>
          <w:rFonts w:ascii="Times New Roman" w:hAnsi="Times New Roman"/>
          <w:b/>
          <w:sz w:val="26"/>
          <w:szCs w:val="26"/>
        </w:rPr>
        <w:t>Вестник кибернетики</w:t>
      </w:r>
      <w:r w:rsidRPr="00E60989">
        <w:rPr>
          <w:rFonts w:ascii="Times New Roman" w:hAnsi="Times New Roman"/>
          <w:sz w:val="26"/>
          <w:szCs w:val="26"/>
        </w:rPr>
        <w:t>.- Тюмень: ТюмГНГУ, 2012. №11.  С 3-8. (0,4 п.л)</w:t>
      </w:r>
    </w:p>
    <w:p w:rsidR="003E329F" w:rsidRPr="00E60989" w:rsidRDefault="003E329F" w:rsidP="003E329F">
      <w:pPr>
        <w:pStyle w:val="a4"/>
        <w:numPr>
          <w:ilvl w:val="0"/>
          <w:numId w:val="26"/>
        </w:numPr>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 xml:space="preserve">Соловьёв И.Г., Субарев Д.Н. Управление параметрами обустройства и режимом эксплуатации скважины с погружным электронасосом // </w:t>
      </w:r>
      <w:r w:rsidRPr="00E60989">
        <w:rPr>
          <w:rFonts w:ascii="Times New Roman" w:hAnsi="Times New Roman"/>
          <w:b/>
          <w:sz w:val="26"/>
          <w:szCs w:val="26"/>
        </w:rPr>
        <w:t>Автоматизация, телемеханизация и связь в нефтяной промышленности</w:t>
      </w:r>
      <w:r w:rsidRPr="00E60989">
        <w:rPr>
          <w:rFonts w:ascii="Times New Roman" w:hAnsi="Times New Roman"/>
          <w:sz w:val="26"/>
          <w:szCs w:val="26"/>
        </w:rPr>
        <w:t>. 2012. , №7. С. 15-21. (0,6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Ткачев А.А., Илюшина В.В. Коптяковский комплекс поселения Оськино Болото //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xml:space="preserve">. 2012. № 3 (18). Режим доступа: </w:t>
      </w:r>
      <w:r w:rsidRPr="00E60989">
        <w:rPr>
          <w:rFonts w:ascii="Times New Roman" w:hAnsi="Times New Roman"/>
          <w:sz w:val="26"/>
          <w:szCs w:val="26"/>
          <w:lang w:val="en-US"/>
        </w:rPr>
        <w:t>http</w:t>
      </w:r>
      <w:r w:rsidRPr="00E60989">
        <w:rPr>
          <w:rFonts w:ascii="Times New Roman" w:hAnsi="Times New Roman"/>
          <w:sz w:val="26"/>
          <w:szCs w:val="26"/>
        </w:rPr>
        <w:t>:</w:t>
      </w:r>
      <w:r w:rsidRPr="00E60989">
        <w:rPr>
          <w:rFonts w:ascii="Times New Roman" w:hAnsi="Times New Roman"/>
          <w:sz w:val="26"/>
          <w:szCs w:val="26"/>
          <w:lang w:val="en-US"/>
        </w:rPr>
        <w:t>www</w:t>
      </w:r>
      <w:r w:rsidRPr="00E60989">
        <w:rPr>
          <w:rFonts w:ascii="Times New Roman" w:hAnsi="Times New Roman"/>
          <w:sz w:val="26"/>
          <w:szCs w:val="26"/>
        </w:rPr>
        <w:t>.</w:t>
      </w:r>
      <w:r w:rsidRPr="00E60989">
        <w:rPr>
          <w:rFonts w:ascii="Times New Roman" w:hAnsi="Times New Roman"/>
          <w:sz w:val="26"/>
          <w:szCs w:val="26"/>
          <w:lang w:val="en-US"/>
        </w:rPr>
        <w:t>ipdn</w:t>
      </w:r>
      <w:r w:rsidRPr="00E60989">
        <w:rPr>
          <w:rFonts w:ascii="Times New Roman" w:hAnsi="Times New Roman"/>
          <w:sz w:val="26"/>
          <w:szCs w:val="26"/>
        </w:rPr>
        <w:t>.</w:t>
      </w:r>
      <w:r w:rsidRPr="00E60989">
        <w:rPr>
          <w:rFonts w:ascii="Times New Roman" w:hAnsi="Times New Roman"/>
          <w:sz w:val="26"/>
          <w:szCs w:val="26"/>
          <w:lang w:val="en-US"/>
        </w:rPr>
        <w:t>ru</w:t>
      </w:r>
      <w:r w:rsidRPr="00E60989">
        <w:rPr>
          <w:rFonts w:ascii="Times New Roman" w:hAnsi="Times New Roman"/>
          <w:sz w:val="26"/>
          <w:szCs w:val="26"/>
        </w:rPr>
        <w:t>, свободный (1,3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Усачева И.В. Критический обзор гипотез функционального назначения утюжков// </w:t>
      </w:r>
      <w:r w:rsidRPr="00E60989">
        <w:rPr>
          <w:rFonts w:ascii="Times New Roman" w:hAnsi="Times New Roman"/>
          <w:b/>
          <w:sz w:val="26"/>
          <w:szCs w:val="26"/>
        </w:rPr>
        <w:t>Вестник археологии, антропологии и этнографии</w:t>
      </w:r>
      <w:r w:rsidRPr="00E60989">
        <w:rPr>
          <w:rFonts w:ascii="Times New Roman" w:hAnsi="Times New Roman"/>
          <w:sz w:val="26"/>
          <w:szCs w:val="26"/>
        </w:rPr>
        <w:t>. Тюмень, 2012. Вып. 1 (16). С. 22-30 [Электронный ресурс]. Режим доступа: http://www.ipdn.ru/rics/va, свободный. –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 xml:space="preserve">Федоров Р.Ю. Региональные цивилизационные ландшафты: введение в понятие и опыт реконструкции // </w:t>
      </w:r>
      <w:r w:rsidRPr="00E60989">
        <w:rPr>
          <w:rFonts w:ascii="Times New Roman" w:hAnsi="Times New Roman"/>
          <w:b/>
          <w:sz w:val="26"/>
          <w:szCs w:val="26"/>
          <w:shd w:val="clear" w:color="auto" w:fill="FFFFFF"/>
        </w:rPr>
        <w:t xml:space="preserve">Исторические, философские, политические и </w:t>
      </w:r>
      <w:r w:rsidRPr="00E60989">
        <w:rPr>
          <w:rFonts w:ascii="Times New Roman" w:hAnsi="Times New Roman"/>
          <w:b/>
          <w:sz w:val="26"/>
          <w:szCs w:val="26"/>
          <w:shd w:val="clear" w:color="auto" w:fill="FFFFFF"/>
        </w:rPr>
        <w:lastRenderedPageBreak/>
        <w:t>юридические науки, культурология и искусствоведение. Вопросы теории и практики</w:t>
      </w:r>
      <w:r w:rsidRPr="00E60989">
        <w:rPr>
          <w:rFonts w:ascii="Times New Roman" w:hAnsi="Times New Roman"/>
          <w:sz w:val="26"/>
          <w:szCs w:val="26"/>
          <w:shd w:val="clear" w:color="auto" w:fill="FFFFFF"/>
        </w:rPr>
        <w:t>. 2012. №5. Ч.2. С. 193-200. (1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Чикунова И.Ю., Якимов А.С. Городище Черепаниха 2: к вопросу об определении статуса // </w:t>
      </w:r>
      <w:r w:rsidRPr="00E60989">
        <w:rPr>
          <w:rFonts w:ascii="Times New Roman" w:hAnsi="Times New Roman"/>
          <w:b/>
          <w:sz w:val="26"/>
          <w:szCs w:val="26"/>
        </w:rPr>
        <w:t>Уральский исторический вестник</w:t>
      </w:r>
      <w:r w:rsidRPr="00E60989">
        <w:rPr>
          <w:rFonts w:ascii="Times New Roman" w:hAnsi="Times New Roman"/>
          <w:sz w:val="26"/>
          <w:szCs w:val="26"/>
        </w:rPr>
        <w:t>. № 4 (37). Екатеринбург, 2012, С. 32−43. (1 п.л.).</w:t>
      </w:r>
    </w:p>
    <w:p w:rsidR="003E329F" w:rsidRPr="00E60989" w:rsidRDefault="003E329F" w:rsidP="003E329F">
      <w:pPr>
        <w:pStyle w:val="21"/>
        <w:numPr>
          <w:ilvl w:val="0"/>
          <w:numId w:val="26"/>
        </w:numPr>
        <w:tabs>
          <w:tab w:val="left" w:pos="392"/>
        </w:tabs>
        <w:spacing w:after="0" w:line="276" w:lineRule="auto"/>
        <w:ind w:left="0"/>
        <w:jc w:val="both"/>
        <w:rPr>
          <w:rFonts w:ascii="Times New Roman" w:hAnsi="Times New Roman" w:cs="Times New Roman"/>
          <w:b/>
          <w:sz w:val="26"/>
          <w:szCs w:val="26"/>
        </w:rPr>
      </w:pPr>
      <w:r w:rsidRPr="00E60989">
        <w:rPr>
          <w:rFonts w:ascii="Times New Roman" w:hAnsi="Times New Roman" w:cs="Times New Roman"/>
          <w:sz w:val="26"/>
          <w:szCs w:val="26"/>
        </w:rPr>
        <w:t xml:space="preserve">Шалатонов Е.Н. Пространственная огранизация растительного покрова в районе озера Нумто (ХМАО-Югра) // </w:t>
      </w:r>
      <w:r w:rsidRPr="00E60989">
        <w:rPr>
          <w:rFonts w:ascii="Times New Roman" w:hAnsi="Times New Roman" w:cs="Times New Roman"/>
          <w:b/>
          <w:sz w:val="26"/>
          <w:szCs w:val="26"/>
        </w:rPr>
        <w:t>Вестник экологии, лесоведения и ландшафтоведения</w:t>
      </w:r>
      <w:r w:rsidRPr="00E60989">
        <w:rPr>
          <w:rFonts w:ascii="Times New Roman" w:hAnsi="Times New Roman" w:cs="Times New Roman"/>
          <w:sz w:val="26"/>
          <w:szCs w:val="26"/>
        </w:rPr>
        <w:t>. 2012 № 12. С.77-80</w:t>
      </w:r>
      <w:r w:rsidRPr="00E60989">
        <w:rPr>
          <w:rFonts w:ascii="Times New Roman" w:hAnsi="Times New Roman" w:cs="Times New Roman"/>
          <w:b/>
          <w:sz w:val="26"/>
          <w:szCs w:val="26"/>
        </w:rPr>
        <w:t>.</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Шарапова  Т.А. Кизучению зообентоса бассейна р. Демьянки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111-118.</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Шарапова Т.А. Зооперифитон озер Тоболо-Ишимской лесостепи (Тюменская область) // </w:t>
      </w:r>
      <w:r w:rsidRPr="00E60989">
        <w:rPr>
          <w:rFonts w:ascii="Times New Roman" w:hAnsi="Times New Roman"/>
          <w:b/>
          <w:sz w:val="26"/>
          <w:szCs w:val="26"/>
        </w:rPr>
        <w:t>Вестник экологии, лесоведения и ландшафтоведения</w:t>
      </w:r>
      <w:r w:rsidRPr="00E60989">
        <w:rPr>
          <w:rFonts w:ascii="Times New Roman" w:hAnsi="Times New Roman"/>
          <w:sz w:val="26"/>
          <w:szCs w:val="26"/>
        </w:rPr>
        <w:t>. 2012 № 12. С. 119-123.</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Шишелякина А.Л. Добрачные стратегии татарок в условиях трансформации российского общества (на примере татарского сообщества Тюменской области) //  </w:t>
      </w:r>
      <w:r w:rsidRPr="00E60989">
        <w:rPr>
          <w:rFonts w:ascii="Times New Roman" w:hAnsi="Times New Roman"/>
          <w:b/>
          <w:sz w:val="26"/>
          <w:szCs w:val="26"/>
        </w:rPr>
        <w:t>Женщина в российском обществе</w:t>
      </w:r>
      <w:r w:rsidRPr="00E60989">
        <w:rPr>
          <w:rFonts w:ascii="Times New Roman" w:hAnsi="Times New Roman"/>
          <w:sz w:val="26"/>
          <w:szCs w:val="26"/>
        </w:rPr>
        <w:t>. 2012. № 1. С. 17-25.</w:t>
      </w:r>
      <w:r w:rsidRPr="00E60989">
        <w:rPr>
          <w:rFonts w:ascii="Times New Roman" w:hAnsi="Times New Roman"/>
          <w:sz w:val="26"/>
          <w:szCs w:val="26"/>
          <w:lang w:val="en-US"/>
        </w:rPr>
        <w:t> </w:t>
      </w:r>
      <w:r w:rsidRPr="00E60989">
        <w:rPr>
          <w:rFonts w:ascii="Times New Roman" w:hAnsi="Times New Roman"/>
          <w:sz w:val="26"/>
          <w:szCs w:val="26"/>
        </w:rPr>
        <w:t>(0,6 п.л.)</w:t>
      </w:r>
    </w:p>
    <w:p w:rsidR="003E329F" w:rsidRPr="00E60989" w:rsidRDefault="003E329F" w:rsidP="003E329F">
      <w:pPr>
        <w:pStyle w:val="a4"/>
        <w:numPr>
          <w:ilvl w:val="0"/>
          <w:numId w:val="26"/>
        </w:numPr>
        <w:spacing w:line="276" w:lineRule="auto"/>
        <w:ind w:left="0"/>
        <w:rPr>
          <w:rFonts w:ascii="Times New Roman" w:hAnsi="Times New Roman"/>
          <w:sz w:val="26"/>
          <w:szCs w:val="26"/>
        </w:rPr>
      </w:pPr>
      <w:r w:rsidRPr="00E60989">
        <w:rPr>
          <w:rFonts w:ascii="Times New Roman" w:hAnsi="Times New Roman"/>
          <w:sz w:val="26"/>
          <w:szCs w:val="26"/>
        </w:rPr>
        <w:t xml:space="preserve">Шишелякина А.Л. О </w:t>
      </w:r>
      <w:r w:rsidRPr="00E60989">
        <w:rPr>
          <w:rFonts w:ascii="Times New Roman" w:hAnsi="Times New Roman"/>
          <w:sz w:val="26"/>
          <w:szCs w:val="26"/>
          <w:lang w:val="en-US"/>
        </w:rPr>
        <w:t>V</w:t>
      </w:r>
      <w:r w:rsidRPr="00E60989">
        <w:rPr>
          <w:rFonts w:ascii="Times New Roman" w:hAnsi="Times New Roman"/>
          <w:sz w:val="26"/>
          <w:szCs w:val="26"/>
        </w:rPr>
        <w:t xml:space="preserve"> Международной научной конференции Российской ассоциации исследователей женской истории (РАИЖИ), приуроченной к Году российской истории. «Женщины и мужчины в контексте исторических перемен». Тверь, 4-7 октября 2012 г. // </w:t>
      </w:r>
      <w:r w:rsidRPr="00E60989">
        <w:rPr>
          <w:rFonts w:ascii="Times New Roman" w:hAnsi="Times New Roman"/>
          <w:b/>
          <w:sz w:val="26"/>
          <w:szCs w:val="26"/>
        </w:rPr>
        <w:t>Женщина в российском обществе</w:t>
      </w:r>
      <w:r w:rsidRPr="00E60989">
        <w:rPr>
          <w:rFonts w:ascii="Times New Roman" w:hAnsi="Times New Roman"/>
          <w:sz w:val="26"/>
          <w:szCs w:val="26"/>
        </w:rPr>
        <w:t>. 2012. № 4. (0,5 п.л) С. 86-89.</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Цитируемость работников научной организации в РИНЦ. Перечень ссылок на работы сотрудников (любого  года), появившиеся публикациях 2012 года (включая самоцитирование).</w:t>
      </w:r>
    </w:p>
    <w:p w:rsidR="003E329F" w:rsidRPr="00E60989" w:rsidRDefault="003E329F" w:rsidP="003E329F">
      <w:pPr>
        <w:spacing w:after="0"/>
        <w:ind w:hanging="709"/>
        <w:jc w:val="both"/>
        <w:rPr>
          <w:rFonts w:ascii="Times New Roman" w:hAnsi="Times New Roman" w:cs="Times New Roman"/>
          <w:sz w:val="26"/>
          <w:szCs w:val="26"/>
        </w:rPr>
      </w:pPr>
      <w:r w:rsidRPr="00E60989">
        <w:rPr>
          <w:rFonts w:ascii="Times New Roman" w:hAnsi="Times New Roman" w:cs="Times New Roman"/>
          <w:sz w:val="26"/>
          <w:szCs w:val="26"/>
        </w:rPr>
        <w:t>Общее количество статей, цитирующих работы соторудников ИПОС СО РАН -41</w:t>
      </w:r>
      <w:r w:rsidRPr="00E60989">
        <w:rPr>
          <w:sz w:val="26"/>
          <w:szCs w:val="26"/>
        </w:rPr>
        <w:t>.</w:t>
      </w:r>
    </w:p>
    <w:p w:rsidR="00B0352F" w:rsidRPr="00E60989" w:rsidRDefault="003E329F" w:rsidP="003E329F">
      <w:pPr>
        <w:spacing w:after="0"/>
        <w:ind w:hanging="709"/>
        <w:jc w:val="both"/>
        <w:rPr>
          <w:rFonts w:ascii="Times New Roman" w:hAnsi="Times New Roman" w:cs="Times New Roman"/>
          <w:sz w:val="26"/>
          <w:szCs w:val="26"/>
        </w:rPr>
      </w:pPr>
      <w:r w:rsidRPr="00E60989">
        <w:rPr>
          <w:rFonts w:ascii="Times New Roman" w:hAnsi="Times New Roman" w:cs="Times New Roman"/>
          <w:sz w:val="26"/>
          <w:szCs w:val="26"/>
        </w:rPr>
        <w:t xml:space="preserve">Общее количество ссылок на работы сотрудников ИПОС СО РАН – 187 </w:t>
      </w:r>
    </w:p>
    <w:p w:rsidR="003E329F" w:rsidRPr="00E60989" w:rsidRDefault="00B0352F" w:rsidP="003E329F">
      <w:pPr>
        <w:spacing w:after="0"/>
        <w:ind w:hanging="709"/>
        <w:jc w:val="both"/>
        <w:rPr>
          <w:rFonts w:ascii="Times New Roman" w:hAnsi="Times New Roman" w:cs="Times New Roman"/>
          <w:i/>
          <w:sz w:val="26"/>
          <w:szCs w:val="26"/>
        </w:rPr>
      </w:pPr>
      <w:r w:rsidRPr="00E60989">
        <w:rPr>
          <w:rFonts w:ascii="Times New Roman" w:hAnsi="Times New Roman" w:cs="Times New Roman"/>
          <w:i/>
          <w:sz w:val="26"/>
          <w:szCs w:val="26"/>
        </w:rPr>
        <w:t xml:space="preserve">Примечание: </w:t>
      </w:r>
      <w:r w:rsidR="003E329F" w:rsidRPr="00E60989">
        <w:rPr>
          <w:rFonts w:ascii="Times New Roman" w:hAnsi="Times New Roman" w:cs="Times New Roman"/>
          <w:i/>
          <w:sz w:val="26"/>
          <w:szCs w:val="26"/>
        </w:rPr>
        <w:t>часть ссылок по-прежнему не привязана к Институту</w:t>
      </w:r>
      <w:r w:rsidRPr="00E60989">
        <w:rPr>
          <w:rFonts w:ascii="Times New Roman" w:hAnsi="Times New Roman" w:cs="Times New Roman"/>
          <w:i/>
          <w:sz w:val="26"/>
          <w:szCs w:val="26"/>
        </w:rPr>
        <w:t>, поэтому информация не полная</w:t>
      </w:r>
    </w:p>
    <w:p w:rsidR="003E329F" w:rsidRPr="00E60989" w:rsidRDefault="003E329F" w:rsidP="003E329F">
      <w:pPr>
        <w:pStyle w:val="a4"/>
        <w:spacing w:line="276" w:lineRule="auto"/>
        <w:ind w:left="0" w:hanging="709"/>
        <w:rPr>
          <w:rFonts w:ascii="Times New Roman" w:hAnsi="Times New Roman"/>
          <w:b/>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 xml:space="preserve">Перечень публикаций работников научной организации в базе Web of Science </w:t>
      </w:r>
    </w:p>
    <w:p w:rsidR="003E329F" w:rsidRPr="00E60989" w:rsidRDefault="003E329F" w:rsidP="003E329F">
      <w:pPr>
        <w:pStyle w:val="a4"/>
        <w:numPr>
          <w:ilvl w:val="0"/>
          <w:numId w:val="32"/>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Semenova L.M., Sharapova T.A. Ostracods (Crustacea and Ostracoda) in the zooperiphyton of Waterbodies and Watercourses of Tyumen Oblast (Western Siberia) // Inland Water Biology, 2012, Vol. 5, No. 1, pp. 61–66. – 0,7 п.л.</w:t>
      </w:r>
    </w:p>
    <w:p w:rsidR="003E329F" w:rsidRPr="00E60989" w:rsidRDefault="003E329F" w:rsidP="003E329F">
      <w:pPr>
        <w:pStyle w:val="a4"/>
        <w:numPr>
          <w:ilvl w:val="0"/>
          <w:numId w:val="32"/>
        </w:numPr>
        <w:spacing w:line="276" w:lineRule="auto"/>
        <w:ind w:left="0"/>
        <w:rPr>
          <w:rFonts w:ascii="Times New Roman" w:hAnsi="Times New Roman"/>
          <w:sz w:val="26"/>
          <w:szCs w:val="26"/>
        </w:rPr>
      </w:pPr>
      <w:r w:rsidRPr="00E60989">
        <w:rPr>
          <w:rFonts w:ascii="Times New Roman" w:hAnsi="Times New Roman"/>
          <w:sz w:val="26"/>
          <w:szCs w:val="26"/>
          <w:lang w:val="en-US"/>
        </w:rPr>
        <w:t xml:space="preserve">Sharapova T.A. Basic Characteristics of Zooperiphyton in Large Rivers of Western Siberia  (Tyumen Oblast) // Inland Water Biology, 2012, Vol. 5, No. 4, pp. 350–356. </w:t>
      </w:r>
      <w:r w:rsidRPr="00E60989">
        <w:rPr>
          <w:rFonts w:ascii="Times New Roman" w:hAnsi="Times New Roman"/>
          <w:sz w:val="26"/>
          <w:szCs w:val="26"/>
        </w:rPr>
        <w:t xml:space="preserve">(импакт-фактор РИНЦ – 0,174). – 0,8 п.л. </w:t>
      </w:r>
    </w:p>
    <w:p w:rsidR="003E329F" w:rsidRPr="00E60989" w:rsidRDefault="003E329F" w:rsidP="003E329F">
      <w:pPr>
        <w:pStyle w:val="a4"/>
        <w:numPr>
          <w:ilvl w:val="0"/>
          <w:numId w:val="32"/>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Popov P.P. Reference population for discriminant analisis in the continuous range of Norway and Siberian spruces // Russian jornal of ecology. Vol: 43, Issue: 1, P. 13-18.</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lastRenderedPageBreak/>
        <w:t>Перечень публикаций работников научной организации других базах реферативной информации за отчетный период (</w:t>
      </w:r>
      <w:r w:rsidRPr="00E60989">
        <w:rPr>
          <w:rFonts w:ascii="Times New Roman" w:hAnsi="Times New Roman" w:cs="Times New Roman"/>
          <w:b/>
          <w:sz w:val="26"/>
          <w:szCs w:val="26"/>
          <w:lang w:val="en-US"/>
        </w:rPr>
        <w:t>Scopus</w:t>
      </w:r>
      <w:r w:rsidRPr="00E60989">
        <w:rPr>
          <w:rFonts w:ascii="Times New Roman" w:hAnsi="Times New Roman" w:cs="Times New Roman"/>
          <w:b/>
          <w:sz w:val="26"/>
          <w:szCs w:val="26"/>
        </w:rPr>
        <w:t>).</w:t>
      </w:r>
    </w:p>
    <w:p w:rsidR="003E329F" w:rsidRPr="00E60989" w:rsidRDefault="003E329F" w:rsidP="003E329F">
      <w:pPr>
        <w:pStyle w:val="a4"/>
        <w:numPr>
          <w:ilvl w:val="0"/>
          <w:numId w:val="31"/>
        </w:numPr>
        <w:spacing w:line="276" w:lineRule="auto"/>
        <w:ind w:left="0"/>
        <w:rPr>
          <w:rFonts w:ascii="Times New Roman" w:hAnsi="Times New Roman"/>
          <w:sz w:val="26"/>
          <w:szCs w:val="26"/>
          <w:shd w:val="clear" w:color="auto" w:fill="FFFFFF"/>
          <w:lang w:val="en-US"/>
        </w:rPr>
      </w:pPr>
      <w:r w:rsidRPr="00E60989">
        <w:rPr>
          <w:rFonts w:ascii="Times New Roman" w:hAnsi="Times New Roman"/>
          <w:sz w:val="26"/>
          <w:szCs w:val="26"/>
          <w:shd w:val="clear" w:color="auto" w:fill="FFFFFF"/>
          <w:lang w:val="en-US"/>
        </w:rPr>
        <w:t xml:space="preserve">Bagashev A, Fedorov R. Ethnic and Cultural Identity of the Belorussian Migrants in Western Siberia. // Archaeology, Ethnology and Anthropology of Eurasia, 2012. Vol. 40, Issue 3 (2012), p. 124-129. (1 </w:t>
      </w:r>
      <w:r w:rsidRPr="00E60989">
        <w:rPr>
          <w:rFonts w:ascii="Times New Roman" w:hAnsi="Times New Roman"/>
          <w:sz w:val="26"/>
          <w:szCs w:val="26"/>
          <w:shd w:val="clear" w:color="auto" w:fill="FFFFFF"/>
        </w:rPr>
        <w:t>п</w:t>
      </w:r>
      <w:r w:rsidRPr="00E60989">
        <w:rPr>
          <w:rFonts w:ascii="Times New Roman" w:hAnsi="Times New Roman"/>
          <w:sz w:val="26"/>
          <w:szCs w:val="26"/>
          <w:shd w:val="clear" w:color="auto" w:fill="FFFFFF"/>
          <w:lang w:val="en-US"/>
        </w:rPr>
        <w:t>.</w:t>
      </w:r>
      <w:r w:rsidRPr="00E60989">
        <w:rPr>
          <w:rFonts w:ascii="Times New Roman" w:hAnsi="Times New Roman"/>
          <w:sz w:val="26"/>
          <w:szCs w:val="26"/>
          <w:shd w:val="clear" w:color="auto" w:fill="FFFFFF"/>
        </w:rPr>
        <w:t>л</w:t>
      </w:r>
      <w:r w:rsidRPr="00E60989">
        <w:rPr>
          <w:rFonts w:ascii="Times New Roman" w:hAnsi="Times New Roman"/>
          <w:sz w:val="26"/>
          <w:szCs w:val="26"/>
          <w:shd w:val="clear" w:color="auto" w:fill="FFFFFF"/>
          <w:lang w:val="en-US"/>
        </w:rPr>
        <w:t>.)</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Konowalov A.A. On the longevity and strength of ice-containing materials // Journal of Engineering Physics and Thermophysics: V. 85, Issue 5 (2012). P. 1011-1017 (0,9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Matveev A.V., Anoshko O.M., Alieva T.A. </w:t>
      </w:r>
      <w:r w:rsidRPr="00E60989">
        <w:rPr>
          <w:rFonts w:ascii="Times New Roman" w:eastAsia="Arial Unicode MS" w:hAnsi="Times New Roman"/>
          <w:bCs/>
          <w:kern w:val="36"/>
          <w:sz w:val="26"/>
          <w:szCs w:val="26"/>
          <w:lang w:val="en-US"/>
        </w:rPr>
        <w:t xml:space="preserve">Tobolsk Enkolpion </w:t>
      </w:r>
      <w:r w:rsidRPr="00E60989">
        <w:rPr>
          <w:rFonts w:ascii="Times New Roman" w:hAnsi="Times New Roman"/>
          <w:sz w:val="26"/>
          <w:szCs w:val="26"/>
          <w:lang w:val="en-US"/>
        </w:rPr>
        <w:t xml:space="preserve">// </w:t>
      </w:r>
      <w:r w:rsidRPr="00E60989">
        <w:rPr>
          <w:rFonts w:ascii="Times New Roman" w:hAnsi="Times New Roman"/>
          <w:sz w:val="26"/>
          <w:szCs w:val="26"/>
          <w:shd w:val="clear" w:color="auto" w:fill="FFFFFF"/>
          <w:lang w:val="en-US"/>
        </w:rPr>
        <w:t xml:space="preserve">Archaeology, Ethnology and Anthropology of Eurasia, 2012. Vol. 40, Issue 2 (2012), </w:t>
      </w:r>
      <w:r w:rsidRPr="00E60989">
        <w:rPr>
          <w:rFonts w:ascii="Times New Roman" w:hAnsi="Times New Roman"/>
          <w:sz w:val="26"/>
          <w:szCs w:val="26"/>
          <w:lang w:val="en-US"/>
        </w:rPr>
        <w:t xml:space="preserve">p. 104—113. (1,2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Poplavsky R. Pentecostal Churches in Russia: Changing Self-Images and Inculturation in Tyumen', </w:t>
      </w:r>
      <w:r w:rsidRPr="00E60989">
        <w:rPr>
          <w:rFonts w:ascii="Times New Roman" w:hAnsi="Times New Roman"/>
          <w:iCs/>
          <w:sz w:val="26"/>
          <w:szCs w:val="26"/>
          <w:lang w:val="en-US"/>
        </w:rPr>
        <w:t>Religion, State &amp; Society</w:t>
      </w:r>
      <w:r w:rsidRPr="00E60989">
        <w:rPr>
          <w:rFonts w:ascii="Times New Roman" w:hAnsi="Times New Roman"/>
          <w:sz w:val="26"/>
          <w:szCs w:val="26"/>
          <w:lang w:val="en-US"/>
        </w:rPr>
        <w:t xml:space="preserve">, Vol. 40, #1, 2012. P. 112-132. (2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Popov P.P. Reference population for discriminant analisis in the continuous range of Norway and Siberian spruces // Russian Jornal of ecology. Vol: 43, Issue: 1, P. 13-18.</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Semenova L.M., Sharapova T.A. Ostracods (Crustacea and Ostracoda) in the zooperiphyton of Waterbodies and Watercourses of Tyumen Oblast (Western Siberia) // Inland Water Biology, 2012, Vol. 5, No. 1, pp. 61–66. – 0,7 п.л.</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 xml:space="preserve">Sharapova T.A. Basic Characteristics of Zooperiphyton in Large Rivers of Western Siberia  (Tyumen Oblast) // Inland Water Biology, 2012, Vol. 5, No. 4, pp. 350–356. – 0,8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 xml:space="preserve">. </w:t>
      </w:r>
    </w:p>
    <w:p w:rsidR="003E329F" w:rsidRPr="00E60989" w:rsidRDefault="003E329F" w:rsidP="003E329F">
      <w:pPr>
        <w:pStyle w:val="a4"/>
        <w:numPr>
          <w:ilvl w:val="0"/>
          <w:numId w:val="31"/>
        </w:numPr>
        <w:spacing w:line="276" w:lineRule="auto"/>
        <w:ind w:left="0"/>
        <w:rPr>
          <w:rFonts w:ascii="Times New Roman" w:hAnsi="Times New Roman"/>
          <w:sz w:val="26"/>
          <w:szCs w:val="26"/>
          <w:lang w:val="en-US"/>
        </w:rPr>
      </w:pPr>
      <w:r w:rsidRPr="00E60989">
        <w:rPr>
          <w:rStyle w:val="bold1"/>
          <w:rFonts w:ascii="Times New Roman" w:hAnsi="Times New Roman"/>
          <w:b w:val="0"/>
          <w:sz w:val="26"/>
          <w:szCs w:val="26"/>
          <w:lang w:val="en-US"/>
        </w:rPr>
        <w:t xml:space="preserve">Volkov E.N. </w:t>
      </w:r>
      <w:hyperlink r:id="rId54" w:history="1">
        <w:r w:rsidRPr="00E60989">
          <w:rPr>
            <w:rStyle w:val="a7"/>
            <w:rFonts w:ascii="Times New Roman" w:hAnsi="Times New Roman"/>
            <w:bCs/>
            <w:color w:val="auto"/>
            <w:sz w:val="26"/>
            <w:szCs w:val="26"/>
            <w:u w:val="none"/>
            <w:lang w:val="en-US"/>
          </w:rPr>
          <w:t>On the origins of decorative traditions in the early bronze age pottery of the middle Tobol basin, Western Siberia</w:t>
        </w:r>
      </w:hyperlink>
      <w:r w:rsidRPr="00E60989">
        <w:rPr>
          <w:rFonts w:ascii="Times New Roman" w:hAnsi="Times New Roman"/>
          <w:sz w:val="26"/>
          <w:szCs w:val="26"/>
          <w:shd w:val="clear" w:color="auto" w:fill="FFFFFF"/>
          <w:lang w:val="en-US"/>
        </w:rPr>
        <w:t xml:space="preserve">// Archaeology, Ethnology and Anthropology of Eurasia, 2012. Vol. 40, Issue 2 (2012), p. 47-54. (1 </w:t>
      </w:r>
      <w:r w:rsidRPr="00E60989">
        <w:rPr>
          <w:rFonts w:ascii="Times New Roman" w:hAnsi="Times New Roman"/>
          <w:sz w:val="26"/>
          <w:szCs w:val="26"/>
          <w:shd w:val="clear" w:color="auto" w:fill="FFFFFF"/>
        </w:rPr>
        <w:t>п</w:t>
      </w:r>
      <w:r w:rsidRPr="00E60989">
        <w:rPr>
          <w:rFonts w:ascii="Times New Roman" w:hAnsi="Times New Roman"/>
          <w:sz w:val="26"/>
          <w:szCs w:val="26"/>
          <w:shd w:val="clear" w:color="auto" w:fill="FFFFFF"/>
          <w:lang w:val="en-US"/>
        </w:rPr>
        <w:t>.</w:t>
      </w:r>
      <w:r w:rsidRPr="00E60989">
        <w:rPr>
          <w:rFonts w:ascii="Times New Roman" w:hAnsi="Times New Roman"/>
          <w:sz w:val="26"/>
          <w:szCs w:val="26"/>
          <w:shd w:val="clear" w:color="auto" w:fill="FFFFFF"/>
        </w:rPr>
        <w:t>л</w:t>
      </w:r>
      <w:r w:rsidRPr="00E60989">
        <w:rPr>
          <w:rFonts w:ascii="Times New Roman" w:hAnsi="Times New Roman"/>
          <w:sz w:val="26"/>
          <w:szCs w:val="26"/>
          <w:shd w:val="clear" w:color="auto" w:fill="FFFFFF"/>
          <w:lang w:val="en-US"/>
        </w:rPr>
        <w:t>.)</w:t>
      </w:r>
    </w:p>
    <w:p w:rsidR="003E329F" w:rsidRPr="00E60989" w:rsidRDefault="003E329F" w:rsidP="003E329F">
      <w:pPr>
        <w:pStyle w:val="a4"/>
        <w:numPr>
          <w:ilvl w:val="0"/>
          <w:numId w:val="31"/>
        </w:numPr>
        <w:spacing w:line="276" w:lineRule="auto"/>
        <w:ind w:left="0"/>
        <w:rPr>
          <w:rFonts w:ascii="Times New Roman" w:hAnsi="Times New Roman"/>
          <w:sz w:val="26"/>
          <w:szCs w:val="26"/>
        </w:rPr>
      </w:pPr>
      <w:r w:rsidRPr="00E60989">
        <w:rPr>
          <w:rFonts w:ascii="Times New Roman" w:hAnsi="Times New Roman"/>
          <w:sz w:val="26"/>
          <w:szCs w:val="26"/>
        </w:rPr>
        <w:t>Петрин В. Т., Кулик Н.А., Нохрина Т. И., Усачева И.В. Верхнепалеолитический комплекс из горного хрусталя с юго-восточного побережья озера Большие Аллаки (Южный Урал)// Археология, Этнография и Антропология Евразии. – 2012. – № 4 (52). – С. – 28-40 (1,7 п.л.).</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sz w:val="26"/>
          <w:szCs w:val="26"/>
        </w:rPr>
      </w:pPr>
      <w:r w:rsidRPr="00E60989">
        <w:rPr>
          <w:rFonts w:ascii="Times New Roman" w:hAnsi="Times New Roman" w:cs="Times New Roman"/>
          <w:b/>
          <w:sz w:val="26"/>
          <w:szCs w:val="26"/>
        </w:rPr>
        <w:t>Импакт-фактор публикаций работников научной организации в Web of Science</w:t>
      </w:r>
      <w:r w:rsidRPr="00E60989">
        <w:rPr>
          <w:rFonts w:ascii="Times New Roman" w:hAnsi="Times New Roman" w:cs="Times New Roman"/>
          <w:sz w:val="26"/>
          <w:szCs w:val="26"/>
        </w:rPr>
        <w:t xml:space="preserve"> </w:t>
      </w:r>
    </w:p>
    <w:p w:rsidR="003E329F" w:rsidRPr="00E60989" w:rsidRDefault="003E329F" w:rsidP="003E329F">
      <w:pPr>
        <w:spacing w:after="0"/>
        <w:ind w:hanging="709"/>
        <w:jc w:val="both"/>
        <w:rPr>
          <w:rFonts w:ascii="Times New Roman" w:hAnsi="Times New Roman" w:cs="Times New Roman"/>
          <w:sz w:val="26"/>
          <w:szCs w:val="26"/>
          <w:lang w:val="en-US"/>
        </w:rPr>
      </w:pPr>
      <w:r w:rsidRPr="00E60989">
        <w:rPr>
          <w:rFonts w:ascii="Times New Roman" w:hAnsi="Times New Roman" w:cs="Times New Roman"/>
          <w:sz w:val="26"/>
          <w:szCs w:val="26"/>
          <w:lang w:val="en-US"/>
        </w:rPr>
        <w:t xml:space="preserve">Inland Water Biology – 0,269 (2 </w:t>
      </w:r>
      <w:r w:rsidRPr="00E60989">
        <w:rPr>
          <w:rFonts w:ascii="Times New Roman" w:hAnsi="Times New Roman" w:cs="Times New Roman"/>
          <w:sz w:val="26"/>
          <w:szCs w:val="26"/>
        </w:rPr>
        <w:t>публикации</w:t>
      </w:r>
      <w:r w:rsidRPr="00E60989">
        <w:rPr>
          <w:rFonts w:ascii="Times New Roman" w:hAnsi="Times New Roman" w:cs="Times New Roman"/>
          <w:sz w:val="26"/>
          <w:szCs w:val="26"/>
          <w:lang w:val="en-US"/>
        </w:rPr>
        <w:t>)</w:t>
      </w:r>
    </w:p>
    <w:p w:rsidR="003E329F" w:rsidRPr="00E60989" w:rsidRDefault="003E329F" w:rsidP="003E329F">
      <w:pPr>
        <w:spacing w:after="0"/>
        <w:ind w:hanging="709"/>
        <w:jc w:val="both"/>
        <w:rPr>
          <w:rFonts w:ascii="Times New Roman" w:hAnsi="Times New Roman" w:cs="Times New Roman"/>
          <w:sz w:val="26"/>
          <w:szCs w:val="26"/>
        </w:rPr>
      </w:pPr>
      <w:r w:rsidRPr="00E60989">
        <w:rPr>
          <w:rFonts w:ascii="Times New Roman" w:hAnsi="Times New Roman" w:cs="Times New Roman"/>
          <w:sz w:val="26"/>
          <w:szCs w:val="26"/>
          <w:lang w:val="en-US"/>
        </w:rPr>
        <w:t>Russian Jornal of ecology -0,271</w:t>
      </w:r>
    </w:p>
    <w:p w:rsidR="00B0352F" w:rsidRPr="00E60989" w:rsidRDefault="00B0352F" w:rsidP="003E329F">
      <w:pPr>
        <w:spacing w:after="0"/>
        <w:ind w:hanging="709"/>
        <w:jc w:val="both"/>
        <w:rPr>
          <w:rFonts w:ascii="Times New Roman" w:hAnsi="Times New Roman" w:cs="Times New Roman"/>
          <w:sz w:val="26"/>
          <w:szCs w:val="26"/>
        </w:rPr>
      </w:pPr>
      <w:r w:rsidRPr="00E60989">
        <w:rPr>
          <w:rFonts w:ascii="Times New Roman" w:hAnsi="Times New Roman" w:cs="Times New Roman"/>
          <w:sz w:val="26"/>
          <w:szCs w:val="26"/>
        </w:rPr>
        <w:t>Средний ИФ – 0, 270</w:t>
      </w:r>
    </w:p>
    <w:p w:rsidR="003E329F" w:rsidRPr="00E60989" w:rsidRDefault="003E329F" w:rsidP="003E329F">
      <w:pPr>
        <w:pStyle w:val="a4"/>
        <w:spacing w:line="276" w:lineRule="auto"/>
        <w:ind w:left="0" w:hanging="709"/>
        <w:rPr>
          <w:rFonts w:ascii="Times New Roman" w:hAnsi="Times New Roman"/>
          <w:sz w:val="26"/>
          <w:szCs w:val="26"/>
          <w:lang w:val="en-US"/>
        </w:rPr>
      </w:pPr>
    </w:p>
    <w:p w:rsidR="003E329F" w:rsidRPr="00E60989" w:rsidRDefault="003E329F" w:rsidP="00523B68">
      <w:pPr>
        <w:spacing w:after="0"/>
        <w:ind w:hanging="709"/>
        <w:jc w:val="both"/>
        <w:rPr>
          <w:rFonts w:ascii="Times New Roman" w:hAnsi="Times New Roman"/>
          <w:sz w:val="26"/>
          <w:szCs w:val="26"/>
        </w:rPr>
      </w:pPr>
      <w:r w:rsidRPr="00E60989">
        <w:rPr>
          <w:rFonts w:ascii="Times New Roman" w:hAnsi="Times New Roman" w:cs="Times New Roman"/>
          <w:b/>
          <w:sz w:val="26"/>
          <w:szCs w:val="26"/>
        </w:rPr>
        <w:t>Перечень докладов, тезисов докладов, включая стендовые, представленных</w:t>
      </w:r>
      <w:r w:rsidRPr="00E60989">
        <w:rPr>
          <w:rFonts w:ascii="Times New Roman" w:hAnsi="Times New Roman" w:cs="Times New Roman"/>
          <w:sz w:val="26"/>
          <w:szCs w:val="26"/>
        </w:rPr>
        <w:t xml:space="preserve"> </w:t>
      </w:r>
      <w:r w:rsidRPr="00E60989">
        <w:rPr>
          <w:rFonts w:ascii="Times New Roman" w:hAnsi="Times New Roman" w:cs="Times New Roman"/>
          <w:b/>
          <w:sz w:val="26"/>
          <w:szCs w:val="26"/>
        </w:rPr>
        <w:t xml:space="preserve">работниками организации в отчетном году на различных крупных научных мероприятиях. </w:t>
      </w:r>
    </w:p>
    <w:p w:rsidR="003E329F" w:rsidRPr="00E60989" w:rsidRDefault="003E329F" w:rsidP="003E329F">
      <w:pPr>
        <w:spacing w:after="0"/>
        <w:ind w:hanging="709"/>
        <w:jc w:val="both"/>
        <w:rPr>
          <w:rFonts w:ascii="Times New Roman" w:hAnsi="Times New Roman" w:cs="Times New Roman"/>
          <w:sz w:val="26"/>
          <w:szCs w:val="26"/>
        </w:rPr>
      </w:pPr>
    </w:p>
    <w:p w:rsidR="003E329F" w:rsidRPr="00E60989" w:rsidRDefault="003E329F" w:rsidP="003E329F">
      <w:pPr>
        <w:pStyle w:val="a4"/>
        <w:numPr>
          <w:ilvl w:val="0"/>
          <w:numId w:val="33"/>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t>Konowalov A.A. On the Connection between the Parameters of the Water-Ice Phase Equilibrium and Permafrost Longevity. Extended abstracts of the Tenth International Conference on Permafrost (Salekhard, June 2012). “</w:t>
      </w:r>
      <w:r w:rsidRPr="00E60989">
        <w:rPr>
          <w:rFonts w:ascii="Times New Roman" w:hAnsi="Times New Roman"/>
          <w:sz w:val="26"/>
          <w:szCs w:val="26"/>
        </w:rPr>
        <w:t>Форт</w:t>
      </w:r>
      <w:r w:rsidRPr="00E60989">
        <w:rPr>
          <w:rFonts w:ascii="Times New Roman" w:hAnsi="Times New Roman"/>
          <w:sz w:val="26"/>
          <w:szCs w:val="26"/>
          <w:lang w:val="en-US"/>
        </w:rPr>
        <w:t xml:space="preserve"> </w:t>
      </w:r>
      <w:r w:rsidRPr="00E60989">
        <w:rPr>
          <w:rFonts w:ascii="Times New Roman" w:hAnsi="Times New Roman"/>
          <w:sz w:val="26"/>
          <w:szCs w:val="26"/>
        </w:rPr>
        <w:t>Диалог</w:t>
      </w:r>
      <w:r w:rsidRPr="00E60989">
        <w:rPr>
          <w:rFonts w:ascii="Times New Roman" w:hAnsi="Times New Roman"/>
          <w:sz w:val="26"/>
          <w:szCs w:val="26"/>
          <w:lang w:val="en-US"/>
        </w:rPr>
        <w:t xml:space="preserve"> –</w:t>
      </w:r>
      <w:r w:rsidRPr="00E60989">
        <w:rPr>
          <w:rFonts w:ascii="Times New Roman" w:hAnsi="Times New Roman"/>
          <w:sz w:val="26"/>
          <w:szCs w:val="26"/>
        </w:rPr>
        <w:t>Исеть</w:t>
      </w:r>
      <w:r w:rsidRPr="00E60989">
        <w:rPr>
          <w:rFonts w:ascii="Times New Roman" w:hAnsi="Times New Roman"/>
          <w:sz w:val="26"/>
          <w:szCs w:val="26"/>
          <w:lang w:val="en-US"/>
        </w:rPr>
        <w:t xml:space="preserve">”, </w:t>
      </w:r>
      <w:r w:rsidRPr="00E60989">
        <w:rPr>
          <w:rFonts w:ascii="Times New Roman" w:hAnsi="Times New Roman"/>
          <w:sz w:val="26"/>
          <w:szCs w:val="26"/>
        </w:rPr>
        <w:t>Екатеринбург</w:t>
      </w:r>
      <w:r w:rsidRPr="00E60989">
        <w:rPr>
          <w:rFonts w:ascii="Times New Roman" w:hAnsi="Times New Roman"/>
          <w:sz w:val="26"/>
          <w:szCs w:val="26"/>
          <w:lang w:val="en-US"/>
        </w:rPr>
        <w:t xml:space="preserve">, 2012, </w:t>
      </w:r>
      <w:r w:rsidRPr="00E60989">
        <w:rPr>
          <w:rFonts w:ascii="Times New Roman" w:hAnsi="Times New Roman"/>
          <w:sz w:val="26"/>
          <w:szCs w:val="26"/>
        </w:rPr>
        <w:t>р</w:t>
      </w:r>
      <w:r w:rsidRPr="00E60989">
        <w:rPr>
          <w:rFonts w:ascii="Times New Roman" w:hAnsi="Times New Roman"/>
          <w:sz w:val="26"/>
          <w:szCs w:val="26"/>
          <w:lang w:val="en-US"/>
        </w:rPr>
        <w:t xml:space="preserve">.253-254 (0,2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33"/>
        </w:numPr>
        <w:spacing w:line="276" w:lineRule="auto"/>
        <w:ind w:left="0"/>
        <w:rPr>
          <w:rFonts w:ascii="Times New Roman" w:hAnsi="Times New Roman"/>
          <w:sz w:val="26"/>
          <w:szCs w:val="26"/>
          <w:lang w:val="en-US"/>
        </w:rPr>
      </w:pPr>
      <w:r w:rsidRPr="00E60989">
        <w:rPr>
          <w:rFonts w:ascii="Times New Roman" w:hAnsi="Times New Roman"/>
          <w:sz w:val="26"/>
          <w:szCs w:val="26"/>
          <w:lang w:val="en-US"/>
        </w:rPr>
        <w:lastRenderedPageBreak/>
        <w:t>Konowalov A.A. The Connection between the Supercolling Temperature and the Frozen Ground Strength. Extended abstracts of the Tenth International Conference on Permafrost (Salekhard, June 2012). “</w:t>
      </w:r>
      <w:r w:rsidRPr="00E60989">
        <w:rPr>
          <w:rFonts w:ascii="Times New Roman" w:hAnsi="Times New Roman"/>
          <w:sz w:val="26"/>
          <w:szCs w:val="26"/>
        </w:rPr>
        <w:t>Форт</w:t>
      </w:r>
      <w:r w:rsidRPr="00E60989">
        <w:rPr>
          <w:rFonts w:ascii="Times New Roman" w:hAnsi="Times New Roman"/>
          <w:sz w:val="26"/>
          <w:szCs w:val="26"/>
          <w:lang w:val="en-US"/>
        </w:rPr>
        <w:t xml:space="preserve"> </w:t>
      </w:r>
      <w:r w:rsidRPr="00E60989">
        <w:rPr>
          <w:rFonts w:ascii="Times New Roman" w:hAnsi="Times New Roman"/>
          <w:sz w:val="26"/>
          <w:szCs w:val="26"/>
        </w:rPr>
        <w:t>Диалог</w:t>
      </w:r>
      <w:r w:rsidRPr="00E60989">
        <w:rPr>
          <w:rFonts w:ascii="Times New Roman" w:hAnsi="Times New Roman"/>
          <w:sz w:val="26"/>
          <w:szCs w:val="26"/>
          <w:lang w:val="en-US"/>
        </w:rPr>
        <w:t xml:space="preserve"> –</w:t>
      </w:r>
      <w:r w:rsidRPr="00E60989">
        <w:rPr>
          <w:rFonts w:ascii="Times New Roman" w:hAnsi="Times New Roman"/>
          <w:sz w:val="26"/>
          <w:szCs w:val="26"/>
        </w:rPr>
        <w:t>Исеть</w:t>
      </w:r>
      <w:r w:rsidRPr="00E60989">
        <w:rPr>
          <w:rFonts w:ascii="Times New Roman" w:hAnsi="Times New Roman"/>
          <w:sz w:val="26"/>
          <w:szCs w:val="26"/>
          <w:lang w:val="en-US"/>
        </w:rPr>
        <w:t xml:space="preserve">”, </w:t>
      </w:r>
      <w:r w:rsidRPr="00E60989">
        <w:rPr>
          <w:rFonts w:ascii="Times New Roman" w:hAnsi="Times New Roman"/>
          <w:sz w:val="26"/>
          <w:szCs w:val="26"/>
        </w:rPr>
        <w:t>Екатеринбург</w:t>
      </w:r>
      <w:r w:rsidRPr="00E60989">
        <w:rPr>
          <w:rFonts w:ascii="Times New Roman" w:hAnsi="Times New Roman"/>
          <w:sz w:val="26"/>
          <w:szCs w:val="26"/>
          <w:lang w:val="en-US"/>
        </w:rPr>
        <w:t xml:space="preserve">, 2012, </w:t>
      </w:r>
      <w:r w:rsidRPr="00E60989">
        <w:rPr>
          <w:rFonts w:ascii="Times New Roman" w:hAnsi="Times New Roman"/>
          <w:sz w:val="26"/>
          <w:szCs w:val="26"/>
        </w:rPr>
        <w:t>р</w:t>
      </w:r>
      <w:r w:rsidRPr="00E60989">
        <w:rPr>
          <w:rFonts w:ascii="Times New Roman" w:hAnsi="Times New Roman"/>
          <w:sz w:val="26"/>
          <w:szCs w:val="26"/>
          <w:lang w:val="en-US"/>
        </w:rPr>
        <w:t xml:space="preserve">.276-277 (0,2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33"/>
        </w:numPr>
        <w:spacing w:line="276" w:lineRule="auto"/>
        <w:ind w:left="0"/>
        <w:jc w:val="left"/>
        <w:rPr>
          <w:rFonts w:ascii="Times New Roman" w:hAnsi="Times New Roman"/>
          <w:sz w:val="26"/>
          <w:szCs w:val="26"/>
          <w:lang w:val="en-US"/>
        </w:rPr>
      </w:pPr>
      <w:r w:rsidRPr="00E60989">
        <w:rPr>
          <w:rFonts w:ascii="Times New Roman" w:hAnsi="Times New Roman"/>
          <w:sz w:val="26"/>
          <w:szCs w:val="26"/>
          <w:lang w:val="en-US"/>
        </w:rPr>
        <w:t>Konowalov A.A., Iwanov S.N. Paleoclimate Reconstruction Based on Group Palinospectra. Extended abstracts of the Tenth International Conference on Permafrost (Salekhard, June 2012). “</w:t>
      </w:r>
      <w:r w:rsidRPr="00E60989">
        <w:rPr>
          <w:rFonts w:ascii="Times New Roman" w:hAnsi="Times New Roman"/>
          <w:sz w:val="26"/>
          <w:szCs w:val="26"/>
        </w:rPr>
        <w:t>Форт</w:t>
      </w:r>
      <w:r w:rsidRPr="00E60989">
        <w:rPr>
          <w:rFonts w:ascii="Times New Roman" w:hAnsi="Times New Roman"/>
          <w:sz w:val="26"/>
          <w:szCs w:val="26"/>
          <w:lang w:val="en-US"/>
        </w:rPr>
        <w:t xml:space="preserve"> </w:t>
      </w:r>
      <w:r w:rsidRPr="00E60989">
        <w:rPr>
          <w:rFonts w:ascii="Times New Roman" w:hAnsi="Times New Roman"/>
          <w:sz w:val="26"/>
          <w:szCs w:val="26"/>
        </w:rPr>
        <w:t>Диалог</w:t>
      </w:r>
      <w:r w:rsidRPr="00E60989">
        <w:rPr>
          <w:rFonts w:ascii="Times New Roman" w:hAnsi="Times New Roman"/>
          <w:sz w:val="26"/>
          <w:szCs w:val="26"/>
          <w:lang w:val="en-US"/>
        </w:rPr>
        <w:t xml:space="preserve"> –</w:t>
      </w:r>
      <w:r w:rsidRPr="00E60989">
        <w:rPr>
          <w:rFonts w:ascii="Times New Roman" w:hAnsi="Times New Roman"/>
          <w:sz w:val="26"/>
          <w:szCs w:val="26"/>
        </w:rPr>
        <w:t>Исеть</w:t>
      </w:r>
      <w:r w:rsidRPr="00E60989">
        <w:rPr>
          <w:rFonts w:ascii="Times New Roman" w:hAnsi="Times New Roman"/>
          <w:sz w:val="26"/>
          <w:szCs w:val="26"/>
          <w:lang w:val="en-US"/>
        </w:rPr>
        <w:t xml:space="preserve">”, </w:t>
      </w:r>
      <w:r w:rsidRPr="00E60989">
        <w:rPr>
          <w:rFonts w:ascii="Times New Roman" w:hAnsi="Times New Roman"/>
          <w:sz w:val="26"/>
          <w:szCs w:val="26"/>
        </w:rPr>
        <w:t>Екатеринбург</w:t>
      </w:r>
      <w:r w:rsidRPr="00E60989">
        <w:rPr>
          <w:rFonts w:ascii="Times New Roman" w:hAnsi="Times New Roman"/>
          <w:sz w:val="26"/>
          <w:szCs w:val="26"/>
          <w:lang w:val="en-US"/>
        </w:rPr>
        <w:t xml:space="preserve">, 2012, </w:t>
      </w:r>
      <w:r w:rsidRPr="00E60989">
        <w:rPr>
          <w:rFonts w:ascii="Times New Roman" w:hAnsi="Times New Roman"/>
          <w:sz w:val="26"/>
          <w:szCs w:val="26"/>
        </w:rPr>
        <w:t>р</w:t>
      </w:r>
      <w:r w:rsidRPr="00E60989">
        <w:rPr>
          <w:rFonts w:ascii="Times New Roman" w:hAnsi="Times New Roman"/>
          <w:sz w:val="26"/>
          <w:szCs w:val="26"/>
          <w:lang w:val="en-US"/>
        </w:rPr>
        <w:t xml:space="preserve">.233-234 (0,2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21"/>
        <w:numPr>
          <w:ilvl w:val="0"/>
          <w:numId w:val="33"/>
        </w:numPr>
        <w:tabs>
          <w:tab w:val="left" w:pos="392"/>
        </w:tabs>
        <w:spacing w:after="0" w:line="276" w:lineRule="auto"/>
        <w:ind w:left="0"/>
        <w:rPr>
          <w:rFonts w:ascii="Times New Roman" w:hAnsi="Times New Roman" w:cs="Times New Roman"/>
          <w:sz w:val="26"/>
          <w:szCs w:val="26"/>
          <w:lang w:val="en-US"/>
        </w:rPr>
      </w:pPr>
      <w:r w:rsidRPr="00E60989">
        <w:rPr>
          <w:rFonts w:ascii="Times New Roman" w:hAnsi="Times New Roman" w:cs="Times New Roman"/>
          <w:sz w:val="26"/>
          <w:szCs w:val="26"/>
          <w:lang w:val="en-US"/>
        </w:rPr>
        <w:t xml:space="preserve">Moskovchenko D.V.Heavy metals and nutrients in soils of the Yamal Peninsula (West Siberia) as indicator of ecosystem stability//6th SETAC World Congress/SETAC Europe 22nd Annual Meeting, Berlin, Germany 20-24 May 2012.  Abstract </w:t>
      </w:r>
      <w:r w:rsidRPr="00E60989">
        <w:rPr>
          <w:rFonts w:ascii="Times New Roman" w:hAnsi="Times New Roman" w:cs="Times New Roman"/>
          <w:sz w:val="26"/>
          <w:szCs w:val="26"/>
        </w:rPr>
        <w:t>В</w:t>
      </w:r>
      <w:r w:rsidRPr="00E60989">
        <w:rPr>
          <w:rFonts w:ascii="Times New Roman" w:hAnsi="Times New Roman" w:cs="Times New Roman"/>
          <w:sz w:val="26"/>
          <w:szCs w:val="26"/>
          <w:lang w:val="en-US"/>
        </w:rPr>
        <w:t>ook. P.96 http://berlin.setac.eu/embed/Berlin/Abstractbook1_Part1.pdf</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Абдуллина Г.Х., Шарапова Т.А., Алексюк В.А. К изучению зоопланктона бассейна р. Демьянка // Человек и Север: Антропология, археология, экология: Материалы всероссийской конференции. Тюмень:Изд-во ИПОС СО РАН, 2012. С.326-327.0,15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Западно-сибирская ксиломикологическая шкала как инструмент экологических оценок (на примере феномена забайкальской «тундростепи») // Человек и Север: Антропология, археология, экология: Мат-лы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(г. Тюмень, 26-30 марта 2012 г.). Тюмень: ИПОС СО РАН, 2012. Вып. 2. С. 328-332. (0,25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Опыт дендрохронологической экспертизы сроков незаконной рубки в Уватском районе Тюменской области // Человек и Север: Антропология, археология, экология: Мат-лы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(г. Тюмень, 26-30 марта 2012 г.). Тюмень: ИПОС СО РАН, 2012. Вып. 2. С. 370-372. (0,15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Арефьев С.П. Расчет численности афиллофоровых грибов по таксационным параметрам древостоя // Проблемы лесной фитопатологии и микологии: Мат-лы VIII межд. конф. (г. Ульяновск, 15-19 октября 2012 г.) / Ульяновск: УлГУ, 2012. С. 238-242. (351 с.).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Арефьев С.П. Сообщество дереворазрушающих грибов в связи с возрастом леса // Современная микология в России. Т. 3.: Мат-лы </w:t>
      </w:r>
      <w:r w:rsidRPr="00E60989">
        <w:rPr>
          <w:rFonts w:ascii="Times New Roman" w:hAnsi="Times New Roman"/>
          <w:sz w:val="26"/>
          <w:szCs w:val="26"/>
          <w:lang w:val="en-US"/>
        </w:rPr>
        <w:t>III</w:t>
      </w:r>
      <w:r w:rsidRPr="00E60989">
        <w:rPr>
          <w:rFonts w:ascii="Times New Roman" w:hAnsi="Times New Roman"/>
          <w:sz w:val="26"/>
          <w:szCs w:val="26"/>
        </w:rPr>
        <w:t xml:space="preserve"> Съезда микологов России. М.: Национальная академия микологии, 2012. С. 140-141. (0,2 п.л.)</w:t>
      </w:r>
    </w:p>
    <w:p w:rsidR="003E329F" w:rsidRPr="00E60989" w:rsidRDefault="003E329F" w:rsidP="003E329F">
      <w:pPr>
        <w:pStyle w:val="a4"/>
        <w:numPr>
          <w:ilvl w:val="0"/>
          <w:numId w:val="33"/>
        </w:numPr>
        <w:tabs>
          <w:tab w:val="left" w:pos="0"/>
        </w:tabs>
        <w:spacing w:line="276" w:lineRule="auto"/>
        <w:ind w:left="0"/>
        <w:rPr>
          <w:rFonts w:ascii="Times New Roman" w:hAnsi="Times New Roman"/>
          <w:sz w:val="26"/>
          <w:szCs w:val="26"/>
        </w:rPr>
      </w:pPr>
      <w:r w:rsidRPr="00E60989">
        <w:rPr>
          <w:rFonts w:ascii="Times New Roman" w:hAnsi="Times New Roman"/>
          <w:sz w:val="26"/>
          <w:szCs w:val="26"/>
        </w:rPr>
        <w:t>Афонин А. С. Видовое разнообразие листостебельных мхов «Дальнего Чугаса» (ХМАО, Тюменская область) // Биологическое разнообразие растительного мира Урала и сопредельных территорий: материалы Всероссийской конференции с международным участием, Екатеринбург 28 мая – 1 июня 2012г. С. 47.</w:t>
      </w:r>
    </w:p>
    <w:p w:rsidR="003E329F" w:rsidRPr="00E60989" w:rsidRDefault="003E329F" w:rsidP="003E329F">
      <w:pPr>
        <w:pStyle w:val="a4"/>
        <w:numPr>
          <w:ilvl w:val="0"/>
          <w:numId w:val="33"/>
        </w:numPr>
        <w:tabs>
          <w:tab w:val="left" w:pos="0"/>
        </w:tabs>
        <w:spacing w:line="276" w:lineRule="auto"/>
        <w:ind w:left="0"/>
        <w:rPr>
          <w:rFonts w:ascii="Times New Roman" w:hAnsi="Times New Roman"/>
          <w:sz w:val="26"/>
          <w:szCs w:val="26"/>
        </w:rPr>
      </w:pPr>
      <w:r w:rsidRPr="00E60989">
        <w:rPr>
          <w:rFonts w:ascii="Times New Roman" w:hAnsi="Times New Roman"/>
          <w:sz w:val="26"/>
          <w:szCs w:val="26"/>
        </w:rPr>
        <w:t>Афонин А. С. Мхи напочвенного покрова окрестностей села Батово (ХМАО) // Человек и Север: Антропология, археология, экология: Материалы всероссийской конференции, г. Тюмень, 26 – 30 марта 2012г. Тюмень: Изд-во ИПОС СО РАН, 2012. Вып. 2. С. 332 – 333.</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 xml:space="preserve">Багашев А.Н. Миграции и автохтонное развитие в генезисе древних и современных популяций Западной Сибири // Север и Юг: диалог культур и цивилизаций: </w:t>
      </w:r>
      <w:r w:rsidRPr="00E60989">
        <w:rPr>
          <w:rFonts w:ascii="Times New Roman" w:hAnsi="Times New Roman"/>
          <w:sz w:val="26"/>
          <w:szCs w:val="26"/>
        </w:rPr>
        <w:lastRenderedPageBreak/>
        <w:t>материалы Международного семинара. – Новосибирск: Изд-во ИАЭТ СО РАН, 2010. – С. 43-48. (0,7 п.л.)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Багашев А.Н., Пошехонова О.Е., Ражев Д.И. Анализ состава химических элементов в костной ткани средневекового населения Западной Сибири: Методический аспект // Человек и Север: Антропология, археология, экология: Материалы всероссийской конференции. Тюмень: Изд-во ИПОС СО РАН, 2012. Вып. 2. С. 10-12. (0,3 п.л.)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Багашев А.Н., Ражев Д.И., Московченко Д.В., Пошехонова О.Е. Интерпретация факторной структуры концентрации химических элементов в костях таежного населения Западной Сибири // Человек и Север: Антропология, археология, экология: Материалы всероссийской конференции. Тюмень: Изд-во ИПОС СО РАН, 2012. Вып. 2. С. 12-16. (0,4 п.л.)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 xml:space="preserve">Байдуж М.И. Трансформация традиционных представлений о сверхъестественном в городской среде: опыт сбора и систематизации материала // Фольклористика и культурная антропология сегодня: тезисы и материалы Международной школы-конференции – 2012. Москва, 2012. С. 255 – 261. [электронный доступ] </w:t>
      </w:r>
      <w:hyperlink r:id="rId55" w:history="1">
        <w:r w:rsidRPr="00E60989">
          <w:rPr>
            <w:rStyle w:val="a7"/>
            <w:rFonts w:ascii="Times New Roman" w:hAnsi="Times New Roman"/>
            <w:color w:val="auto"/>
            <w:sz w:val="26"/>
            <w:szCs w:val="26"/>
            <w:u w:val="none"/>
          </w:rPr>
          <w:t>www.ruthenia.ru/folklore/may2012proceedings.pdf</w:t>
        </w:r>
      </w:hyperlink>
      <w:r w:rsidRPr="00E60989">
        <w:rPr>
          <w:rFonts w:ascii="Times New Roman" w:hAnsi="Times New Roman"/>
          <w:sz w:val="26"/>
          <w:szCs w:val="26"/>
        </w:rPr>
        <w:t xml:space="preserve">  (0,375 авт.л.)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 xml:space="preserve">Байдуж М.И. Этнокультурные особенности городских суеверий // Человек и Север. Антропология, археология, экология: Материалы всероссийской конференции, г. Тюмень, 26-30 марта 2012 г. Выпуск 2. Тюмень, 2012. </w:t>
      </w:r>
      <w:r w:rsidRPr="00E60989">
        <w:rPr>
          <w:rFonts w:ascii="Times New Roman" w:hAnsi="Times New Roman"/>
          <w:sz w:val="26"/>
          <w:szCs w:val="26"/>
          <w:lang w:val="en-US"/>
        </w:rPr>
        <w:t>C</w:t>
      </w:r>
      <w:r w:rsidRPr="00E60989">
        <w:rPr>
          <w:rFonts w:ascii="Times New Roman" w:hAnsi="Times New Roman"/>
          <w:sz w:val="26"/>
          <w:szCs w:val="26"/>
        </w:rPr>
        <w:t>. 213 – 215. (0,4 авт.л.)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bCs/>
          <w:iCs/>
          <w:sz w:val="26"/>
          <w:szCs w:val="26"/>
        </w:rPr>
        <w:t xml:space="preserve">Бакиева Г.Т. </w:t>
      </w:r>
      <w:r w:rsidRPr="00E60989">
        <w:rPr>
          <w:rFonts w:ascii="Times New Roman" w:hAnsi="Times New Roman"/>
          <w:sz w:val="26"/>
          <w:szCs w:val="26"/>
        </w:rPr>
        <w:t xml:space="preserve">Источники по истории повседневной жизни деревни сибирских татар в </w:t>
      </w:r>
      <w:r w:rsidRPr="00E60989">
        <w:rPr>
          <w:rFonts w:ascii="Times New Roman" w:hAnsi="Times New Roman"/>
          <w:sz w:val="26"/>
          <w:szCs w:val="26"/>
          <w:lang w:val="en-US"/>
        </w:rPr>
        <w:t>XIX</w:t>
      </w:r>
      <w:r w:rsidRPr="00E60989">
        <w:rPr>
          <w:rFonts w:ascii="Times New Roman" w:hAnsi="Times New Roman"/>
          <w:sz w:val="26"/>
          <w:szCs w:val="26"/>
        </w:rPr>
        <w:t>-</w:t>
      </w:r>
      <w:r w:rsidRPr="00E60989">
        <w:rPr>
          <w:rFonts w:ascii="Times New Roman" w:hAnsi="Times New Roman"/>
          <w:sz w:val="26"/>
          <w:szCs w:val="26"/>
          <w:lang w:val="en-US"/>
        </w:rPr>
        <w:t>XX</w:t>
      </w:r>
      <w:r w:rsidRPr="00E60989">
        <w:rPr>
          <w:rFonts w:ascii="Times New Roman" w:hAnsi="Times New Roman"/>
          <w:sz w:val="26"/>
          <w:szCs w:val="26"/>
        </w:rPr>
        <w:t xml:space="preserve"> вв. // </w:t>
      </w:r>
      <w:r w:rsidRPr="00E60989">
        <w:rPr>
          <w:rFonts w:ascii="Times New Roman" w:hAnsi="Times New Roman"/>
          <w:bCs/>
          <w:sz w:val="26"/>
          <w:szCs w:val="26"/>
        </w:rPr>
        <w:t xml:space="preserve">Материалы </w:t>
      </w:r>
      <w:r w:rsidRPr="00E60989">
        <w:rPr>
          <w:rFonts w:ascii="Times New Roman" w:hAnsi="Times New Roman"/>
          <w:bCs/>
          <w:sz w:val="26"/>
          <w:szCs w:val="26"/>
          <w:lang w:val="en-US"/>
        </w:rPr>
        <w:t>IX</w:t>
      </w:r>
      <w:r w:rsidRPr="00E60989">
        <w:rPr>
          <w:rFonts w:ascii="Times New Roman" w:hAnsi="Times New Roman"/>
          <w:bCs/>
          <w:sz w:val="26"/>
          <w:szCs w:val="26"/>
        </w:rPr>
        <w:t xml:space="preserve"> Международной научно-практической конференции «Сибирская деревня: история, современное состояние и перспективы развития». Омск. 2012. С. 120-123 </w:t>
      </w:r>
      <w:r w:rsidRPr="00E60989">
        <w:rPr>
          <w:rFonts w:ascii="Times New Roman" w:hAnsi="Times New Roman"/>
          <w:sz w:val="26"/>
          <w:szCs w:val="26"/>
        </w:rPr>
        <w:t>(0,3 п.л.);</w:t>
      </w:r>
    </w:p>
    <w:p w:rsidR="003E329F" w:rsidRPr="00E60989" w:rsidRDefault="003E329F" w:rsidP="003E329F">
      <w:pPr>
        <w:pStyle w:val="a5"/>
        <w:numPr>
          <w:ilvl w:val="0"/>
          <w:numId w:val="33"/>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Белич И.В. «То, чем живут» (культурологический этюд) // Человек и Север: Археология, антропология, экология. Материалы Всероссийской конференции, Тюмень, 26-30 марта 2012 г. Вып. 2. Тюмень: ИПОС СО РАН, 2012. С. 218-222 (0,4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Берлина С.В. Крепости гороховской культуры в системе укреплений эпохи раннего железного века западно-сибирской лесостепи // Человек и Север: археология, антропология и экология. Материалы  Всероссийской конференции, Тюмень, 26-30 марта 2012 г. Выпуск 2. С. 88-91 (0,25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Видякина А.А. Использование ГИС-технологий при проведении фенологического экомониторинга на территории г. Тюмени // Окружающая среда и менеджмент природных ресурсов: Мат-лы докл. междунар. конф. Тюмень, 2012. С.45. 0,15 п.л. </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Видякина А.А., Семенова М.В. Температурный порог фенофаз – количественный критерий динамики сезонного развития древесных растений г.Тюмени // Человек и север антропология, археология, экология: Мат-лы докл. всерос. конф. Тюмень: ИПОС СО РАН, 2012. С.376. 0,15 п.л.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 xml:space="preserve">Волжанина Е.А. Кочевые и оседлые хозяйства в составе ненцев Ямала в конце 20-х – первой половине 30-х гг. XX в. // Всероссийская научно-практическая конференция с международным участием «Культуры и народы Северной и </w:t>
      </w:r>
      <w:r w:rsidRPr="00E60989">
        <w:rPr>
          <w:rFonts w:ascii="Times New Roman" w:hAnsi="Times New Roman"/>
          <w:sz w:val="26"/>
          <w:szCs w:val="26"/>
        </w:rPr>
        <w:lastRenderedPageBreak/>
        <w:t>Центральной Азии в контексте междисциплинарного изучения: К 130-летию Музея археологии и этнографии Сибири им. В.М. Флоринского», г.Томск, 12-14 ноября 2012 г. (0,6)</w:t>
      </w:r>
    </w:p>
    <w:p w:rsidR="003E329F" w:rsidRPr="00E60989" w:rsidRDefault="003E329F" w:rsidP="003E329F">
      <w:pPr>
        <w:pStyle w:val="a5"/>
        <w:widowControl w:val="0"/>
        <w:numPr>
          <w:ilvl w:val="0"/>
          <w:numId w:val="33"/>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Волжанина Е.А. Общие и особенные черты демографических процессов в среде оленеводов Сибири по материалам Всесоюзной переписи 1939 г. // Региональный отклик окружающей среды на глобальные изменения в Северо-Восточной и Центральной Азии. Иркутск: Издательство Института географии им. В.Б. Сочавы СО РАН, 2012. С.173-174. Международная научная конференция "Региональный отклик окружающей среды на глобальные изменения в Северо-Восточной и Центральной Азии. г. Иркутск, 17-21 сентября 2012 г.(0,3 п.л.)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Волжанина Е.А. Переписи населения на Ямале в 1931-1935 гг. // Человек и север: Антропология, археология, экология: Материалы всероссийской конференции, г.Тюмень, 26-20 марта 2012 г. Тюмень: Изд-во ИПОС СО РАН, 2012. Вып.2. С.224-226.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Волков Е.Н. К вопросу о формировании орнаментальных традиций раннего бронзового века Среднего Притоболья// Человек и Север: Антропология, археология, экология: Материалы всероссийской конференции, г. Тюмень, 26–30 марта 2012 г. Тюмень: Изд-во ИПОС СО РАН, 2012. Вып. 2. С. 93-95 (0,28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Волков Е.Н. Комплекс эпохи начала бронзового века поселения Курья 1// Человек и Север: Антропология, археология, экология: Материалы всероссийской конференции, г. Тюмень, 26–30 марта 2012 г. Тюмень: Изд-во ИПОС СО РАН, 2012. Вып. 2. С. 95-97 (0,19 п.л.).</w:t>
      </w:r>
    </w:p>
    <w:p w:rsidR="003E329F" w:rsidRPr="00E60989" w:rsidRDefault="003E329F" w:rsidP="003E329F">
      <w:pPr>
        <w:pStyle w:val="a4"/>
        <w:widowControl w:val="0"/>
        <w:numPr>
          <w:ilvl w:val="0"/>
          <w:numId w:val="33"/>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 xml:space="preserve">Социокультурный портрет региона в контексте социологии расселения // Социология и общество: глобальные вызовы и региональное развитие [Электронный ресурс]: Материалы IV Очередного Всероссийского социологического конгресса / РОС, ИС РАН, АН РБ, ИСППИ. – М.: РОС, 2012. – 1 CD ROM. С. 7569-7575. </w:t>
      </w:r>
    </w:p>
    <w:p w:rsidR="003E329F" w:rsidRPr="00E60989" w:rsidRDefault="003E329F" w:rsidP="003E329F">
      <w:pPr>
        <w:pStyle w:val="a4"/>
        <w:widowControl w:val="0"/>
        <w:numPr>
          <w:ilvl w:val="0"/>
          <w:numId w:val="33"/>
        </w:numPr>
        <w:spacing w:line="276" w:lineRule="auto"/>
        <w:ind w:left="0"/>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Селиванов Ф.А. Мотивы самооправдания и голос совести // Философия в современном мире: диалог мировоззрений. Материалы VI Российского философского конгресса (Н-Новгород, 27-30 июня 2012 г.). В 3 томах. Т. 2. - Изд-во Нижегородского госуниверситета им. Н.И. Лобачевского, 2012. С. 73-74.</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Гашева Н.А. Анализ изменчивости формы листа, связанной с положением в системе побеговых модулей // Биологическое разнообразие растительного мира Урала и сопредельных территорий: Материалы Всерос. конф. с междунар. участием (г. Екатеринбург 28 мая-1 июня 2012 г.). Екатеринбург: Гощицкий, 2012.  С.11-12 (0.25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Гашева Н.А. Морфоструктурный анализ гетерофиллии у ив // Биоразнообразие: проблемы изучения и сохранения: Материалы междунар. конф. Тверь. 21-24 ноября 2012. (0.25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О репрезентативности особо охраняемых природных территорий в мерзлотной зоне Западно-Сибирской низменной равнины // Окружающая среда и </w:t>
      </w:r>
      <w:r w:rsidRPr="00E60989">
        <w:rPr>
          <w:rFonts w:ascii="Times New Roman" w:hAnsi="Times New Roman"/>
          <w:sz w:val="26"/>
          <w:szCs w:val="26"/>
        </w:rPr>
        <w:lastRenderedPageBreak/>
        <w:t>менеджемент природных ресурсов: Тез. докл. III Междунар. конф., г. Тюмень, 6-8 ноября 2012 г. /под ред. А.В. Соромотина, А.В. Толстикова. Тюмень: Издательство ТюмГУ, 2012. C. 57-59 (0.26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Гашева Н.А. Спектр сообществ с участием Salix  в заповеднике Малая Сосьва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26-30 марта 2012 г. Тюмень: Изд-во ИПОС СО РАН. 2012. Вып. 2. С. 336-338 (0,24 п.л.)</w:t>
      </w:r>
    </w:p>
    <w:p w:rsidR="003E329F" w:rsidRPr="00E60989" w:rsidRDefault="003E329F" w:rsidP="003E329F">
      <w:pPr>
        <w:pStyle w:val="a5"/>
        <w:numPr>
          <w:ilvl w:val="0"/>
          <w:numId w:val="33"/>
        </w:numPr>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 xml:space="preserve">Глазунов В.А.О критериях для включения в Красные книги спорных видов растений // Ведение региональных Красных книг: достижения, проблемы и перспективы. Роль ООПТ в ведении региональных Красных книг, Всероссийская научно-практическая конференция, г. Ханты-Мансийск, 8-9 июня </w:t>
      </w:r>
      <w:smartTag w:uri="urn:schemas-microsoft-com:office:smarttags" w:element="metricconverter">
        <w:smartTagPr>
          <w:attr w:name="ProductID" w:val="2012 г"/>
        </w:smartTagPr>
        <w:r w:rsidRPr="00E60989">
          <w:rPr>
            <w:rFonts w:ascii="Times New Roman" w:hAnsi="Times New Roman" w:cs="Times New Roman"/>
            <w:sz w:val="26"/>
            <w:szCs w:val="26"/>
          </w:rPr>
          <w:t>2012 г</w:t>
        </w:r>
      </w:smartTag>
      <w:r w:rsidRPr="00E60989">
        <w:rPr>
          <w:rFonts w:ascii="Times New Roman" w:hAnsi="Times New Roman" w:cs="Times New Roman"/>
          <w:sz w:val="26"/>
          <w:szCs w:val="26"/>
        </w:rPr>
        <w:t xml:space="preserve">., </w:t>
      </w:r>
    </w:p>
    <w:p w:rsidR="003E329F" w:rsidRPr="00E60989" w:rsidRDefault="003E329F" w:rsidP="003E329F">
      <w:pPr>
        <w:pStyle w:val="a5"/>
        <w:numPr>
          <w:ilvl w:val="0"/>
          <w:numId w:val="33"/>
        </w:numPr>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 xml:space="preserve">Глазунов В.А.Плаунообразные региональных Красных книг Западной Сибири // Человек и Север: Антропология, археология, экология. Всероссийская конференция, г. Тюмень, 26-30 марта </w:t>
      </w:r>
      <w:smartTag w:uri="urn:schemas-microsoft-com:office:smarttags" w:element="metricconverter">
        <w:smartTagPr>
          <w:attr w:name="ProductID" w:val="2012 г"/>
        </w:smartTagPr>
        <w:r w:rsidRPr="00E60989">
          <w:rPr>
            <w:rFonts w:ascii="Times New Roman" w:hAnsi="Times New Roman" w:cs="Times New Roman"/>
            <w:sz w:val="26"/>
            <w:szCs w:val="26"/>
          </w:rPr>
          <w:t>2012 г</w:t>
        </w:r>
      </w:smartTag>
      <w:r w:rsidRPr="00E60989">
        <w:rPr>
          <w:rFonts w:ascii="Times New Roman" w:hAnsi="Times New Roman" w:cs="Times New Roman"/>
          <w:sz w:val="26"/>
          <w:szCs w:val="26"/>
        </w:rPr>
        <w:t xml:space="preserve">. </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Дегтярева А.Д., Костомарова Ю.В. Металлопроизводство позднего бронзового века Тоболо-Ишимья//Человек и Север: Антропология, археология, экология: Материалы всероссийской конференции, г. Тюмень, 26–30 марта 2012 г. Тюмень: Изд-во ИПОС СО РАН, 2012. Вып. 2. С. 107-110 (0,5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Зах В.А. К вопросу о генезисе и хронологии коптяковской культуры// Человек и Север: Антропология, археология, экология: Материалы всероссийской конференции, г. Тюмень, 26–30 марта 2012 г. Тюмень: Изд-во ИПОС СО РАН, 2012. Вып. 2. С. 117-119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Зимина О.Ю. Баитовские комплексы в подтаежном Притоболье // Человек и Север: Антропология, археология, экология: Мат. всероссийской конференции, г. Тюмень 26-30 марта 2012 г. Тюмень: Изд-во ИПОС СО РАН, 2012. Вып.2. С. 122–124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Зимина О.Ю. О перспективности использования материалов космической съемки в археолого-палеогеографических исследованиях Притоболья // Археология и геоинформатика. Первая международная конференция. Тезисы докладов. М.: ИА РАН, 2012. С.30 – 31 (0,1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Илюшина В.В. Технико-технологическое исследование керамики ташковской культуры поселения Ук III// Человек и Север: Антропология, археология, экология: Мат. всероссийской конференции, г. Тюмень 26-30 марта 2012 г. Тюмень: Изд-во ИПОС СО РАН, 2012. Вып.2. С. 126-129 (0,4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Исаев Д.Н. Экологический фактор процесса культурогенеза (переходное время от эпохи бронзы к железному веку в Зауралье) // Человек и Север: Антропология, археология, экология: Мат. всероссийской конференции, г. Тюмень 26-30 марта 2012 г. Тюмень: Изд-во ИПОС СО РАН, 2012. Вып.2. С. 21-23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Казанцева М.Н. Влияние лесорастительных условий на показатели биоразнообразия таежных фитоценозов при нефтяном загрязнении // Биоразнообразие: проблемы изучения и сохранения. Материалы международнойконференции. Тверь: Твер. Гос. Университет, 2012. С. 262-265 (0,5)</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lastRenderedPageBreak/>
        <w:t>Казанцева М.Н. Особенности формирования лесного фитоценоза при искуственном возобновлении сосняков на вырубках в южной тайге Западной Сибири / Мат-лы Всеросс. конф. с международн. участием «Биологическое разнообразие растительного мира Урала и сопредельных территорий». Екатеринбург:, 2012, с.20-21. 0,25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Казанцева М.Н. Последствия нефтяного загрязнения верховых и переходных болот Среднего Приобья. / Мат-лы  всеросс. конф. «Человек и Север: Антропология, археология, экология. Тюмень: ИПОС СО РАН, 2012, с. 384-386. 0,22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Казанцева М.Н. Типологическое и видовое разнообразие липняков в подтайге Западной Сибири // Окружающая среда и менеджмент природных ресурсов: Тез. докл. III Междунар. конф. Тюмень: ТюмГУ, 2012, с. 97-99. 0,17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Кайдалов А.И., Сечко Е.А., Скочина С.Н. Инвентарь переходного времени от бронзового к раннему железному веку городища Усть-Утяк-1 // Человек и Север: Антропология, археология, экология: Материалы всероссийской конференции, г. Тюмень, 26–30 марта 2012 г. Тюмень: Изд-во ИПОС СО РАН, 2012. Вып. 2. С. 129-133 (0,3 п.л.).</w:t>
      </w:r>
    </w:p>
    <w:p w:rsidR="003E329F" w:rsidRPr="00E60989" w:rsidRDefault="003E329F" w:rsidP="003E329F">
      <w:pPr>
        <w:pStyle w:val="a4"/>
        <w:widowControl w:val="0"/>
        <w:numPr>
          <w:ilvl w:val="0"/>
          <w:numId w:val="33"/>
        </w:numPr>
        <w:spacing w:line="276" w:lineRule="auto"/>
        <w:ind w:left="0"/>
        <w:rPr>
          <w:rFonts w:ascii="Times New Roman" w:hAnsi="Times New Roman"/>
          <w:sz w:val="26"/>
          <w:szCs w:val="26"/>
        </w:rPr>
      </w:pPr>
      <w:r w:rsidRPr="00E60989">
        <w:rPr>
          <w:rFonts w:ascii="Times New Roman" w:hAnsi="Times New Roman"/>
          <w:bCs/>
          <w:sz w:val="26"/>
          <w:szCs w:val="26"/>
        </w:rPr>
        <w:t xml:space="preserve">Клюева В.П. </w:t>
      </w:r>
      <w:r w:rsidRPr="00E60989">
        <w:rPr>
          <w:rFonts w:ascii="Times New Roman" w:hAnsi="Times New Roman"/>
          <w:sz w:val="26"/>
          <w:szCs w:val="26"/>
        </w:rPr>
        <w:t xml:space="preserve">Мне было интересно все то, что с религиозной точки зрения можно назвать духовным поиском»: религиозные поиски тюменской молодежи в конце 80-х – начале 90-х гг. </w:t>
      </w:r>
      <w:r w:rsidRPr="00E60989">
        <w:rPr>
          <w:rFonts w:ascii="Times New Roman" w:hAnsi="Times New Roman"/>
          <w:sz w:val="26"/>
          <w:szCs w:val="26"/>
          <w:lang w:val="en-US"/>
        </w:rPr>
        <w:t>XX</w:t>
      </w:r>
      <w:r w:rsidRPr="00E60989">
        <w:rPr>
          <w:rFonts w:ascii="Times New Roman" w:hAnsi="Times New Roman"/>
          <w:sz w:val="26"/>
          <w:szCs w:val="26"/>
        </w:rPr>
        <w:t xml:space="preserve"> в. // Религиозные практики в СССР: выживание и сопротивление. Москва, 16-18 февраля</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Коновалов А.А. Метод обобщения параметров природных систем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март 2012). Изд. ИПОС СО РАН, 2012, с. 391-395 (0,4 п.л) .</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Коновалов А.А. О связи между параметрами фазовых превращений с долговечностью мерзлого грунта.   (Салехард, июнь 2012). ООО «Печатник», Тюмень, с.156 – 157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Коновалов А.А. Связь температуры  переохлаждения с прочностью мерзлого грунта.   Труды Х-й Международной конференции по мерзлотоведению (Салехард, июнь 2012). ООО «Печатник», Тюмень, с.146 – 147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Коновалов А.А., Иванов С.С. Реконструкция палеоклимата по групповым палиноспектрам. Труды Х-й Международной конференции по мерзлотоведению (Салехард, июнь 2012, соавт.). ООО «Печатник», Тюмень, с.126 – 127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Костомаров В.М., Зимина О.Ю. Культурно-хронологические комплексы Андреевской системы озер: пространственный анализ и предварительные итоги // Археология и геоинформатика. Первая международная конференция. Тезисы докладов. М.: ИА РАН, 2012. С.34 – 35. (0,1 п.л.)</w:t>
      </w:r>
    </w:p>
    <w:p w:rsidR="003E329F" w:rsidRPr="00E60989" w:rsidRDefault="003E329F" w:rsidP="003E329F">
      <w:pPr>
        <w:pStyle w:val="a4"/>
        <w:numPr>
          <w:ilvl w:val="0"/>
          <w:numId w:val="33"/>
        </w:numPr>
        <w:tabs>
          <w:tab w:val="num" w:pos="800"/>
        </w:tabs>
        <w:spacing w:line="276" w:lineRule="auto"/>
        <w:ind w:left="0"/>
        <w:rPr>
          <w:rFonts w:ascii="Times New Roman" w:hAnsi="Times New Roman"/>
          <w:sz w:val="26"/>
          <w:szCs w:val="26"/>
        </w:rPr>
      </w:pPr>
      <w:r w:rsidRPr="00E60989">
        <w:rPr>
          <w:rFonts w:ascii="Times New Roman" w:hAnsi="Times New Roman"/>
          <w:sz w:val="26"/>
          <w:szCs w:val="26"/>
        </w:rPr>
        <w:t>Лискевич Н.А. Пространство в традиционных представлениях коми Нижнего Приобья // Человек и Север: Археология, антропология, экология. Материалы Всероссийской конференции, Тюмень, 26-30 марта 2012 г. Вып. 2. Тюмень: ИПОС СО РАН, 2012. С. 261-263.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bCs/>
          <w:sz w:val="26"/>
          <w:szCs w:val="26"/>
        </w:rPr>
        <w:t xml:space="preserve">Лобанова О.Ю. </w:t>
      </w:r>
      <w:r w:rsidRPr="00E60989">
        <w:rPr>
          <w:rFonts w:ascii="Times New Roman" w:hAnsi="Times New Roman"/>
          <w:sz w:val="26"/>
          <w:szCs w:val="26"/>
        </w:rPr>
        <w:t xml:space="preserve">Протест, который (пока) не стал движением. Гражданско-политическая активность в Тюменской области в декабре 2011 — мае 2012 // </w:t>
      </w:r>
      <w:r w:rsidRPr="00E60989">
        <w:rPr>
          <w:rFonts w:ascii="Times New Roman" w:hAnsi="Times New Roman"/>
          <w:sz w:val="26"/>
          <w:szCs w:val="26"/>
          <w:lang w:val="en-US"/>
        </w:rPr>
        <w:lastRenderedPageBreak/>
        <w:t>IV</w:t>
      </w:r>
      <w:r w:rsidRPr="00E60989">
        <w:rPr>
          <w:rStyle w:val="apple-converted-space"/>
          <w:rFonts w:ascii="Times New Roman" w:hAnsi="Times New Roman"/>
          <w:sz w:val="26"/>
          <w:szCs w:val="26"/>
          <w:lang w:val="en-US"/>
        </w:rPr>
        <w:t> </w:t>
      </w:r>
      <w:r w:rsidRPr="00E60989">
        <w:rPr>
          <w:rFonts w:ascii="Times New Roman" w:hAnsi="Times New Roman"/>
          <w:sz w:val="26"/>
          <w:szCs w:val="26"/>
        </w:rPr>
        <w:t>Всероссийский социологический конгресс «Социология и общество: глобальные вызовы и региональное развитие». Уфа. 23-25 октября 2012  г.</w:t>
      </w:r>
    </w:p>
    <w:p w:rsidR="003E329F" w:rsidRPr="00E60989" w:rsidRDefault="003E329F" w:rsidP="003E329F">
      <w:pPr>
        <w:pStyle w:val="a4"/>
        <w:numPr>
          <w:ilvl w:val="0"/>
          <w:numId w:val="33"/>
        </w:numPr>
        <w:tabs>
          <w:tab w:val="num" w:pos="800"/>
        </w:tabs>
        <w:autoSpaceDE w:val="0"/>
        <w:autoSpaceDN w:val="0"/>
        <w:adjustRightInd w:val="0"/>
        <w:spacing w:line="276" w:lineRule="auto"/>
        <w:ind w:left="0"/>
        <w:rPr>
          <w:rFonts w:ascii="Times New Roman" w:hAnsi="Times New Roman"/>
          <w:sz w:val="26"/>
          <w:szCs w:val="26"/>
        </w:rPr>
      </w:pPr>
      <w:r w:rsidRPr="00E60989">
        <w:rPr>
          <w:rFonts w:ascii="Times New Roman" w:hAnsi="Times New Roman"/>
          <w:sz w:val="26"/>
          <w:szCs w:val="26"/>
        </w:rPr>
        <w:t>Машарипова А.Х. Брачные контакты коми-зырян в Ялуторовском уезде Тобольской губернии в конце XIX — начале XX в. (по материалам метрических книг) // Человек и Север: Археология, антропология, экология. Материалы Всероссийской конференции, Тюмень, 26-30 марта 2012 г. Вып. 2. Тюмень: ИПОС СО РАН, 2012. С. 263-265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Московченко Д.В. Геохимия ландшафтов таежной зоны  Западной Сибири//Геохимия ландшафтов и география почв: к 100-летию М.А.Глазовской). Доклады Всероссийской научной конференции. Москва, 4-6 апреля 2012 г. М.:Географический факультет МГУ, 2012.- С.225-226</w:t>
      </w:r>
    </w:p>
    <w:p w:rsidR="003E329F" w:rsidRPr="00E60989" w:rsidRDefault="003E329F" w:rsidP="003E329F">
      <w:pPr>
        <w:pStyle w:val="21"/>
        <w:numPr>
          <w:ilvl w:val="0"/>
          <w:numId w:val="33"/>
        </w:numPr>
        <w:tabs>
          <w:tab w:val="left" w:pos="392"/>
        </w:tabs>
        <w:spacing w:after="0" w:line="276" w:lineRule="auto"/>
        <w:ind w:left="0"/>
        <w:jc w:val="both"/>
        <w:rPr>
          <w:rFonts w:ascii="Times New Roman" w:hAnsi="Times New Roman" w:cs="Times New Roman"/>
          <w:sz w:val="26"/>
          <w:szCs w:val="26"/>
        </w:rPr>
      </w:pPr>
      <w:r w:rsidRPr="00E60989">
        <w:rPr>
          <w:rFonts w:ascii="Times New Roman" w:hAnsi="Times New Roman" w:cs="Times New Roman"/>
          <w:sz w:val="26"/>
          <w:szCs w:val="26"/>
        </w:rPr>
        <w:t>Московченко Д.В. Техногенное преобразование среды обитания  гидробионтов в нефтедобывающих районах Западной Сибири // Человек и Север: Антропология, археология, экология: Материалы всероссийской конференции, г. Тюмень: Изд-во ИПОС СО РАН, 2012. Вып.2. С. 400-403.</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Попов П.П. Гибридная форма ели европейской // Биоразнообразие: проблемы изучения и сохранения: Материалы междунар. конф. Тверь. 21-24 ноября 2012. (0.25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Попов П.П. Фенотипическая структура популяций ели сибирской в северных районах ареала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Изд-во ИПОС СО РАН, 2012. Вып. 2. С. 355-357. (0.244 п. л)  </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Рафикова Т.Н. Архетипы в декоративно-прикладном искусстве обских угров (по археологическим и этнографическим данным//Человек и Север: Антропология, археология, экология: Материалы всероссийской конференции, г. Тюмень, 26–30 марта 2012 г. Тюмень: Изд-во ИПОС СО РАН, 2012. Вып. 2. С. 29-32.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Рябогина Н.Е., Иванов С.Н., Костомаров В.М. Взаимосвязь культурногенетических и природных процессов в лесостепи Западной Сибири в бронзовом и раннем железном веках // Материалы шестого международного симпозиума «Степи Северной Евразии», 2012, С. 636-638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Рябогина Н.Е., Костомаров В.М., Иванов С.Н. Применение ГИС-технологий для анализа палинологических данных // Человек и Север Человек и Север: Антропология, археология, экология: Материалы всероссийской конференции (г. Тюмень, 26−30 марта 2012 г.). Тюмень: Изд-во ИПОС СО РАН, 2012. Вып 2. С. 32-34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Скочина С.Н., Данченко Е.М. Предварительные результаты трасологического изучения абразивов с Красноярского археологического комплекса//Человек и Север: Антропология, археология, экология: Материалы всероссийской конференции, г. Тюмень, 26–30 марта 2012 г. Тюмень: Изд-во ИПОС СО РАН, 2012. Вып. 2. С. 167-169 (0,2 п.л.).</w:t>
      </w:r>
    </w:p>
    <w:p w:rsidR="003E329F" w:rsidRPr="00E60989" w:rsidRDefault="003E329F" w:rsidP="003E329F">
      <w:pPr>
        <w:pStyle w:val="a4"/>
        <w:widowControl w:val="0"/>
        <w:numPr>
          <w:ilvl w:val="0"/>
          <w:numId w:val="33"/>
        </w:numPr>
        <w:spacing w:line="276" w:lineRule="auto"/>
        <w:ind w:left="0"/>
        <w:rPr>
          <w:rFonts w:ascii="Times New Roman" w:hAnsi="Times New Roman"/>
          <w:bCs/>
          <w:sz w:val="26"/>
          <w:szCs w:val="26"/>
        </w:rPr>
      </w:pPr>
      <w:r w:rsidRPr="00E60989">
        <w:rPr>
          <w:rFonts w:ascii="Times New Roman" w:hAnsi="Times New Roman"/>
          <w:bCs/>
          <w:sz w:val="26"/>
          <w:szCs w:val="26"/>
        </w:rPr>
        <w:t xml:space="preserve">Темплинг В.Я. «Сон смешного человека» Вольдемара Шмидта (случай как поворотный пункт в жизненном пути) // </w:t>
      </w:r>
      <w:r w:rsidRPr="00E60989">
        <w:rPr>
          <w:rFonts w:ascii="Times New Roman" w:hAnsi="Times New Roman"/>
          <w:sz w:val="26"/>
          <w:szCs w:val="26"/>
          <w:shd w:val="clear" w:color="auto" w:fill="FFFFFF"/>
        </w:rPr>
        <w:t xml:space="preserve">Детали, меняющие мир: от локальных </w:t>
      </w:r>
      <w:r w:rsidRPr="00E60989">
        <w:rPr>
          <w:rFonts w:ascii="Times New Roman" w:hAnsi="Times New Roman"/>
          <w:sz w:val="26"/>
          <w:szCs w:val="26"/>
          <w:shd w:val="clear" w:color="auto" w:fill="FFFFFF"/>
        </w:rPr>
        <w:lastRenderedPageBreak/>
        <w:t xml:space="preserve">эпизодов к эпохальным событиям. Самара, </w:t>
      </w:r>
      <w:r w:rsidRPr="00E60989">
        <w:rPr>
          <w:rFonts w:ascii="Times New Roman" w:hAnsi="Times New Roman"/>
          <w:sz w:val="26"/>
          <w:szCs w:val="26"/>
        </w:rPr>
        <w:t>29 – 30 октября 2012</w:t>
      </w:r>
    </w:p>
    <w:p w:rsidR="003E329F" w:rsidRPr="00E60989" w:rsidRDefault="003E329F" w:rsidP="003E329F">
      <w:pPr>
        <w:pStyle w:val="a4"/>
        <w:widowControl w:val="0"/>
        <w:numPr>
          <w:ilvl w:val="0"/>
          <w:numId w:val="33"/>
        </w:numPr>
        <w:spacing w:line="276" w:lineRule="auto"/>
        <w:ind w:left="0"/>
        <w:rPr>
          <w:rFonts w:ascii="Times New Roman" w:hAnsi="Times New Roman"/>
          <w:sz w:val="26"/>
          <w:szCs w:val="26"/>
          <w:shd w:val="clear" w:color="auto" w:fill="FFFFFF"/>
        </w:rPr>
      </w:pPr>
      <w:r w:rsidRPr="00E60989">
        <w:rPr>
          <w:rFonts w:ascii="Times New Roman" w:hAnsi="Times New Roman"/>
          <w:bCs/>
          <w:sz w:val="26"/>
          <w:szCs w:val="26"/>
        </w:rPr>
        <w:t xml:space="preserve">Темплинг В.Я. Делопроизводственная документация как этнологический источник //  </w:t>
      </w:r>
      <w:r w:rsidRPr="00E60989">
        <w:rPr>
          <w:rFonts w:ascii="Times New Roman" w:hAnsi="Times New Roman"/>
          <w:sz w:val="26"/>
          <w:szCs w:val="26"/>
          <w:shd w:val="clear" w:color="auto" w:fill="FFFFFF"/>
        </w:rPr>
        <w:t>Историческое наследие Беларуси: выявление, сохранение и изучение (к 90-летию Государственной архивной службы Республики Беларусь; 85-летию Национального архива Республики Беларусь; 20-летию кафедры источниковедения БГУ) . Минск, 17-18 мая 2012.</w:t>
      </w:r>
    </w:p>
    <w:p w:rsidR="003E329F" w:rsidRPr="00E60989" w:rsidRDefault="003E329F" w:rsidP="003E329F">
      <w:pPr>
        <w:pStyle w:val="21"/>
        <w:numPr>
          <w:ilvl w:val="0"/>
          <w:numId w:val="33"/>
        </w:numPr>
        <w:tabs>
          <w:tab w:val="left" w:pos="392"/>
        </w:tabs>
        <w:spacing w:after="0" w:line="276" w:lineRule="auto"/>
        <w:ind w:left="0"/>
        <w:jc w:val="both"/>
        <w:rPr>
          <w:rFonts w:ascii="Times New Roman" w:hAnsi="Times New Roman" w:cs="Times New Roman"/>
          <w:sz w:val="26"/>
          <w:szCs w:val="26"/>
        </w:rPr>
      </w:pPr>
      <w:r w:rsidRPr="00E60989">
        <w:rPr>
          <w:rFonts w:ascii="Times New Roman" w:hAnsi="Times New Roman" w:cs="Times New Roman"/>
          <w:sz w:val="26"/>
          <w:szCs w:val="26"/>
        </w:rPr>
        <w:t>Тигеев А.А. Анализ загрязнения донных отложений бассейна реки Тромъеган // Человек и Север: Антропология, археология, экология: Материалы всероссийской конференции, г. Тюмень: Изд-во ИПОС СО РАН, 2012. Вып.2. С. 417-419.</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Тигеева Е.В. Комплексное исследование цветного металла алакульской культуры (по материалам могильников Субботинский, Камышное I, Раскатиха)// Человек и Север: Антропология, археология, экология: Материалы всероссийской конференции, г. Тюмень, 26–30 марта 2012 г. Тюмень: Изд-во ИПОС СО РАН, 2012. Вып. 2. С. 172-174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Ткачев А.А. К проблеме палеодемографии атасуского населения Центрального Казахстана // VIII исторические чтения памяти Михаила Петровича  Грязнова. – Омск: «Амфора», 2012 – С.219-222.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Ткачев А.А. Комплексы эпохи бронзы поселения Оськино Болото// Человек и Север: Антропология, археология, экология: Материалы всероссийской конференции, г. Тюмень, 26–30 марта 2012 г. Тюмень: Изд-во ИПОС СО РАН, 2012. Вып. 2. С. 174-178 (0,4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Ткачев А.А. Погребальный обряд степного населения Центрального  Казах-стана в эпоху развитой бронзы // Культуры степной  Евразии и их взаимодействие с древними цивилизациями. – СПб: ИИМК РАН, "Периферия", 2012. – Кн.2. –С.293-297. (0,4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Усачева И.В. Охра и эксперименты по ее изготовлению// Человек и Север: Антропология, археология, экология: Материалы всероссийской конференции, г. Тюмень, 26–30 марта 2012 г. Тюмень: Изд-во ИПОС СО РАН, 2012. Вып. 2. С. 50-54 (0,4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Цембалюк С.И. Красноозерский комплекс поселения Марай 1 (предварительное сообщение)// Человек и Север: Антропология, археология, экология: Материалы всероссийской конференции, г. Тюмень, 26–30 марта 2012 г. Тюмень: Изд-во ИПОС СО РАН, 2012. Вып. 2. С. 180-181 (0,1 п.л.).</w:t>
      </w:r>
    </w:p>
    <w:p w:rsidR="003E329F" w:rsidRPr="00E60989" w:rsidRDefault="003E329F" w:rsidP="003E329F">
      <w:pPr>
        <w:pStyle w:val="a4"/>
        <w:widowControl w:val="0"/>
        <w:numPr>
          <w:ilvl w:val="0"/>
          <w:numId w:val="33"/>
        </w:numPr>
        <w:spacing w:line="276" w:lineRule="auto"/>
        <w:ind w:left="0"/>
        <w:rPr>
          <w:rFonts w:ascii="Times New Roman" w:hAnsi="Times New Roman"/>
          <w:sz w:val="26"/>
          <w:szCs w:val="26"/>
        </w:rPr>
      </w:pPr>
      <w:r w:rsidRPr="00E60989">
        <w:rPr>
          <w:rFonts w:ascii="Times New Roman" w:hAnsi="Times New Roman"/>
          <w:bCs/>
          <w:sz w:val="26"/>
          <w:szCs w:val="26"/>
        </w:rPr>
        <w:t xml:space="preserve">Черепанов М.С. </w:t>
      </w:r>
      <w:r w:rsidRPr="00E60989">
        <w:rPr>
          <w:rFonts w:ascii="Times New Roman" w:hAnsi="Times New Roman"/>
          <w:sz w:val="26"/>
          <w:szCs w:val="26"/>
        </w:rPr>
        <w:t xml:space="preserve">Русский национализм в Тюменском регионе: трансформация движения, идей и стратегий (1990-2012 гг.) // </w:t>
      </w:r>
      <w:r w:rsidRPr="00E60989">
        <w:rPr>
          <w:rFonts w:ascii="Times New Roman" w:hAnsi="Times New Roman"/>
          <w:sz w:val="26"/>
          <w:szCs w:val="26"/>
          <w:lang w:val="en-US"/>
        </w:rPr>
        <w:t>VI</w:t>
      </w:r>
      <w:r w:rsidRPr="00E60989">
        <w:rPr>
          <w:rFonts w:ascii="Times New Roman" w:hAnsi="Times New Roman"/>
          <w:sz w:val="26"/>
          <w:szCs w:val="26"/>
        </w:rPr>
        <w:t xml:space="preserve"> Всероссийский конгресс политологов «Россия в глобальном мире: институты и стратегии политического взаимодействия.</w:t>
      </w:r>
      <w:r w:rsidRPr="00E60989">
        <w:rPr>
          <w:rFonts w:ascii="Times New Roman" w:hAnsi="Times New Roman"/>
          <w:bCs/>
          <w:sz w:val="26"/>
          <w:szCs w:val="26"/>
        </w:rPr>
        <w:t xml:space="preserve"> </w:t>
      </w:r>
      <w:r w:rsidRPr="00E60989">
        <w:rPr>
          <w:rFonts w:ascii="Times New Roman" w:hAnsi="Times New Roman"/>
          <w:sz w:val="26"/>
          <w:szCs w:val="26"/>
        </w:rPr>
        <w:t>Москва, 22-24 ноября 2012 года.</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Чикунова И.Ю. Бронзовые медведи Ипкульского могильника // Культуры степной Евразии и их взаимодействие с древними цивилизациями. СПб: ИИМК РАН, Периферия, 2012. Кн. 1. С. 346-349. (0,3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lastRenderedPageBreak/>
        <w:t>Чикунова И.Ю. Энеолитический комплекс Ипкульского могильника // Человек и Север: Антропология, археология, экология. Материалы всероссийской конференции. Тюмень, Изд-во ИПОС СО РАН, 2012. С. 182-183 (0,07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Чикунова И.Ю. Этнокультурное взаимодействие в южнотаежном Притоболье в средневековье // Материалы II Международного конгресса средневековой археологии Евразийских степей. Барнаул, 2012.  Изд-во АлтГУ. С. 96-98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Шалатонов Е.Н. Экологическая структура флоры болот природного парка «Нумто». Человек и Север: Антропология, археология, экология: Материалы всероссийской конференции, г. Тюмень, 26-30 марта 2012 г. Тюмень: Изд-во ИПОС СО РАН, 2012. Вып. 2. С. 363-366</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Шарапова Т.А. Зооперифитон реки Дятель // Экологический мониторинг и биоразнообразие: материалы IV межд. научн.-практ. конф. Ишим: Изд-во ИГПИ, 2012. С.136-139. 0,2 п.л.</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 xml:space="preserve">Шарапова Т.А. Состав и распределение личинок ручейников в зооперифитоне водоемов и водотоков Западной Сибири // Человек и Север: Антропология, археология, экология: Материалы </w:t>
      </w:r>
      <w:r w:rsidRPr="00E60989">
        <w:rPr>
          <w:rFonts w:ascii="Times New Roman" w:hAnsi="Times New Roman"/>
          <w:sz w:val="26"/>
          <w:szCs w:val="26"/>
          <w:lang w:val="en-US"/>
        </w:rPr>
        <w:t>II</w:t>
      </w:r>
      <w:r w:rsidRPr="00E60989">
        <w:rPr>
          <w:rFonts w:ascii="Times New Roman" w:hAnsi="Times New Roman"/>
          <w:sz w:val="26"/>
          <w:szCs w:val="26"/>
        </w:rPr>
        <w:t xml:space="preserve"> Всерос. конф.. Тюмень: Изд-во ИПОС СО РАН, 2012. С.366-369. 0,2 п.л. </w:t>
      </w:r>
    </w:p>
    <w:p w:rsidR="003E329F" w:rsidRPr="00E60989" w:rsidRDefault="003E329F" w:rsidP="003E329F">
      <w:pPr>
        <w:pStyle w:val="a4"/>
        <w:numPr>
          <w:ilvl w:val="0"/>
          <w:numId w:val="33"/>
        </w:numPr>
        <w:spacing w:line="276" w:lineRule="auto"/>
        <w:ind w:left="0"/>
        <w:rPr>
          <w:rFonts w:ascii="Times New Roman" w:hAnsi="Times New Roman"/>
          <w:sz w:val="26"/>
          <w:szCs w:val="26"/>
        </w:rPr>
      </w:pPr>
      <w:r w:rsidRPr="00E60989">
        <w:rPr>
          <w:rFonts w:ascii="Times New Roman" w:hAnsi="Times New Roman"/>
          <w:sz w:val="26"/>
          <w:szCs w:val="26"/>
        </w:rPr>
        <w:t>Ширяев А.Г., Мухин В.А., Котиранта Х., Ставишенко И.В., Арефьев С.П., Сафонов М.А., Косолапов Д.А. Биоразнообразие афиллофоровых грибов Урала // Биологическое разнообразие растительного мира Урала и сопредельных территорий: Мат-лы всерос. конф. с междунар. уч. (Екатеринбург, 28 мая – 1 июня 2012 г.). Екатеринбург: Гощицкий, 2012. С. 311-313. (0,15 п.л.)</w:t>
      </w:r>
    </w:p>
    <w:p w:rsidR="003E329F" w:rsidRPr="00E60989" w:rsidRDefault="003E329F" w:rsidP="003E329F">
      <w:pPr>
        <w:pStyle w:val="a4"/>
        <w:widowControl w:val="0"/>
        <w:numPr>
          <w:ilvl w:val="0"/>
          <w:numId w:val="33"/>
        </w:numPr>
        <w:spacing w:line="276" w:lineRule="auto"/>
        <w:ind w:left="0"/>
        <w:rPr>
          <w:rFonts w:ascii="Times New Roman" w:hAnsi="Times New Roman"/>
          <w:sz w:val="26"/>
          <w:szCs w:val="26"/>
          <w:shd w:val="clear" w:color="auto" w:fill="FFFFFF"/>
        </w:rPr>
      </w:pPr>
      <w:r w:rsidRPr="00E60989">
        <w:rPr>
          <w:rFonts w:ascii="Times New Roman" w:hAnsi="Times New Roman"/>
          <w:bCs/>
          <w:sz w:val="26"/>
          <w:szCs w:val="26"/>
        </w:rPr>
        <w:t xml:space="preserve">Шишелякина А.Л. </w:t>
      </w:r>
      <w:r w:rsidRPr="00E60989">
        <w:rPr>
          <w:rFonts w:ascii="Times New Roman" w:hAnsi="Times New Roman"/>
          <w:sz w:val="26"/>
          <w:szCs w:val="26"/>
        </w:rPr>
        <w:t xml:space="preserve">Женская тематика в публичном пространстве Тюменской области // </w:t>
      </w:r>
      <w:r w:rsidRPr="00E60989">
        <w:rPr>
          <w:rFonts w:ascii="Times New Roman" w:hAnsi="Times New Roman"/>
          <w:sz w:val="26"/>
          <w:szCs w:val="26"/>
          <w:shd w:val="clear" w:color="auto" w:fill="FFFFFF"/>
        </w:rPr>
        <w:t>Женщины и мужчины в контексте исторических перемен. Тверь, 4-7 октября 2012 г.</w:t>
      </w:r>
    </w:p>
    <w:p w:rsidR="003E329F" w:rsidRPr="00E60989" w:rsidRDefault="003E329F" w:rsidP="003E329F">
      <w:pPr>
        <w:pStyle w:val="a4"/>
        <w:spacing w:line="276" w:lineRule="auto"/>
        <w:ind w:left="0" w:hanging="709"/>
        <w:rPr>
          <w:rFonts w:ascii="Times New Roman" w:hAnsi="Times New Roman"/>
          <w:sz w:val="26"/>
          <w:szCs w:val="26"/>
        </w:rPr>
      </w:pPr>
    </w:p>
    <w:p w:rsidR="00523B68" w:rsidRPr="00E60989" w:rsidRDefault="003E329F" w:rsidP="00523B68">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Перечень докладов, тезисов докладов, представленных работниками научной организации на прочих конференциях, симпозиумах и чтениях</w:t>
      </w:r>
      <w:r w:rsidR="00523B68" w:rsidRPr="00E60989">
        <w:rPr>
          <w:rFonts w:ascii="Times New Roman" w:hAnsi="Times New Roman" w:cs="Times New Roman"/>
          <w:b/>
          <w:sz w:val="26"/>
          <w:szCs w:val="26"/>
        </w:rPr>
        <w:t>.</w:t>
      </w:r>
    </w:p>
    <w:p w:rsidR="00523B68" w:rsidRPr="00E60989" w:rsidRDefault="00523B68" w:rsidP="00523B68">
      <w:pPr>
        <w:spacing w:after="0"/>
        <w:ind w:hanging="709"/>
        <w:jc w:val="both"/>
        <w:rPr>
          <w:rFonts w:ascii="Times New Roman" w:hAnsi="Times New Roman" w:cs="Times New Roman"/>
          <w:b/>
          <w:sz w:val="26"/>
          <w:szCs w:val="26"/>
        </w:rPr>
      </w:pPr>
    </w:p>
    <w:p w:rsidR="003E329F" w:rsidRPr="00E60989" w:rsidRDefault="003E329F" w:rsidP="00523B68">
      <w:pPr>
        <w:pStyle w:val="a4"/>
        <w:numPr>
          <w:ilvl w:val="0"/>
          <w:numId w:val="42"/>
        </w:numPr>
        <w:rPr>
          <w:rFonts w:ascii="Times New Roman" w:hAnsi="Times New Roman"/>
          <w:sz w:val="26"/>
          <w:szCs w:val="26"/>
        </w:rPr>
      </w:pPr>
      <w:r w:rsidRPr="00E60989">
        <w:rPr>
          <w:rFonts w:ascii="Times New Roman" w:hAnsi="Times New Roman"/>
          <w:bCs/>
          <w:sz w:val="26"/>
          <w:szCs w:val="26"/>
        </w:rPr>
        <w:t>Агапов М.Г. Проявления антисемитизма в общественной дискуссии по делу «</w:t>
      </w:r>
      <w:r w:rsidRPr="00E60989">
        <w:rPr>
          <w:rFonts w:ascii="Times New Roman" w:hAnsi="Times New Roman"/>
          <w:bCs/>
          <w:sz w:val="26"/>
          <w:szCs w:val="26"/>
          <w:lang w:val="en-US"/>
        </w:rPr>
        <w:t>Pussy</w:t>
      </w:r>
      <w:r w:rsidRPr="00E60989">
        <w:rPr>
          <w:rFonts w:ascii="Times New Roman" w:hAnsi="Times New Roman"/>
          <w:bCs/>
          <w:sz w:val="26"/>
          <w:szCs w:val="26"/>
        </w:rPr>
        <w:t xml:space="preserve"> </w:t>
      </w:r>
      <w:r w:rsidRPr="00E60989">
        <w:rPr>
          <w:rFonts w:ascii="Times New Roman" w:hAnsi="Times New Roman"/>
          <w:bCs/>
          <w:sz w:val="26"/>
          <w:szCs w:val="26"/>
          <w:lang w:val="en-US"/>
        </w:rPr>
        <w:t>Riot</w:t>
      </w:r>
      <w:r w:rsidRPr="00E60989">
        <w:rPr>
          <w:rFonts w:ascii="Times New Roman" w:hAnsi="Times New Roman"/>
          <w:bCs/>
          <w:sz w:val="26"/>
          <w:szCs w:val="26"/>
        </w:rPr>
        <w:t xml:space="preserve">» // </w:t>
      </w:r>
      <w:r w:rsidRPr="00E60989">
        <w:rPr>
          <w:rFonts w:ascii="Times New Roman" w:hAnsi="Times New Roman"/>
          <w:sz w:val="26"/>
          <w:szCs w:val="26"/>
        </w:rPr>
        <w:t>«Евреи в социокультурном пространстве Тюмени и региона». Тюмень, 24-25 октября 2012 г.,</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Агеева Е.А., Казанцева М.Н. Оценка пылеудерживающей способности листьев деревьев и кустарников в насаждениях г. Тюмень // Актуальные проблемы лесного комплекса. Вып. 31. Брянск: БГИТА, 2012, с. 88-91. 0,25 п.л. </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Адаев В.Н. Время реформ и экспериментов: Взаимоотношение государства и коренных народов Севера Западной Сибири в 1920-е гг. // Экономическая история  Сибири XX – начала XXI в.: Сб. статей III Всероссийской научной конференции. Барнаул, 2012. (в печати) (0,4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Адаев В.Н. О некоторых особенностях мировоззрения южных хантов // Материалы международной научной конференции «Сибирские угры в ожерелье субарктических культур: общее и неповторимое» г. Ханты-Мансийск 29-30 </w:t>
      </w:r>
      <w:r w:rsidRPr="00E60989">
        <w:rPr>
          <w:rFonts w:ascii="Times New Roman" w:hAnsi="Times New Roman"/>
          <w:sz w:val="26"/>
          <w:szCs w:val="26"/>
        </w:rPr>
        <w:lastRenderedPageBreak/>
        <w:t xml:space="preserve">октября 2012 года. Ханты-Мансийск, 2012 [Электронный ресурс]. </w:t>
      </w:r>
      <w:hyperlink r:id="rId56" w:history="1">
        <w:r w:rsidRPr="00E60989">
          <w:rPr>
            <w:rStyle w:val="a7"/>
            <w:rFonts w:ascii="Times New Roman" w:hAnsi="Times New Roman"/>
            <w:color w:val="auto"/>
            <w:sz w:val="26"/>
            <w:szCs w:val="26"/>
            <w:u w:val="none"/>
          </w:rPr>
          <w:t>http://conference.torummaa.ru/index.php/tezisy-konferentsii/89-sektsionnye-doklady/sektsiya-1/svoeobrazie-etnokultur</w:t>
        </w:r>
      </w:hyperlink>
      <w:r w:rsidRPr="00E60989">
        <w:rPr>
          <w:rFonts w:ascii="Times New Roman" w:hAnsi="Times New Roman"/>
          <w:sz w:val="26"/>
          <w:szCs w:val="26"/>
        </w:rPr>
        <w:t xml:space="preserve"> (0,09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Адаев В.Н. Последние угры Заболотья: информация XVIII-XX вв. // Сулеймановские чтения: материалы и доклады Всероссийской научно-практической конференции (Тюмень, 17-18 мая 2012 года) / под ред. А.П. Яркова. Тюмень: Изд-во ТюмГУ, 2012. С. 7-13. (0,5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Багашев А.Н. «Методы палеоантропологических исследований в исторических реконструкциях на примере саргатской культуры» на международной научной школе для молодежи «Полевая школа геоархеологических и палеоантропологических исследований», г. Омск, 17-27 августа 2012 г.</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Байдуж</w:t>
      </w:r>
      <w:r w:rsidRPr="00E60989">
        <w:rPr>
          <w:rFonts w:ascii="Times New Roman" w:hAnsi="Times New Roman"/>
          <w:sz w:val="26"/>
          <w:szCs w:val="26"/>
          <w:lang w:val="en-US"/>
        </w:rPr>
        <w:t xml:space="preserve"> </w:t>
      </w:r>
      <w:r w:rsidRPr="00E60989">
        <w:rPr>
          <w:rFonts w:ascii="Times New Roman" w:hAnsi="Times New Roman"/>
          <w:sz w:val="26"/>
          <w:szCs w:val="26"/>
        </w:rPr>
        <w:t>М</w:t>
      </w:r>
      <w:r w:rsidRPr="00E60989">
        <w:rPr>
          <w:rFonts w:ascii="Times New Roman" w:hAnsi="Times New Roman"/>
          <w:sz w:val="26"/>
          <w:szCs w:val="26"/>
          <w:lang w:val="en-US"/>
        </w:rPr>
        <w:t>.</w:t>
      </w:r>
      <w:r w:rsidRPr="00E60989">
        <w:rPr>
          <w:rFonts w:ascii="Times New Roman" w:hAnsi="Times New Roman"/>
          <w:sz w:val="26"/>
          <w:szCs w:val="26"/>
        </w:rPr>
        <w:t>И</w:t>
      </w:r>
      <w:r w:rsidRPr="00E60989">
        <w:rPr>
          <w:rFonts w:ascii="Times New Roman" w:hAnsi="Times New Roman"/>
          <w:sz w:val="26"/>
          <w:szCs w:val="26"/>
          <w:lang w:val="en-US"/>
        </w:rPr>
        <w:t xml:space="preserve">. The Queen of Spades and Bloody Mary in urban legends of Russian // FOAFTale News. </w:t>
      </w:r>
      <w:r w:rsidRPr="00E60989">
        <w:rPr>
          <w:rFonts w:ascii="Times New Roman" w:hAnsi="Times New Roman"/>
          <w:sz w:val="26"/>
          <w:szCs w:val="26"/>
        </w:rPr>
        <w:t xml:space="preserve">№ 79. </w:t>
      </w:r>
      <w:r w:rsidRPr="00E60989">
        <w:rPr>
          <w:rFonts w:ascii="Times New Roman" w:hAnsi="Times New Roman"/>
          <w:sz w:val="26"/>
          <w:szCs w:val="26"/>
          <w:lang w:val="en-US"/>
        </w:rPr>
        <w:t>May</w:t>
      </w:r>
      <w:r w:rsidRPr="00E60989">
        <w:rPr>
          <w:rFonts w:ascii="Times New Roman" w:hAnsi="Times New Roman"/>
          <w:sz w:val="26"/>
          <w:szCs w:val="26"/>
        </w:rPr>
        <w:t xml:space="preserve"> 2012. </w:t>
      </w:r>
      <w:r w:rsidRPr="00E60989">
        <w:rPr>
          <w:rFonts w:ascii="Times New Roman" w:hAnsi="Times New Roman"/>
          <w:sz w:val="26"/>
          <w:szCs w:val="26"/>
          <w:lang w:val="en-US"/>
        </w:rPr>
        <w:t>P</w:t>
      </w:r>
      <w:r w:rsidRPr="00E60989">
        <w:rPr>
          <w:rFonts w:ascii="Times New Roman" w:hAnsi="Times New Roman"/>
          <w:sz w:val="26"/>
          <w:szCs w:val="26"/>
        </w:rPr>
        <w:t xml:space="preserve">.4 [электронный доступ] </w:t>
      </w:r>
      <w:hyperlink r:id="rId57" w:history="1">
        <w:r w:rsidRPr="00E60989">
          <w:rPr>
            <w:rStyle w:val="a7"/>
            <w:rFonts w:ascii="Times New Roman" w:hAnsi="Times New Roman"/>
            <w:color w:val="auto"/>
            <w:sz w:val="26"/>
            <w:szCs w:val="26"/>
            <w:u w:val="none"/>
            <w:lang w:val="en-US"/>
          </w:rPr>
          <w:t>http</w:t>
        </w:r>
        <w:r w:rsidRPr="00E60989">
          <w:rPr>
            <w:rStyle w:val="a7"/>
            <w:rFonts w:ascii="Times New Roman" w:hAnsi="Times New Roman"/>
            <w:color w:val="auto"/>
            <w:sz w:val="26"/>
            <w:szCs w:val="26"/>
            <w:u w:val="none"/>
          </w:rPr>
          <w:t>://www.folklore.ee/FOAFtale/ftn79.htm</w:t>
        </w:r>
      </w:hyperlink>
      <w:r w:rsidRPr="00E60989">
        <w:rPr>
          <w:rFonts w:ascii="Times New Roman" w:hAnsi="Times New Roman"/>
          <w:sz w:val="26"/>
          <w:szCs w:val="26"/>
        </w:rPr>
        <w:t xml:space="preserve"> (0,05 авт.л.)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Байдуж М.И. О некоторых границах сверхъестественного в современном городском пространстве // Предел, граница, рамка. Интерпретация культурных кодов. Саратов, 2012. С. ( 0, 7 авт.л.)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Бакиева Г.Т. К вопросу о расселении и адаптации поволжских татар в Западной Сибири (</w:t>
      </w:r>
      <w:r w:rsidRPr="00E60989">
        <w:rPr>
          <w:rFonts w:ascii="Times New Roman" w:hAnsi="Times New Roman"/>
          <w:sz w:val="26"/>
          <w:szCs w:val="26"/>
          <w:lang w:val="en-US"/>
        </w:rPr>
        <w:t>XVII</w:t>
      </w:r>
      <w:r w:rsidRPr="00E60989">
        <w:rPr>
          <w:rFonts w:ascii="Times New Roman" w:hAnsi="Times New Roman"/>
          <w:sz w:val="26"/>
          <w:szCs w:val="26"/>
        </w:rPr>
        <w:t xml:space="preserve">-первая треть </w:t>
      </w:r>
      <w:r w:rsidRPr="00E60989">
        <w:rPr>
          <w:rFonts w:ascii="Times New Roman" w:hAnsi="Times New Roman"/>
          <w:sz w:val="26"/>
          <w:szCs w:val="26"/>
          <w:lang w:val="en-US"/>
        </w:rPr>
        <w:t>XX</w:t>
      </w:r>
      <w:r w:rsidRPr="00E60989">
        <w:rPr>
          <w:rFonts w:ascii="Times New Roman" w:hAnsi="Times New Roman"/>
          <w:sz w:val="26"/>
          <w:szCs w:val="26"/>
        </w:rPr>
        <w:t xml:space="preserve"> века) // Сборник материалов и докладов Всероссийской научно-практической конференции «</w:t>
      </w:r>
      <w:r w:rsidRPr="00E60989">
        <w:rPr>
          <w:rFonts w:ascii="Times New Roman" w:hAnsi="Times New Roman"/>
          <w:sz w:val="26"/>
          <w:szCs w:val="26"/>
          <w:shd w:val="clear" w:color="auto" w:fill="FBFBFB"/>
        </w:rPr>
        <w:t>Социально-демографическое и культурное состояние сибирских татар</w:t>
      </w:r>
      <w:r w:rsidRPr="00E60989">
        <w:rPr>
          <w:rFonts w:ascii="Times New Roman" w:hAnsi="Times New Roman"/>
          <w:sz w:val="26"/>
          <w:szCs w:val="26"/>
        </w:rPr>
        <w:t xml:space="preserve">». </w:t>
      </w:r>
      <w:r w:rsidRPr="00E60989">
        <w:rPr>
          <w:rFonts w:ascii="Times New Roman" w:hAnsi="Times New Roman"/>
          <w:sz w:val="26"/>
          <w:szCs w:val="26"/>
          <w:lang w:val="en-US"/>
        </w:rPr>
        <w:t>XV</w:t>
      </w:r>
      <w:r w:rsidRPr="00E60989">
        <w:rPr>
          <w:rFonts w:ascii="Times New Roman" w:hAnsi="Times New Roman"/>
          <w:sz w:val="26"/>
          <w:szCs w:val="26"/>
        </w:rPr>
        <w:t xml:space="preserve"> «Сулеймановские чтения». Тюмень, 2012. С. 26-30. (0,4 п.л.);</w:t>
      </w:r>
    </w:p>
    <w:p w:rsidR="003E329F" w:rsidRPr="00E60989" w:rsidRDefault="003E329F" w:rsidP="00523B68">
      <w:pPr>
        <w:pStyle w:val="a4"/>
        <w:numPr>
          <w:ilvl w:val="0"/>
          <w:numId w:val="42"/>
        </w:numPr>
        <w:spacing w:line="276" w:lineRule="auto"/>
        <w:rPr>
          <w:rFonts w:ascii="Times New Roman" w:hAnsi="Times New Roman"/>
          <w:bCs/>
          <w:sz w:val="26"/>
          <w:szCs w:val="26"/>
        </w:rPr>
      </w:pPr>
      <w:r w:rsidRPr="00E60989">
        <w:rPr>
          <w:rFonts w:ascii="Times New Roman" w:hAnsi="Times New Roman"/>
          <w:sz w:val="26"/>
          <w:szCs w:val="26"/>
        </w:rPr>
        <w:t>Бакиева Г.Т. Сибирские татары: итоги и проблемы историко-этнографического изучения // Сборник материалов и докладов Всероссийской научно-практической конференции «</w:t>
      </w:r>
      <w:r w:rsidRPr="00E60989">
        <w:rPr>
          <w:rFonts w:ascii="Times New Roman" w:hAnsi="Times New Roman"/>
          <w:sz w:val="26"/>
          <w:szCs w:val="26"/>
          <w:shd w:val="clear" w:color="auto" w:fill="FBFBFB"/>
        </w:rPr>
        <w:t>Социально-демографическое и культурное состояние сибирских татар</w:t>
      </w:r>
      <w:r w:rsidRPr="00E60989">
        <w:rPr>
          <w:rFonts w:ascii="Times New Roman" w:hAnsi="Times New Roman"/>
          <w:sz w:val="26"/>
          <w:szCs w:val="26"/>
        </w:rPr>
        <w:t xml:space="preserve">». </w:t>
      </w:r>
      <w:r w:rsidRPr="00E60989">
        <w:rPr>
          <w:rFonts w:ascii="Times New Roman" w:hAnsi="Times New Roman"/>
          <w:sz w:val="26"/>
          <w:szCs w:val="26"/>
          <w:lang w:val="en-US"/>
        </w:rPr>
        <w:t>XV</w:t>
      </w:r>
      <w:r w:rsidRPr="00E60989">
        <w:rPr>
          <w:rFonts w:ascii="Times New Roman" w:hAnsi="Times New Roman"/>
          <w:sz w:val="26"/>
          <w:szCs w:val="26"/>
        </w:rPr>
        <w:t xml:space="preserve"> «Сулеймановские чтения». Тюмень, 2012. С. 30-36. </w:t>
      </w:r>
      <w:r w:rsidRPr="00E60989">
        <w:rPr>
          <w:rFonts w:ascii="Times New Roman" w:hAnsi="Times New Roman"/>
          <w:bCs/>
          <w:sz w:val="26"/>
          <w:szCs w:val="26"/>
        </w:rPr>
        <w:t>(0,6 п.л.);</w:t>
      </w:r>
    </w:p>
    <w:p w:rsidR="003E329F" w:rsidRPr="00E60989" w:rsidRDefault="003E329F" w:rsidP="00523B68">
      <w:pPr>
        <w:pStyle w:val="a4"/>
        <w:numPr>
          <w:ilvl w:val="0"/>
          <w:numId w:val="42"/>
        </w:numPr>
        <w:spacing w:line="276" w:lineRule="auto"/>
        <w:rPr>
          <w:rFonts w:ascii="Times New Roman" w:hAnsi="Times New Roman"/>
          <w:sz w:val="26"/>
          <w:szCs w:val="26"/>
          <w:shd w:val="clear" w:color="auto" w:fill="FFFFFF"/>
        </w:rPr>
      </w:pPr>
      <w:r w:rsidRPr="00E60989">
        <w:rPr>
          <w:rFonts w:ascii="Times New Roman" w:hAnsi="Times New Roman"/>
          <w:sz w:val="26"/>
          <w:szCs w:val="26"/>
        </w:rPr>
        <w:t xml:space="preserve">Бакиева Г.Т. Этнокультурные и социально-демографические процессы у сибирских татар на рубеже </w:t>
      </w:r>
      <w:r w:rsidRPr="00E60989">
        <w:rPr>
          <w:rFonts w:ascii="Times New Roman" w:hAnsi="Times New Roman"/>
          <w:sz w:val="26"/>
          <w:szCs w:val="26"/>
          <w:lang w:val="en-US"/>
        </w:rPr>
        <w:t>XX</w:t>
      </w:r>
      <w:r w:rsidRPr="00E60989">
        <w:rPr>
          <w:rFonts w:ascii="Times New Roman" w:hAnsi="Times New Roman"/>
          <w:sz w:val="26"/>
          <w:szCs w:val="26"/>
        </w:rPr>
        <w:t>-</w:t>
      </w:r>
      <w:r w:rsidRPr="00E60989">
        <w:rPr>
          <w:rFonts w:ascii="Times New Roman" w:hAnsi="Times New Roman"/>
          <w:sz w:val="26"/>
          <w:szCs w:val="26"/>
          <w:lang w:val="en-US"/>
        </w:rPr>
        <w:t>XXI</w:t>
      </w:r>
      <w:r w:rsidRPr="00E60989">
        <w:rPr>
          <w:rFonts w:ascii="Times New Roman" w:hAnsi="Times New Roman"/>
          <w:sz w:val="26"/>
          <w:szCs w:val="26"/>
        </w:rPr>
        <w:t xml:space="preserve"> веков (по материалам полевых исследований на юге Тюменской области) // </w:t>
      </w:r>
      <w:r w:rsidRPr="00E60989">
        <w:rPr>
          <w:rFonts w:ascii="Times New Roman" w:hAnsi="Times New Roman"/>
          <w:sz w:val="26"/>
          <w:szCs w:val="26"/>
          <w:shd w:val="clear" w:color="auto" w:fill="FFFFFF"/>
        </w:rPr>
        <w:t>Материалы межрегионального научно-практического семинара «Прикладная этнология и актуальные проблемы государственной этнонациональной политики в регионах Западной Сибири: механизмы взаимодействия власти, науки, общественности». Кемерово. Изд-во Кемеровского гос. ун-та. 2012. (в печати) (0,3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Бакиева Г.Т., </w:t>
      </w:r>
      <w:r w:rsidRPr="00E60989">
        <w:rPr>
          <w:rFonts w:ascii="Times New Roman" w:hAnsi="Times New Roman"/>
          <w:bCs/>
          <w:iCs/>
          <w:sz w:val="26"/>
          <w:szCs w:val="26"/>
        </w:rPr>
        <w:t xml:space="preserve">Квашнин Ю.Н. </w:t>
      </w:r>
      <w:r w:rsidRPr="00E60989">
        <w:rPr>
          <w:rFonts w:ascii="Times New Roman" w:hAnsi="Times New Roman"/>
          <w:sz w:val="26"/>
          <w:szCs w:val="26"/>
        </w:rPr>
        <w:t xml:space="preserve">Самодийцы и угры в Тобольском Прииртышье: к вопросу об этногенезе «заболотных» татар // </w:t>
      </w:r>
      <w:r w:rsidRPr="00E60989">
        <w:rPr>
          <w:rFonts w:ascii="Times New Roman" w:hAnsi="Times New Roman"/>
          <w:sz w:val="26"/>
          <w:szCs w:val="26"/>
          <w:shd w:val="clear" w:color="auto" w:fill="FFFFFF"/>
        </w:rPr>
        <w:t xml:space="preserve">Тезисы докладов Международной научной конференции «Сибирские угры в ожерелье субарктических культур: общее и неповторимое». Ханты-Мансийск. 2012. </w:t>
      </w:r>
      <w:hyperlink r:id="rId58" w:history="1">
        <w:r w:rsidRPr="00E60989">
          <w:rPr>
            <w:rStyle w:val="a7"/>
            <w:rFonts w:ascii="Times New Roman" w:hAnsi="Times New Roman"/>
            <w:color w:val="auto"/>
            <w:sz w:val="26"/>
            <w:szCs w:val="26"/>
            <w:u w:val="none"/>
          </w:rPr>
          <w:t>http://conference.torummaa.ru/index.php/tezisy-konferentsii/89-sektsionnye-doklady/sektsiya-1/svoeobrazie-etnokultur</w:t>
        </w:r>
      </w:hyperlink>
      <w:r w:rsidRPr="00E60989">
        <w:rPr>
          <w:rFonts w:ascii="Times New Roman" w:hAnsi="Times New Roman"/>
          <w:sz w:val="26"/>
          <w:szCs w:val="26"/>
        </w:rPr>
        <w:t xml:space="preserve"> (0,1 п.л.);</w:t>
      </w:r>
    </w:p>
    <w:p w:rsidR="003E329F" w:rsidRPr="00E60989" w:rsidRDefault="003E329F" w:rsidP="00523B68">
      <w:pPr>
        <w:pStyle w:val="a5"/>
        <w:widowControl w:val="0"/>
        <w:numPr>
          <w:ilvl w:val="0"/>
          <w:numId w:val="42"/>
        </w:numPr>
        <w:autoSpaceDE w:val="0"/>
        <w:autoSpaceDN w:val="0"/>
        <w:adjustRightInd w:val="0"/>
        <w:spacing w:after="0"/>
        <w:jc w:val="both"/>
        <w:rPr>
          <w:rFonts w:ascii="Times New Roman" w:hAnsi="Times New Roman" w:cs="Times New Roman"/>
          <w:sz w:val="26"/>
          <w:szCs w:val="26"/>
          <w:shd w:val="clear" w:color="auto" w:fill="FFFFFF"/>
        </w:rPr>
      </w:pPr>
      <w:r w:rsidRPr="00E60989">
        <w:rPr>
          <w:rFonts w:ascii="Times New Roman" w:hAnsi="Times New Roman" w:cs="Times New Roman"/>
          <w:sz w:val="26"/>
          <w:szCs w:val="26"/>
          <w:shd w:val="clear" w:color="auto" w:fill="FFFFFF"/>
        </w:rPr>
        <w:t>Волжанина Е.А. Кочевой образ жизни и сохранение родного языка ненцами Ямала в XX - первом десятилетии XXI века</w:t>
      </w:r>
      <w:r w:rsidRPr="00E60989">
        <w:rPr>
          <w:rFonts w:ascii="Times New Roman" w:hAnsi="Times New Roman" w:cs="Times New Roman"/>
          <w:sz w:val="26"/>
          <w:szCs w:val="26"/>
        </w:rPr>
        <w:t xml:space="preserve"> // </w:t>
      </w:r>
      <w:r w:rsidRPr="00E60989">
        <w:rPr>
          <w:rFonts w:ascii="Times New Roman" w:hAnsi="Times New Roman" w:cs="Times New Roman"/>
          <w:sz w:val="26"/>
          <w:szCs w:val="26"/>
          <w:shd w:val="clear" w:color="auto" w:fill="FFFFFF"/>
          <w:lang w:val="en-US"/>
        </w:rPr>
        <w:t>The</w:t>
      </w:r>
      <w:r w:rsidRPr="00E60989">
        <w:rPr>
          <w:rFonts w:ascii="Times New Roman" w:hAnsi="Times New Roman" w:cs="Times New Roman"/>
          <w:sz w:val="26"/>
          <w:szCs w:val="26"/>
          <w:shd w:val="clear" w:color="auto" w:fill="FFFFFF"/>
        </w:rPr>
        <w:t xml:space="preserve"> 4</w:t>
      </w:r>
      <w:r w:rsidRPr="00E60989">
        <w:rPr>
          <w:rFonts w:ascii="Times New Roman" w:hAnsi="Times New Roman" w:cs="Times New Roman"/>
          <w:sz w:val="26"/>
          <w:szCs w:val="26"/>
          <w:shd w:val="clear" w:color="auto" w:fill="FFFFFF"/>
          <w:vertAlign w:val="superscript"/>
          <w:lang w:val="en-US"/>
        </w:rPr>
        <w:t>th</w:t>
      </w:r>
      <w:r w:rsidRPr="00E60989">
        <w:rPr>
          <w:rFonts w:ascii="Times New Roman" w:hAnsi="Times New Roman" w:cs="Times New Roman"/>
          <w:sz w:val="26"/>
          <w:szCs w:val="26"/>
          <w:lang w:val="en-US"/>
        </w:rPr>
        <w:t> </w:t>
      </w:r>
      <w:r w:rsidRPr="00E60989">
        <w:rPr>
          <w:rFonts w:ascii="Times New Roman" w:hAnsi="Times New Roman" w:cs="Times New Roman"/>
          <w:sz w:val="26"/>
          <w:szCs w:val="26"/>
          <w:shd w:val="clear" w:color="auto" w:fill="FFFFFF"/>
          <w:lang w:val="en-US"/>
        </w:rPr>
        <w:t>International</w:t>
      </w:r>
      <w:r w:rsidRPr="00E60989">
        <w:rPr>
          <w:rFonts w:ascii="Times New Roman" w:hAnsi="Times New Roman" w:cs="Times New Roman"/>
          <w:sz w:val="26"/>
          <w:szCs w:val="26"/>
          <w:shd w:val="clear" w:color="auto" w:fill="FFFFFF"/>
        </w:rPr>
        <w:t xml:space="preserve"> </w:t>
      </w:r>
      <w:r w:rsidRPr="00E60989">
        <w:rPr>
          <w:rFonts w:ascii="Times New Roman" w:hAnsi="Times New Roman" w:cs="Times New Roman"/>
          <w:sz w:val="26"/>
          <w:szCs w:val="26"/>
          <w:shd w:val="clear" w:color="auto" w:fill="FFFFFF"/>
          <w:lang w:val="en-US"/>
        </w:rPr>
        <w:t>Conference</w:t>
      </w:r>
      <w:r w:rsidRPr="00E60989">
        <w:rPr>
          <w:rFonts w:ascii="Times New Roman" w:hAnsi="Times New Roman" w:cs="Times New Roman"/>
          <w:sz w:val="26"/>
          <w:szCs w:val="26"/>
          <w:shd w:val="clear" w:color="auto" w:fill="FFFFFF"/>
        </w:rPr>
        <w:t xml:space="preserve"> </w:t>
      </w:r>
      <w:r w:rsidRPr="00E60989">
        <w:rPr>
          <w:rFonts w:ascii="Times New Roman" w:hAnsi="Times New Roman" w:cs="Times New Roman"/>
          <w:sz w:val="26"/>
          <w:szCs w:val="26"/>
          <w:shd w:val="clear" w:color="auto" w:fill="FFFFFF"/>
          <w:lang w:val="en-US"/>
        </w:rPr>
        <w:t>on</w:t>
      </w:r>
      <w:r w:rsidRPr="00E60989">
        <w:rPr>
          <w:rFonts w:ascii="Times New Roman" w:hAnsi="Times New Roman" w:cs="Times New Roman"/>
          <w:sz w:val="26"/>
          <w:szCs w:val="26"/>
          <w:shd w:val="clear" w:color="auto" w:fill="FFFFFF"/>
        </w:rPr>
        <w:t xml:space="preserve"> </w:t>
      </w:r>
      <w:r w:rsidRPr="00E60989">
        <w:rPr>
          <w:rFonts w:ascii="Times New Roman" w:hAnsi="Times New Roman" w:cs="Times New Roman"/>
          <w:sz w:val="26"/>
          <w:szCs w:val="26"/>
          <w:shd w:val="clear" w:color="auto" w:fill="FFFFFF"/>
          <w:lang w:val="en-US"/>
        </w:rPr>
        <w:t>Samoyedology</w:t>
      </w:r>
      <w:r w:rsidRPr="00E60989">
        <w:rPr>
          <w:rFonts w:ascii="Times New Roman" w:hAnsi="Times New Roman" w:cs="Times New Roman"/>
          <w:sz w:val="26"/>
          <w:szCs w:val="26"/>
          <w:shd w:val="clear" w:color="auto" w:fill="FFFFFF"/>
        </w:rPr>
        <w:t>, 2-5 октября 2012 г., г.Гамбург, Германия. (в печати, 0,5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lastRenderedPageBreak/>
        <w:t>Волжанина Е.А. Оленеводы п.Новый Порт // Международный семинар «Цивилизация северного оленя и будущее Арктики: кочевые оленеводы в условиях промышленного освоения природных ресурсов»</w:t>
      </w:r>
      <w:r w:rsidRPr="00E60989">
        <w:rPr>
          <w:rFonts w:ascii="Times New Roman" w:hAnsi="Times New Roman"/>
          <w:sz w:val="26"/>
          <w:szCs w:val="26"/>
          <w:shd w:val="clear" w:color="auto" w:fill="FFFFFF"/>
        </w:rPr>
        <w:t xml:space="preserve">. </w:t>
      </w:r>
      <w:r w:rsidRPr="00E60989">
        <w:rPr>
          <w:rFonts w:ascii="Times New Roman" w:hAnsi="Times New Roman"/>
          <w:sz w:val="26"/>
          <w:szCs w:val="26"/>
        </w:rPr>
        <w:t>28-29 ноября 2012 г., г. Санкт-Петербург ( в печати)</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Волжанина Е.А. Особенности переписи традиционного хозяйства кочевого населения Ямала в первой трети XX в. // Всероссийская конференция «</w:t>
      </w:r>
      <w:r w:rsidRPr="00E60989">
        <w:rPr>
          <w:rFonts w:ascii="Times New Roman" w:hAnsi="Times New Roman"/>
          <w:sz w:val="26"/>
          <w:szCs w:val="26"/>
          <w:lang w:val="en-US"/>
        </w:rPr>
        <w:t>IV</w:t>
      </w:r>
      <w:r w:rsidRPr="00E60989">
        <w:rPr>
          <w:rFonts w:ascii="Times New Roman" w:hAnsi="Times New Roman"/>
          <w:sz w:val="26"/>
          <w:szCs w:val="26"/>
        </w:rPr>
        <w:t xml:space="preserve"> Исторические чтения Томского государственного педагогического университета», г.Томск, 8-9 ноября 2012 г. (в печати, 0,5 п.л.)</w:t>
      </w:r>
    </w:p>
    <w:p w:rsidR="003E329F" w:rsidRPr="00E60989" w:rsidRDefault="003E329F" w:rsidP="00523B68">
      <w:pPr>
        <w:pStyle w:val="a5"/>
        <w:widowControl w:val="0"/>
        <w:numPr>
          <w:ilvl w:val="0"/>
          <w:numId w:val="42"/>
        </w:numPr>
        <w:autoSpaceDE w:val="0"/>
        <w:autoSpaceDN w:val="0"/>
        <w:adjustRightInd w:val="0"/>
        <w:spacing w:after="0"/>
        <w:jc w:val="both"/>
        <w:rPr>
          <w:rFonts w:ascii="Times New Roman" w:hAnsi="Times New Roman" w:cs="Times New Roman"/>
          <w:sz w:val="26"/>
          <w:szCs w:val="26"/>
        </w:rPr>
      </w:pPr>
      <w:r w:rsidRPr="00E60989">
        <w:rPr>
          <w:rFonts w:ascii="Times New Roman" w:hAnsi="Times New Roman" w:cs="Times New Roman"/>
          <w:bCs/>
          <w:sz w:val="26"/>
          <w:szCs w:val="26"/>
        </w:rPr>
        <w:t>Волжанина Е.А. Современные тенденции кочевого образа жизни ненцев Ямало-Ненецкого автономного округа в первом десятилетии XXI века по данным статистики // Научный вестник ЯНАО.</w:t>
      </w:r>
      <w:r w:rsidRPr="00E60989">
        <w:rPr>
          <w:rFonts w:ascii="Times New Roman" w:hAnsi="Times New Roman" w:cs="Times New Roman"/>
          <w:sz w:val="26"/>
          <w:szCs w:val="26"/>
        </w:rPr>
        <w:t xml:space="preserve"> Материалы научно-практической конференции «Ямальские гуманитарные чтения» 25-26 апреля 2011 г. Салехард, 2011. №1 (70). С.101-110. (0,7 п.л.)</w:t>
      </w:r>
    </w:p>
    <w:p w:rsidR="003E329F" w:rsidRPr="00E60989" w:rsidRDefault="003E329F" w:rsidP="00523B68">
      <w:pPr>
        <w:pStyle w:val="a4"/>
        <w:widowControl w:val="0"/>
        <w:numPr>
          <w:ilvl w:val="0"/>
          <w:numId w:val="42"/>
        </w:numPr>
        <w:spacing w:line="276" w:lineRule="auto"/>
        <w:rPr>
          <w:rFonts w:ascii="Times New Roman" w:hAnsi="Times New Roman"/>
          <w:sz w:val="26"/>
          <w:szCs w:val="26"/>
        </w:rPr>
      </w:pPr>
      <w:r w:rsidRPr="00E60989">
        <w:rPr>
          <w:rFonts w:ascii="Times New Roman" w:hAnsi="Times New Roman"/>
          <w:spacing w:val="-2"/>
          <w:sz w:val="26"/>
          <w:szCs w:val="26"/>
        </w:rPr>
        <w:t>Ганопольский М.Г. Город как организация</w:t>
      </w:r>
      <w:r w:rsidRPr="00E60989">
        <w:rPr>
          <w:rFonts w:ascii="Times New Roman" w:hAnsi="Times New Roman"/>
          <w:sz w:val="26"/>
          <w:szCs w:val="26"/>
        </w:rPr>
        <w:t xml:space="preserve"> // </w:t>
      </w:r>
      <w:r w:rsidRPr="00E60989">
        <w:rPr>
          <w:rFonts w:ascii="Times New Roman" w:hAnsi="Times New Roman"/>
          <w:spacing w:val="-2"/>
          <w:sz w:val="26"/>
          <w:szCs w:val="26"/>
        </w:rPr>
        <w:t>Город как система: Научные труды II Международной конференции, посвященной 40-летию города Нижневартовска (Нижневартовск, 24-27 октября 2012 г.): Изд-во Нижневарт. гуманит. ун-та, 2012. С. 19-21.</w:t>
      </w:r>
    </w:p>
    <w:p w:rsidR="003E329F" w:rsidRPr="00E60989" w:rsidRDefault="003E329F" w:rsidP="00523B68">
      <w:pPr>
        <w:pStyle w:val="a4"/>
        <w:widowControl w:val="0"/>
        <w:numPr>
          <w:ilvl w:val="0"/>
          <w:numId w:val="42"/>
        </w:numPr>
        <w:spacing w:line="276" w:lineRule="auto"/>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Маркова Л.М. Воздействие сети магистральных нефтегазопроводов на систему расселения Тюменской области // Природные,  медико-географические и социально-экономические условия проживания населения  в Азиатской России: Материалы научно-практической конференции. Владивосток: Дальнаука, 2012. С. 93-97.</w:t>
      </w:r>
    </w:p>
    <w:p w:rsidR="003E329F" w:rsidRPr="00E60989" w:rsidRDefault="003E329F" w:rsidP="00523B68">
      <w:pPr>
        <w:pStyle w:val="a4"/>
        <w:widowControl w:val="0"/>
        <w:numPr>
          <w:ilvl w:val="0"/>
          <w:numId w:val="42"/>
        </w:numPr>
        <w:spacing w:line="276" w:lineRule="auto"/>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 xml:space="preserve">Проектирование: экологический императив // Стратегические проекты освоения водных ресурсов Сибири и Арктики в </w:t>
      </w:r>
      <w:r w:rsidRPr="00E60989">
        <w:rPr>
          <w:rFonts w:ascii="Times New Roman" w:hAnsi="Times New Roman"/>
          <w:sz w:val="26"/>
          <w:szCs w:val="26"/>
          <w:lang w:val="en-US"/>
        </w:rPr>
        <w:t>XXI</w:t>
      </w:r>
      <w:r w:rsidRPr="00E60989">
        <w:rPr>
          <w:rFonts w:ascii="Times New Roman" w:hAnsi="Times New Roman"/>
          <w:sz w:val="26"/>
          <w:szCs w:val="26"/>
        </w:rPr>
        <w:t xml:space="preserve"> веке. Концептуальное мышление и идентификация личности: Сборник докладов Международной научно-практической конференции, Тюмень, 23 марта 2012 г. Том 2. ТюмГАСУ. С. 41-46.</w:t>
      </w:r>
    </w:p>
    <w:p w:rsidR="003E329F" w:rsidRPr="00E60989" w:rsidRDefault="003E329F" w:rsidP="00523B68">
      <w:pPr>
        <w:pStyle w:val="a4"/>
        <w:widowControl w:val="0"/>
        <w:numPr>
          <w:ilvl w:val="0"/>
          <w:numId w:val="42"/>
        </w:numPr>
        <w:spacing w:line="276" w:lineRule="auto"/>
        <w:rPr>
          <w:rFonts w:ascii="Times New Roman" w:hAnsi="Times New Roman"/>
          <w:sz w:val="26"/>
          <w:szCs w:val="26"/>
        </w:rPr>
      </w:pPr>
      <w:r w:rsidRPr="00E60989">
        <w:rPr>
          <w:rFonts w:ascii="Times New Roman" w:hAnsi="Times New Roman"/>
          <w:bCs/>
          <w:sz w:val="26"/>
          <w:szCs w:val="26"/>
        </w:rPr>
        <w:t xml:space="preserve">Ганопольский М.Г. </w:t>
      </w:r>
      <w:r w:rsidRPr="00E60989">
        <w:rPr>
          <w:rFonts w:ascii="Times New Roman" w:hAnsi="Times New Roman"/>
          <w:sz w:val="26"/>
          <w:szCs w:val="26"/>
        </w:rPr>
        <w:t>Человек и Север: от прожекта – к проекту // Человек и Север: Археология, антропология, экология:  Материалы  Всероссийской конференции, Тюмень, 26-30 марта 2012 г. Выпуск 2. Тюмень: ИПОС СО РАН, 2012. С. 229-231.</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Илюшина В.В. Керамическое производство населения алакульской культу-ры (по материалам поселения Ук 3 Нижнего Притоболья). Международный кера-мологический симпозиум «Глиняная посуда в культуре питания народов мира». Украина, Опошня (Полтавская область), май 2012 г.</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Илюшина В.В. Экспериментальные исследования органических растворов в археологической керамике. Международная научная конференция и полевой семинар «Экспериментальная археология. Взгляд в XXI век», Ульяновск, август 2012.</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Инютина И.С., Казанцева М.Н. Влияние низовых пожаров на состояние сосновых лесов Нижнего Приишимья // Актуальные проблемы лесного комплекса. Вып. 31. Брянск: БГИТА, 2012, с. 32-36. 0,25 п.л. </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Казанцева М.Н., Кошевко Е.Ю. Альфа-разнообразие растительного покрова насаждений из тополя бальзамического в зеленой зоне г. Тюмени. / Мат-лы II </w:t>
      </w:r>
      <w:r w:rsidRPr="00E60989">
        <w:rPr>
          <w:rFonts w:ascii="Times New Roman" w:hAnsi="Times New Roman"/>
          <w:sz w:val="26"/>
          <w:szCs w:val="26"/>
        </w:rPr>
        <w:lastRenderedPageBreak/>
        <w:t>Всероссийской научно-практической конференции «Ботанические чтения-2012». Ишим: ИГПИ им. П.П.Ершова.  2012, с. 40-41. 0,25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bCs/>
          <w:iCs/>
          <w:sz w:val="26"/>
          <w:szCs w:val="26"/>
        </w:rPr>
        <w:t xml:space="preserve">Квашнин Ю.Н. </w:t>
      </w:r>
      <w:r w:rsidRPr="00E60989">
        <w:rPr>
          <w:rFonts w:ascii="Times New Roman" w:hAnsi="Times New Roman"/>
          <w:sz w:val="26"/>
          <w:szCs w:val="26"/>
          <w:shd w:val="clear" w:color="auto" w:fill="FFFFFF"/>
        </w:rPr>
        <w:t>Этнические процессы у енисейских ненцев:</w:t>
      </w:r>
      <w:r w:rsidRPr="00E60989">
        <w:rPr>
          <w:rFonts w:ascii="Times New Roman" w:hAnsi="Times New Roman"/>
          <w:bCs/>
          <w:sz w:val="26"/>
          <w:szCs w:val="26"/>
        </w:rPr>
        <w:t xml:space="preserve"> </w:t>
      </w:r>
      <w:r w:rsidRPr="00E60989">
        <w:rPr>
          <w:rFonts w:ascii="Times New Roman" w:hAnsi="Times New Roman"/>
          <w:sz w:val="26"/>
          <w:szCs w:val="26"/>
          <w:shd w:val="clear" w:color="auto" w:fill="FFFFFF"/>
        </w:rPr>
        <w:t>ретроспектива и современность</w:t>
      </w:r>
      <w:r w:rsidRPr="00E60989">
        <w:rPr>
          <w:rFonts w:ascii="Times New Roman" w:hAnsi="Times New Roman"/>
          <w:bCs/>
          <w:sz w:val="26"/>
          <w:szCs w:val="26"/>
          <w:shd w:val="clear" w:color="auto" w:fill="FFFFFF"/>
        </w:rPr>
        <w:t xml:space="preserve"> // </w:t>
      </w:r>
      <w:r w:rsidRPr="00E60989">
        <w:rPr>
          <w:rFonts w:ascii="Times New Roman" w:hAnsi="Times New Roman"/>
          <w:sz w:val="26"/>
          <w:szCs w:val="26"/>
        </w:rPr>
        <w:t xml:space="preserve">Материалы Первой Таймырской музейной Интернет-конференции (ТМИК) «Сферы взаимодействия Таймырского краеведческого музея: традиции, современность, новации». Дудинка. 2012. </w:t>
      </w:r>
      <w:hyperlink r:id="rId59" w:history="1">
        <w:r w:rsidRPr="00E60989">
          <w:rPr>
            <w:rStyle w:val="a7"/>
            <w:rFonts w:ascii="Times New Roman" w:hAnsi="Times New Roman"/>
            <w:color w:val="auto"/>
            <w:sz w:val="26"/>
            <w:szCs w:val="26"/>
            <w:u w:val="none"/>
          </w:rPr>
          <w:t>http://taimyr-museum.ru/index.php?newsid=56</w:t>
        </w:r>
      </w:hyperlink>
      <w:r w:rsidRPr="00E60989">
        <w:rPr>
          <w:rFonts w:ascii="Times New Roman" w:hAnsi="Times New Roman"/>
          <w:sz w:val="26"/>
          <w:szCs w:val="26"/>
        </w:rPr>
        <w:t xml:space="preserve"> (05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bCs/>
          <w:sz w:val="26"/>
          <w:szCs w:val="26"/>
        </w:rPr>
        <w:t xml:space="preserve">Клюева В.П. Проявления этнической нетерпимости и позиция муниципальных властей // </w:t>
      </w:r>
      <w:r w:rsidRPr="00E60989">
        <w:rPr>
          <w:rFonts w:ascii="Times New Roman" w:hAnsi="Times New Roman"/>
          <w:sz w:val="26"/>
          <w:szCs w:val="26"/>
        </w:rPr>
        <w:t>XVIII Семинар Сети Этнологического мониторинга «Оценка этнополитической ситуации в регионах России». Москва, 13 – 16 ноября 2012 г</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Лискевич Н.А. О проблемах школьного образования на р. Демьянка // Северные народы Тюменской области: проблемы правового обеспечения: сборник докладов научно-практической конференции, Тюмень, 31 октября 2011 г. /под ред. В.Н. Адаева. Тюмень: Издательство Вектор Бук, 2011. С.29-32. (0,2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Лобанова О.Ю. Дискурсивные особенности националистов г.Тюмени // Сборник материалов по итогам</w:t>
      </w:r>
      <w:r w:rsidRPr="00E60989">
        <w:rPr>
          <w:rStyle w:val="apple-converted-space"/>
          <w:rFonts w:ascii="Times New Roman" w:hAnsi="Times New Roman"/>
          <w:sz w:val="26"/>
          <w:szCs w:val="26"/>
        </w:rPr>
        <w:t> </w:t>
      </w:r>
      <w:r w:rsidRPr="00E60989">
        <w:rPr>
          <w:rFonts w:ascii="Times New Roman" w:hAnsi="Times New Roman"/>
          <w:sz w:val="26"/>
          <w:szCs w:val="26"/>
          <w:lang w:val="en-US"/>
        </w:rPr>
        <w:t>V</w:t>
      </w:r>
      <w:r w:rsidRPr="00E60989">
        <w:rPr>
          <w:rStyle w:val="apple-converted-space"/>
          <w:rFonts w:ascii="Times New Roman" w:hAnsi="Times New Roman"/>
          <w:sz w:val="26"/>
          <w:szCs w:val="26"/>
          <w:lang w:val="en-US"/>
        </w:rPr>
        <w:t> </w:t>
      </w:r>
      <w:r w:rsidRPr="00E60989">
        <w:rPr>
          <w:rFonts w:ascii="Times New Roman" w:hAnsi="Times New Roman"/>
          <w:sz w:val="26"/>
          <w:szCs w:val="26"/>
        </w:rPr>
        <w:t>Всероссийской Ассамблеи молодых политологов, 2012. Пермь (0,2 п.л.)- в печати</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Лобанова О.Ю. Тюменские националистические группы в социальных сетях Интернет //Технологии формирования толерантного сознания и профилактика проявлений экстремизма в молодежной среде: материалы Всероссийской молодежной научно-практической конференции с международным участием, г. Екатеринбург, 4–5 мая. УрФУ., 2012. С.106-109 (0,2 п.л.)</w:t>
      </w:r>
    </w:p>
    <w:p w:rsidR="003E329F" w:rsidRPr="00E60989" w:rsidRDefault="003E329F" w:rsidP="00523B68">
      <w:pPr>
        <w:pStyle w:val="21"/>
        <w:numPr>
          <w:ilvl w:val="0"/>
          <w:numId w:val="42"/>
        </w:numPr>
        <w:tabs>
          <w:tab w:val="left" w:pos="392"/>
        </w:tabs>
        <w:spacing w:after="0" w:line="276" w:lineRule="auto"/>
        <w:jc w:val="both"/>
        <w:rPr>
          <w:rFonts w:ascii="Times New Roman" w:hAnsi="Times New Roman" w:cs="Times New Roman"/>
          <w:sz w:val="26"/>
          <w:szCs w:val="26"/>
        </w:rPr>
      </w:pPr>
      <w:r w:rsidRPr="00E60989">
        <w:rPr>
          <w:rFonts w:ascii="Times New Roman" w:hAnsi="Times New Roman" w:cs="Times New Roman"/>
          <w:sz w:val="26"/>
          <w:szCs w:val="26"/>
        </w:rPr>
        <w:t>Московченко Д.В. Селиванова Д.А. Особенности состава речных вод  восточного макросклона Приполярного и Северного Урала// Геоэкологические проблемы современности. Доклады IV Международной научной конференции. Владимир,20-22 сентября 2012 г.под ред.проф. И.А.Карловича:Владимир, Изд-во ВлГУ, 2012.-С.113-115.</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Лобанова О.Ю. Фактор эмоций в политической мобилизации: протестные акции в электоральном цикле 2011-2012 годов в Тюменской области //Тезисы докладов, представленных на первоой ежегодной конференции отделения прикладной политологии НИУ ВШЭ — Санкт-Петербург «Октябрьские чтения» - С.36-38 (0,1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Лобанова О.Ю., А.В. Семенов. Протест, который (пока) не стал движением. Гражданско-политическая активность в Тюменской области в декабре 2011 — мае 2012. // Социология и общество: глобальные вызовы и региональное развитие</w:t>
      </w:r>
      <w:r w:rsidRPr="00E60989">
        <w:rPr>
          <w:rStyle w:val="apple-converted-space"/>
          <w:rFonts w:ascii="Times New Roman" w:hAnsi="Times New Roman"/>
          <w:sz w:val="26"/>
          <w:szCs w:val="26"/>
        </w:rPr>
        <w:t> </w:t>
      </w:r>
      <w:r w:rsidRPr="00E60989">
        <w:rPr>
          <w:rFonts w:ascii="Times New Roman" w:hAnsi="Times New Roman"/>
          <w:sz w:val="26"/>
          <w:szCs w:val="26"/>
        </w:rPr>
        <w:t>[Электронный ресурс]: Материалы</w:t>
      </w:r>
      <w:r w:rsidRPr="00E60989">
        <w:rPr>
          <w:rStyle w:val="apple-converted-space"/>
          <w:rFonts w:ascii="Times New Roman" w:hAnsi="Times New Roman"/>
          <w:sz w:val="26"/>
          <w:szCs w:val="26"/>
        </w:rPr>
        <w:t> </w:t>
      </w:r>
      <w:r w:rsidRPr="00E60989">
        <w:rPr>
          <w:rFonts w:ascii="Times New Roman" w:hAnsi="Times New Roman"/>
          <w:sz w:val="26"/>
          <w:szCs w:val="26"/>
          <w:lang w:val="en-US"/>
        </w:rPr>
        <w:t>IV</w:t>
      </w:r>
      <w:r w:rsidRPr="00E60989">
        <w:rPr>
          <w:rStyle w:val="apple-converted-space"/>
          <w:rFonts w:ascii="Times New Roman" w:hAnsi="Times New Roman"/>
          <w:sz w:val="26"/>
          <w:szCs w:val="26"/>
          <w:lang w:val="en-US"/>
        </w:rPr>
        <w:t> </w:t>
      </w:r>
      <w:r w:rsidRPr="00E60989">
        <w:rPr>
          <w:rFonts w:ascii="Times New Roman" w:hAnsi="Times New Roman"/>
          <w:sz w:val="26"/>
          <w:szCs w:val="26"/>
        </w:rPr>
        <w:t>Очередного Всероссийского социологического конгресса/ РОС, ИС РАН, АН РАБ, ИСППИ. - М.: РОС, 2012. - 1</w:t>
      </w:r>
      <w:r w:rsidRPr="00E60989">
        <w:rPr>
          <w:rStyle w:val="apple-converted-space"/>
          <w:rFonts w:ascii="Times New Roman" w:hAnsi="Times New Roman"/>
          <w:sz w:val="26"/>
          <w:szCs w:val="26"/>
        </w:rPr>
        <w:t> </w:t>
      </w:r>
      <w:r w:rsidRPr="00E60989">
        <w:rPr>
          <w:rFonts w:ascii="Times New Roman" w:hAnsi="Times New Roman"/>
          <w:sz w:val="26"/>
          <w:szCs w:val="26"/>
          <w:lang w:val="en-US"/>
        </w:rPr>
        <w:t>CD</w:t>
      </w:r>
      <w:r w:rsidRPr="00E60989">
        <w:rPr>
          <w:rFonts w:ascii="Times New Roman" w:hAnsi="Times New Roman"/>
          <w:sz w:val="26"/>
          <w:szCs w:val="26"/>
        </w:rPr>
        <w:t xml:space="preserve"> </w:t>
      </w:r>
      <w:r w:rsidRPr="00E60989">
        <w:rPr>
          <w:rFonts w:ascii="Times New Roman" w:hAnsi="Times New Roman"/>
          <w:sz w:val="26"/>
          <w:szCs w:val="26"/>
          <w:lang w:val="en-US"/>
        </w:rPr>
        <w:t>ROM</w:t>
      </w:r>
      <w:r w:rsidRPr="00E60989">
        <w:rPr>
          <w:rFonts w:ascii="Times New Roman" w:hAnsi="Times New Roman"/>
          <w:sz w:val="26"/>
          <w:szCs w:val="26"/>
        </w:rPr>
        <w:t xml:space="preserve"> —</w:t>
      </w:r>
      <w:r w:rsidRPr="00E60989">
        <w:rPr>
          <w:rStyle w:val="apple-converted-space"/>
          <w:rFonts w:ascii="Times New Roman" w:hAnsi="Times New Roman"/>
          <w:sz w:val="26"/>
          <w:szCs w:val="26"/>
        </w:rPr>
        <w:t> </w:t>
      </w:r>
      <w:r w:rsidRPr="00E60989">
        <w:rPr>
          <w:rFonts w:ascii="Times New Roman" w:hAnsi="Times New Roman"/>
          <w:sz w:val="26"/>
          <w:szCs w:val="26"/>
        </w:rPr>
        <w:t>С. 4148-4156 (0,5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Ражев Д.И. «Травмы черепов средневекового населения таежной зоны Западной Сибири: интерпретация и реконструкция событий» на всероссийской конференции «Михаил Герасимов – я ищу лица» (к 105-летию со дня рождения М.М. Герасимова, к 85-летию первых в России опытов пластической портретной </w:t>
      </w:r>
      <w:r w:rsidRPr="00E60989">
        <w:rPr>
          <w:rFonts w:ascii="Times New Roman" w:hAnsi="Times New Roman"/>
          <w:sz w:val="26"/>
          <w:szCs w:val="26"/>
        </w:rPr>
        <w:lastRenderedPageBreak/>
        <w:t>реконструкции ископаемого и современного человека и к 85-летию открытия палеолитической стоянки Мальта), г. Москва, 8–10 октября 2012 г.</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Селиванова. Д.А.,Московченко Д.В. Гидрохимия рек Приполярного и Северного Урала//Окружающая среда и менеджмент природных ресурсов. Тез. докл. </w:t>
      </w:r>
      <w:r w:rsidRPr="00E60989">
        <w:rPr>
          <w:rFonts w:ascii="Times New Roman" w:hAnsi="Times New Roman"/>
          <w:sz w:val="26"/>
          <w:szCs w:val="26"/>
          <w:lang w:val="en-US"/>
        </w:rPr>
        <w:t>III</w:t>
      </w:r>
      <w:r w:rsidRPr="00E60989">
        <w:rPr>
          <w:rFonts w:ascii="Times New Roman" w:hAnsi="Times New Roman"/>
          <w:sz w:val="26"/>
          <w:szCs w:val="26"/>
        </w:rPr>
        <w:t xml:space="preserve"> междунар. конф.,г.Тюмень, 6-8 ноября 2012 г./Под ред А.В,Соромотина, А.В. Толстикова.Тюмень:Изд-вл Тюменского гос.ун-та,20112. С. 204-206</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eastAsia="+mn-ea" w:hAnsi="Times New Roman"/>
          <w:bCs/>
          <w:sz w:val="26"/>
          <w:szCs w:val="26"/>
        </w:rPr>
        <w:t>Слепченко С.М. «</w:t>
      </w:r>
      <w:r w:rsidRPr="00E60989">
        <w:rPr>
          <w:rFonts w:ascii="Times New Roman" w:hAnsi="Times New Roman"/>
          <w:sz w:val="26"/>
          <w:szCs w:val="26"/>
        </w:rPr>
        <w:t xml:space="preserve">Перспективы поиска и изучения плейстоценовых остеологических материалов представителей рода </w:t>
      </w:r>
      <w:r w:rsidRPr="00E60989">
        <w:rPr>
          <w:rFonts w:ascii="Times New Roman" w:hAnsi="Times New Roman"/>
          <w:sz w:val="26"/>
          <w:szCs w:val="26"/>
          <w:lang w:val="en-US"/>
        </w:rPr>
        <w:t>Homo</w:t>
      </w:r>
      <w:r w:rsidRPr="00E60989">
        <w:rPr>
          <w:rFonts w:ascii="Times New Roman" w:hAnsi="Times New Roman"/>
          <w:sz w:val="26"/>
          <w:szCs w:val="26"/>
        </w:rPr>
        <w:t xml:space="preserve"> на территории Западной Сибири» на</w:t>
      </w:r>
      <w:r w:rsidRPr="00E60989">
        <w:rPr>
          <w:rFonts w:ascii="Times New Roman" w:eastAsia="+mj-ea" w:hAnsi="Times New Roman"/>
          <w:bCs/>
          <w:sz w:val="26"/>
          <w:szCs w:val="26"/>
        </w:rPr>
        <w:t xml:space="preserve"> м</w:t>
      </w:r>
      <w:r w:rsidRPr="00E60989">
        <w:rPr>
          <w:rFonts w:ascii="Times New Roman" w:hAnsi="Times New Roman"/>
          <w:sz w:val="26"/>
          <w:szCs w:val="26"/>
          <w:shd w:val="clear" w:color="auto" w:fill="FFFFFF"/>
        </w:rPr>
        <w:t xml:space="preserve">еждународном научном семинаре </w:t>
      </w:r>
      <w:r w:rsidRPr="00E60989">
        <w:rPr>
          <w:rFonts w:ascii="Times New Roman" w:hAnsi="Times New Roman"/>
          <w:sz w:val="26"/>
          <w:szCs w:val="26"/>
        </w:rPr>
        <w:t>в департаменте эволюционной генетике Института эволюционной антропологии Макса Планка (</w:t>
      </w:r>
      <w:r w:rsidRPr="00E60989">
        <w:rPr>
          <w:rFonts w:ascii="Times New Roman" w:hAnsi="Times New Roman"/>
          <w:sz w:val="26"/>
          <w:szCs w:val="26"/>
          <w:shd w:val="clear" w:color="auto" w:fill="FFFFFF"/>
          <w:lang w:val="en-US"/>
        </w:rPr>
        <w:t>The</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Max</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Planck</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Institute</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for</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Evolutionary</w:t>
      </w:r>
      <w:r w:rsidRPr="00E60989">
        <w:rPr>
          <w:rFonts w:ascii="Times New Roman" w:hAnsi="Times New Roman"/>
          <w:sz w:val="26"/>
          <w:szCs w:val="26"/>
          <w:shd w:val="clear" w:color="auto" w:fill="FFFFFF"/>
        </w:rPr>
        <w:t xml:space="preserve"> </w:t>
      </w:r>
      <w:r w:rsidRPr="00E60989">
        <w:rPr>
          <w:rFonts w:ascii="Times New Roman" w:hAnsi="Times New Roman"/>
          <w:sz w:val="26"/>
          <w:szCs w:val="26"/>
          <w:shd w:val="clear" w:color="auto" w:fill="FFFFFF"/>
          <w:lang w:val="en-US"/>
        </w:rPr>
        <w:t>Anthropology</w:t>
      </w:r>
      <w:r w:rsidRPr="00E60989">
        <w:rPr>
          <w:rFonts w:ascii="Times New Roman" w:hAnsi="Times New Roman"/>
          <w:sz w:val="26"/>
          <w:szCs w:val="26"/>
          <w:shd w:val="clear" w:color="auto" w:fill="FFFFFF"/>
        </w:rPr>
        <w:t>), г. Лейпциг,</w:t>
      </w:r>
      <w:r w:rsidRPr="00E60989">
        <w:rPr>
          <w:rFonts w:ascii="Times New Roman" w:hAnsi="Times New Roman"/>
          <w:sz w:val="26"/>
          <w:szCs w:val="26"/>
          <w:shd w:val="clear" w:color="auto" w:fill="FFFFFF"/>
          <w:lang w:val="en-US"/>
        </w:rPr>
        <w:t> </w:t>
      </w:r>
      <w:r w:rsidRPr="00E60989">
        <w:rPr>
          <w:rFonts w:ascii="Times New Roman" w:hAnsi="Times New Roman"/>
          <w:sz w:val="26"/>
          <w:szCs w:val="26"/>
        </w:rPr>
        <w:t xml:space="preserve"> 19 – 26 февраля 2012 г.</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Слепченко С.М. «Случай трепанации при краниостозе у ребенка из могильника Устюг 1» на р</w:t>
      </w:r>
      <w:r w:rsidRPr="00E60989">
        <w:rPr>
          <w:rFonts w:ascii="Times New Roman" w:hAnsi="Times New Roman"/>
          <w:bCs/>
          <w:iCs/>
          <w:sz w:val="26"/>
          <w:szCs w:val="26"/>
        </w:rPr>
        <w:t>егиональном н</w:t>
      </w:r>
      <w:r w:rsidRPr="00E60989">
        <w:rPr>
          <w:rFonts w:ascii="Times New Roman" w:hAnsi="Times New Roman"/>
          <w:bCs/>
          <w:sz w:val="26"/>
          <w:szCs w:val="26"/>
        </w:rPr>
        <w:t>аучно-практическом семинаре «Палеопатологии скелетной системы крупных млекопитающих». г. Томск. 8-9 ноября 2012 г</w:t>
      </w:r>
      <w:r w:rsidRPr="00E60989">
        <w:rPr>
          <w:rFonts w:ascii="Times New Roman" w:hAnsi="Times New Roman"/>
          <w:sz w:val="26"/>
          <w:szCs w:val="26"/>
        </w:rPr>
        <w:t>.</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Черепанов М.С. Русский национализм в Тюменском регионе: трансформация движения, идей и стратегий (1990-2012 гг.) // Сборник материалов по итогам </w:t>
      </w:r>
      <w:r w:rsidRPr="00E60989">
        <w:rPr>
          <w:rFonts w:ascii="Times New Roman" w:hAnsi="Times New Roman"/>
          <w:sz w:val="26"/>
          <w:szCs w:val="26"/>
          <w:lang w:val="en-US"/>
        </w:rPr>
        <w:t>VI</w:t>
      </w:r>
      <w:r w:rsidRPr="00E60989">
        <w:rPr>
          <w:rFonts w:ascii="Times New Roman" w:hAnsi="Times New Roman"/>
          <w:sz w:val="26"/>
          <w:szCs w:val="26"/>
        </w:rPr>
        <w:t xml:space="preserve"> Всероссийского конгресса политологов (Москва, 22-24 ноября 2012 года). Москва, 2012 (0,7 п.л.) – в печати.</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Черепанов М.С. Сфера взаимодействия между органами власти и религиозными объединениями: сравнительный анализ сложившихся практик // Сборник материалов по итогам </w:t>
      </w:r>
      <w:r w:rsidRPr="00E60989">
        <w:rPr>
          <w:rFonts w:ascii="Times New Roman" w:hAnsi="Times New Roman"/>
          <w:sz w:val="26"/>
          <w:szCs w:val="26"/>
          <w:lang w:val="en-US"/>
        </w:rPr>
        <w:t>IV</w:t>
      </w:r>
      <w:r w:rsidRPr="00E60989">
        <w:rPr>
          <w:rFonts w:ascii="Times New Roman" w:hAnsi="Times New Roman"/>
          <w:sz w:val="26"/>
          <w:szCs w:val="26"/>
        </w:rPr>
        <w:t xml:space="preserve"> Всероссийской Ассамблеи молодых политологов (25-26 апреля 2011 года, Пермь). </w:t>
      </w:r>
      <w:r w:rsidRPr="00E60989">
        <w:rPr>
          <w:rFonts w:ascii="Times New Roman" w:hAnsi="Times New Roman"/>
          <w:sz w:val="26"/>
          <w:szCs w:val="26"/>
          <w:lang w:val="en-US"/>
        </w:rPr>
        <w:t> </w:t>
      </w:r>
      <w:r w:rsidRPr="00E60989">
        <w:rPr>
          <w:rFonts w:ascii="Times New Roman" w:hAnsi="Times New Roman"/>
          <w:sz w:val="26"/>
          <w:szCs w:val="26"/>
        </w:rPr>
        <w:t>Пермь: Издательский дом «Типография купца Тарасова», 2012. С. 119-121 (0,1 п.л.).</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Черепанов М.С. Этнополитическая ситуация в Тюменской области: проблемы и возможные пути их преодоления // Сборник материалов по итогам межрегионального научно-практического семинара (Кемерово, 21-22 ноября 2012 года). Кемерово, 2012. (0,4 п.л.) – в печати.</w:t>
      </w:r>
    </w:p>
    <w:p w:rsidR="003E329F" w:rsidRPr="00E60989" w:rsidRDefault="003E329F" w:rsidP="00523B68">
      <w:pPr>
        <w:pStyle w:val="a4"/>
        <w:numPr>
          <w:ilvl w:val="0"/>
          <w:numId w:val="42"/>
        </w:numPr>
        <w:spacing w:line="276" w:lineRule="auto"/>
        <w:rPr>
          <w:rFonts w:ascii="Times New Roman" w:hAnsi="Times New Roman"/>
          <w:sz w:val="26"/>
          <w:szCs w:val="26"/>
        </w:rPr>
      </w:pPr>
      <w:r w:rsidRPr="00E60989">
        <w:rPr>
          <w:rFonts w:ascii="Times New Roman" w:hAnsi="Times New Roman"/>
          <w:sz w:val="26"/>
          <w:szCs w:val="26"/>
        </w:rPr>
        <w:t xml:space="preserve">Якушев В.Л., Борзых В.Э., Цибульский В.Р., Хусаинов Р.Р. Сравнение различных механических моделей глаза при моделировании измерения внутриглазного давления аппланационными методами // Материалы IX Международной конференции по неравновесным процессам в соплах и струях (NPNJ'2012).  Алушта, 25-31 мая </w:t>
      </w:r>
      <w:smartTag w:uri="urn:schemas-microsoft-com:office:smarttags" w:element="metricconverter">
        <w:smartTagPr>
          <w:attr w:name="ProductID" w:val="2012 г"/>
        </w:smartTagPr>
        <w:r w:rsidRPr="00E60989">
          <w:rPr>
            <w:rFonts w:ascii="Times New Roman" w:hAnsi="Times New Roman"/>
            <w:sz w:val="26"/>
            <w:szCs w:val="26"/>
          </w:rPr>
          <w:t>2012 г</w:t>
        </w:r>
      </w:smartTag>
      <w:r w:rsidRPr="00E60989">
        <w:rPr>
          <w:rFonts w:ascii="Times New Roman" w:hAnsi="Times New Roman"/>
          <w:sz w:val="26"/>
          <w:szCs w:val="26"/>
        </w:rPr>
        <w:t xml:space="preserve">. М.: Изд-во МАИ-ПРИНТ, 2012. С. 452-454. </w:t>
      </w:r>
    </w:p>
    <w:p w:rsidR="003E329F" w:rsidRPr="00E60989" w:rsidRDefault="003E329F" w:rsidP="003E329F">
      <w:pPr>
        <w:pStyle w:val="a4"/>
        <w:spacing w:line="276" w:lineRule="auto"/>
        <w:ind w:left="0" w:hanging="709"/>
        <w:rPr>
          <w:rFonts w:ascii="Times New Roman" w:hAnsi="Times New Roman"/>
          <w:sz w:val="26"/>
          <w:szCs w:val="26"/>
        </w:rPr>
      </w:pPr>
    </w:p>
    <w:p w:rsidR="00523B68"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 xml:space="preserve">Перечень опубликованных монографий (меньше 4 авторов) </w:t>
      </w: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в отчетном году</w:t>
      </w:r>
      <w:r w:rsidR="00B0352F" w:rsidRPr="00E60989">
        <w:rPr>
          <w:rFonts w:ascii="Times New Roman" w:hAnsi="Times New Roman" w:cs="Times New Roman"/>
          <w:b/>
          <w:sz w:val="26"/>
          <w:szCs w:val="26"/>
        </w:rPr>
        <w:t xml:space="preserve"> (</w:t>
      </w:r>
      <w:r w:rsidRPr="00E60989">
        <w:rPr>
          <w:rFonts w:ascii="Times New Roman" w:hAnsi="Times New Roman" w:cs="Times New Roman"/>
          <w:b/>
          <w:sz w:val="26"/>
          <w:szCs w:val="26"/>
        </w:rPr>
        <w:t>гриф ИПОС СО РАН</w:t>
      </w:r>
      <w:r w:rsidR="00B0352F" w:rsidRPr="00E60989">
        <w:rPr>
          <w:rFonts w:ascii="Times New Roman" w:hAnsi="Times New Roman" w:cs="Times New Roman"/>
          <w:b/>
          <w:sz w:val="26"/>
          <w:szCs w:val="26"/>
        </w:rPr>
        <w:t>)</w:t>
      </w:r>
      <w:r w:rsidRPr="00E60989">
        <w:rPr>
          <w:rFonts w:ascii="Times New Roman" w:hAnsi="Times New Roman" w:cs="Times New Roman"/>
          <w:b/>
          <w:sz w:val="26"/>
          <w:szCs w:val="26"/>
        </w:rPr>
        <w:t xml:space="preserve">. </w:t>
      </w:r>
    </w:p>
    <w:p w:rsidR="003E329F" w:rsidRPr="00E60989" w:rsidRDefault="003E329F" w:rsidP="003E329F">
      <w:pPr>
        <w:spacing w:after="0"/>
        <w:ind w:hanging="709"/>
        <w:jc w:val="both"/>
        <w:rPr>
          <w:rFonts w:ascii="Times New Roman" w:hAnsi="Times New Roman" w:cs="Times New Roman"/>
          <w:sz w:val="26"/>
          <w:szCs w:val="26"/>
        </w:rPr>
      </w:pPr>
    </w:p>
    <w:p w:rsidR="003E329F" w:rsidRPr="00E60989" w:rsidRDefault="003E329F" w:rsidP="003E329F">
      <w:pPr>
        <w:pStyle w:val="a4"/>
        <w:numPr>
          <w:ilvl w:val="0"/>
          <w:numId w:val="23"/>
        </w:numPr>
        <w:spacing w:line="276" w:lineRule="auto"/>
        <w:ind w:left="0"/>
        <w:rPr>
          <w:rFonts w:ascii="Times New Roman" w:hAnsi="Times New Roman"/>
          <w:sz w:val="26"/>
          <w:szCs w:val="26"/>
          <w:lang w:val="en-US"/>
        </w:rPr>
      </w:pPr>
      <w:r w:rsidRPr="00E60989">
        <w:rPr>
          <w:rFonts w:ascii="Times New Roman" w:hAnsi="Times New Roman"/>
          <w:sz w:val="26"/>
          <w:szCs w:val="26"/>
        </w:rPr>
        <w:t xml:space="preserve">Гашев С.Н., Казанцева М.Н., Соромотин А.В. Влияние нефти на наземные экосистемы: от деградации к восстановлению. </w:t>
      </w:r>
      <w:r w:rsidRPr="00E60989">
        <w:rPr>
          <w:rFonts w:ascii="Times New Roman" w:hAnsi="Times New Roman"/>
          <w:sz w:val="26"/>
          <w:szCs w:val="26"/>
          <w:lang w:val="en-US"/>
        </w:rPr>
        <w:t xml:space="preserve">LAP LAMBERT Academic publishing GmbH &amp; Co. Germany, 2012, 164 </w:t>
      </w:r>
      <w:r w:rsidRPr="00E60989">
        <w:rPr>
          <w:rFonts w:ascii="Times New Roman" w:hAnsi="Times New Roman"/>
          <w:sz w:val="26"/>
          <w:szCs w:val="26"/>
        </w:rPr>
        <w:t>с</w:t>
      </w:r>
      <w:r w:rsidRPr="00E60989">
        <w:rPr>
          <w:rFonts w:ascii="Times New Roman" w:hAnsi="Times New Roman"/>
          <w:sz w:val="26"/>
          <w:szCs w:val="26"/>
          <w:lang w:val="en-US"/>
        </w:rPr>
        <w:t xml:space="preserve">. (4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23"/>
        </w:numPr>
        <w:spacing w:line="276" w:lineRule="auto"/>
        <w:ind w:left="0"/>
        <w:rPr>
          <w:rFonts w:ascii="Times New Roman" w:hAnsi="Times New Roman"/>
          <w:sz w:val="26"/>
          <w:szCs w:val="26"/>
          <w:lang w:val="en-US"/>
        </w:rPr>
      </w:pPr>
      <w:r w:rsidRPr="00E60989">
        <w:rPr>
          <w:rFonts w:ascii="Times New Roman" w:hAnsi="Times New Roman"/>
          <w:sz w:val="26"/>
          <w:szCs w:val="26"/>
        </w:rPr>
        <w:t xml:space="preserve">Коновалов А.А. Общие закономерности развития экогеосистем (деформационная модель). </w:t>
      </w:r>
      <w:r w:rsidRPr="00E60989">
        <w:rPr>
          <w:rFonts w:ascii="Times New Roman" w:hAnsi="Times New Roman"/>
          <w:sz w:val="26"/>
          <w:szCs w:val="26"/>
          <w:lang w:val="en-US"/>
        </w:rPr>
        <w:t xml:space="preserve">Lap Lambert Academic Publishing GmbH &amp; Co.Kg, Saarbrucken, Germany, 2012. 252 </w:t>
      </w:r>
      <w:r w:rsidRPr="00E60989">
        <w:rPr>
          <w:rFonts w:ascii="Times New Roman" w:hAnsi="Times New Roman"/>
          <w:sz w:val="26"/>
          <w:szCs w:val="26"/>
        </w:rPr>
        <w:t>с</w:t>
      </w:r>
      <w:r w:rsidRPr="00E60989">
        <w:rPr>
          <w:rFonts w:ascii="Times New Roman" w:hAnsi="Times New Roman"/>
          <w:sz w:val="26"/>
          <w:szCs w:val="26"/>
          <w:lang w:val="en-US"/>
        </w:rPr>
        <w:t xml:space="preserve">. (10,5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23"/>
        </w:numPr>
        <w:spacing w:line="276" w:lineRule="auto"/>
        <w:ind w:left="0"/>
        <w:rPr>
          <w:rFonts w:ascii="Times New Roman" w:hAnsi="Times New Roman"/>
          <w:sz w:val="26"/>
          <w:szCs w:val="26"/>
          <w:lang w:val="en-US"/>
        </w:rPr>
      </w:pPr>
      <w:r w:rsidRPr="00E60989">
        <w:rPr>
          <w:rFonts w:ascii="Times New Roman" w:hAnsi="Times New Roman"/>
          <w:sz w:val="26"/>
          <w:szCs w:val="26"/>
        </w:rPr>
        <w:lastRenderedPageBreak/>
        <w:t xml:space="preserve">Коновалов А.А., Иванов С.Н. Реконструкция истории климата по групповым палиноспектрам (на примере Западной Сибири). </w:t>
      </w:r>
      <w:r w:rsidRPr="00E60989">
        <w:rPr>
          <w:rFonts w:ascii="Times New Roman" w:hAnsi="Times New Roman"/>
          <w:sz w:val="26"/>
          <w:szCs w:val="26"/>
          <w:lang w:val="en-US"/>
        </w:rPr>
        <w:t xml:space="preserve">Lap Lambert Academic Publishing GmbH &amp; Co.Kg, Saarbrucken, Germany, 2012. 119 s. (7 </w:t>
      </w:r>
      <w:r w:rsidRPr="00E60989">
        <w:rPr>
          <w:rFonts w:ascii="Times New Roman" w:hAnsi="Times New Roman"/>
          <w:sz w:val="26"/>
          <w:szCs w:val="26"/>
        </w:rPr>
        <w:t>п</w:t>
      </w:r>
      <w:r w:rsidRPr="00E60989">
        <w:rPr>
          <w:rFonts w:ascii="Times New Roman" w:hAnsi="Times New Roman"/>
          <w:sz w:val="26"/>
          <w:szCs w:val="26"/>
          <w:lang w:val="en-US"/>
        </w:rPr>
        <w:t>.</w:t>
      </w:r>
      <w:r w:rsidRPr="00E60989">
        <w:rPr>
          <w:rFonts w:ascii="Times New Roman" w:hAnsi="Times New Roman"/>
          <w:sz w:val="26"/>
          <w:szCs w:val="26"/>
        </w:rPr>
        <w:t>л</w:t>
      </w:r>
      <w:r w:rsidRPr="00E60989">
        <w:rPr>
          <w:rFonts w:ascii="Times New Roman" w:hAnsi="Times New Roman"/>
          <w:sz w:val="26"/>
          <w:szCs w:val="26"/>
          <w:lang w:val="en-US"/>
        </w:rPr>
        <w:t>.)</w:t>
      </w:r>
    </w:p>
    <w:p w:rsidR="003E329F" w:rsidRPr="00E60989" w:rsidRDefault="003E329F" w:rsidP="003E329F">
      <w:pPr>
        <w:pStyle w:val="a4"/>
        <w:numPr>
          <w:ilvl w:val="0"/>
          <w:numId w:val="23"/>
        </w:numPr>
        <w:spacing w:line="276" w:lineRule="auto"/>
        <w:ind w:left="0"/>
        <w:rPr>
          <w:rFonts w:ascii="Times New Roman" w:hAnsi="Times New Roman"/>
          <w:sz w:val="26"/>
          <w:szCs w:val="26"/>
        </w:rPr>
      </w:pPr>
      <w:r w:rsidRPr="00E60989">
        <w:rPr>
          <w:rFonts w:ascii="Times New Roman" w:hAnsi="Times New Roman"/>
          <w:sz w:val="26"/>
          <w:szCs w:val="26"/>
        </w:rPr>
        <w:t>Московченко Д.В., Бабушкин А.Г. Экогеохимия  гидросферы на участках нефтедобычи Запад</w:t>
      </w:r>
      <w:r w:rsidRPr="00E60989">
        <w:rPr>
          <w:rFonts w:ascii="Times New Roman" w:hAnsi="Times New Roman"/>
          <w:sz w:val="26"/>
          <w:szCs w:val="26"/>
        </w:rPr>
        <w:softHyphen/>
        <w:t>ной Сибири. LAP Lambert Academic Publishing, 2012.  116 c. ( 7 п.л.)</w:t>
      </w:r>
    </w:p>
    <w:p w:rsidR="003E329F" w:rsidRPr="00E60989" w:rsidRDefault="003E329F" w:rsidP="003E329F">
      <w:pPr>
        <w:pStyle w:val="a4"/>
        <w:numPr>
          <w:ilvl w:val="0"/>
          <w:numId w:val="23"/>
        </w:numPr>
        <w:spacing w:line="276" w:lineRule="auto"/>
        <w:ind w:left="0"/>
        <w:rPr>
          <w:rFonts w:ascii="Times New Roman" w:hAnsi="Times New Roman"/>
          <w:sz w:val="26"/>
          <w:szCs w:val="26"/>
        </w:rPr>
      </w:pPr>
      <w:r w:rsidRPr="00E60989">
        <w:rPr>
          <w:rFonts w:ascii="Times New Roman" w:hAnsi="Times New Roman"/>
          <w:sz w:val="26"/>
          <w:szCs w:val="26"/>
          <w:shd w:val="clear" w:color="auto" w:fill="FFFFFF"/>
        </w:rPr>
        <w:t>Темплинг В.Я. Ипостаси духа: опыт заурядных биографий. - Тюмень: Мандр и Ка, 2012. - 144 с. (7,6 п.л.)</w:t>
      </w:r>
    </w:p>
    <w:p w:rsidR="003E329F" w:rsidRPr="00E60989" w:rsidRDefault="003E329F" w:rsidP="003E329F">
      <w:pPr>
        <w:pStyle w:val="a5"/>
        <w:numPr>
          <w:ilvl w:val="0"/>
          <w:numId w:val="23"/>
        </w:numPr>
        <w:spacing w:after="0"/>
        <w:ind w:left="0"/>
        <w:jc w:val="both"/>
        <w:outlineLvl w:val="0"/>
        <w:rPr>
          <w:rFonts w:ascii="Times New Roman" w:hAnsi="Times New Roman" w:cs="Times New Roman"/>
          <w:sz w:val="26"/>
          <w:szCs w:val="26"/>
        </w:rPr>
      </w:pPr>
      <w:r w:rsidRPr="00E60989">
        <w:rPr>
          <w:rFonts w:ascii="Times New Roman" w:hAnsi="Times New Roman" w:cs="Times New Roman"/>
          <w:sz w:val="26"/>
          <w:szCs w:val="26"/>
        </w:rPr>
        <w:t>Белич И.В., Панишев Е.А. Журавель-Мейзер А.В. Концепции межрегионального маршрута “По следам Ермака” по г. Тобольску и его окрестностям / Под ред. Редькиной С.Д. Тобольск: ТГСПА им. Д.И. Менделеева, 2011. 144 с. (8,5 п.л.) (не учтено в отчете 2011 года)</w:t>
      </w:r>
    </w:p>
    <w:p w:rsidR="003E329F" w:rsidRPr="00E60989" w:rsidRDefault="003E329F" w:rsidP="003E329F">
      <w:pPr>
        <w:pStyle w:val="a4"/>
        <w:spacing w:line="276" w:lineRule="auto"/>
        <w:ind w:left="0" w:hanging="709"/>
        <w:rPr>
          <w:rFonts w:ascii="Times New Roman" w:hAnsi="Times New Roman"/>
          <w:sz w:val="26"/>
          <w:szCs w:val="26"/>
        </w:rPr>
      </w:pPr>
    </w:p>
    <w:p w:rsidR="003E329F" w:rsidRPr="00E60989" w:rsidRDefault="003E329F" w:rsidP="003E329F">
      <w:pPr>
        <w:spacing w:after="0"/>
        <w:ind w:hanging="709"/>
        <w:jc w:val="both"/>
        <w:rPr>
          <w:rFonts w:ascii="Times New Roman" w:hAnsi="Times New Roman" w:cs="Times New Roman"/>
          <w:b/>
          <w:sz w:val="26"/>
          <w:szCs w:val="26"/>
        </w:rPr>
      </w:pPr>
      <w:r w:rsidRPr="00E60989">
        <w:rPr>
          <w:rFonts w:ascii="Times New Roman" w:hAnsi="Times New Roman" w:cs="Times New Roman"/>
          <w:b/>
          <w:sz w:val="26"/>
          <w:szCs w:val="26"/>
        </w:rPr>
        <w:t>Перечень  глав в монографиях, учебниках, научно-справочных изданиях и разделов в атласах выполненных совместно с исследователями других научных организаций</w:t>
      </w:r>
      <w:r w:rsidR="00B0352F" w:rsidRPr="00E60989">
        <w:rPr>
          <w:rFonts w:ascii="Times New Roman" w:hAnsi="Times New Roman" w:cs="Times New Roman"/>
          <w:b/>
          <w:sz w:val="26"/>
          <w:szCs w:val="26"/>
        </w:rPr>
        <w:t xml:space="preserve"> (под</w:t>
      </w:r>
      <w:r w:rsidRPr="00E60989">
        <w:rPr>
          <w:rFonts w:ascii="Times New Roman" w:hAnsi="Times New Roman" w:cs="Times New Roman"/>
          <w:b/>
          <w:sz w:val="26"/>
          <w:szCs w:val="26"/>
        </w:rPr>
        <w:t xml:space="preserve"> грифом любой организации</w:t>
      </w:r>
      <w:r w:rsidR="00B0352F" w:rsidRPr="00E60989">
        <w:rPr>
          <w:rFonts w:ascii="Times New Roman" w:hAnsi="Times New Roman" w:cs="Times New Roman"/>
          <w:b/>
          <w:sz w:val="26"/>
          <w:szCs w:val="26"/>
        </w:rPr>
        <w:t>)</w:t>
      </w:r>
      <w:r w:rsidRPr="00E60989">
        <w:rPr>
          <w:rFonts w:ascii="Times New Roman" w:hAnsi="Times New Roman" w:cs="Times New Roman"/>
          <w:b/>
          <w:sz w:val="26"/>
          <w:szCs w:val="26"/>
        </w:rPr>
        <w:t>.</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Алешина О.А., Волкова Л.А., Гашев С.Н., Елифанов А.В.,Жигилева О.Н., Казанцева М.Н.  Комплексное гидрохимическое и биологическое исследование качества вод и состояния водных и околоводных экосистем / Методич. руковод. Часть 1. Полевые исследован. Под общ. ред. Т.И. Моисеенко. Тюмень: ТюмГУ, 2011,128 с. 8 п.л. (вышло в 2012 г)</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Арефьев С.П., Д.К. Диярова, В.Б. Звягинцев, Л.Г. Исаева  Глава 1. Теоретические исследования. Оценка видового разнообразия и численности дереворазрушающих грибов по параметрам древостоя // Грибные сообщества лесных экосистем / Под ред. В.И. Крутова, В.Г. Стороженко, Т. 3. Петрозаводск: КарНЦ РАН, 2012. С. 49-66. (1,1 п.л.)</w:t>
      </w:r>
    </w:p>
    <w:p w:rsidR="003E329F" w:rsidRPr="00E60989" w:rsidRDefault="003E329F" w:rsidP="003E329F">
      <w:pPr>
        <w:pStyle w:val="a4"/>
        <w:numPr>
          <w:ilvl w:val="0"/>
          <w:numId w:val="22"/>
        </w:numPr>
        <w:tabs>
          <w:tab w:val="left" w:pos="0"/>
        </w:tabs>
        <w:spacing w:line="276" w:lineRule="auto"/>
        <w:ind w:left="0"/>
        <w:rPr>
          <w:rFonts w:ascii="Times New Roman" w:hAnsi="Times New Roman"/>
          <w:sz w:val="26"/>
          <w:szCs w:val="26"/>
        </w:rPr>
      </w:pPr>
      <w:r w:rsidRPr="00E60989">
        <w:rPr>
          <w:rFonts w:ascii="Times New Roman" w:hAnsi="Times New Roman"/>
          <w:sz w:val="26"/>
          <w:szCs w:val="26"/>
        </w:rPr>
        <w:t xml:space="preserve">Багашев А.Н., Антонов А.Л. Глава: Краниологическая характеристика русских старожилов Омского Прииртышья // Татаурова Л.В. Погребальный обряд русских Среднего Приртышья </w:t>
      </w:r>
      <w:r w:rsidRPr="00E60989">
        <w:rPr>
          <w:rFonts w:ascii="Times New Roman" w:hAnsi="Times New Roman"/>
          <w:sz w:val="26"/>
          <w:szCs w:val="26"/>
          <w:lang w:val="en-US"/>
        </w:rPr>
        <w:t>XVII</w:t>
      </w:r>
      <w:r w:rsidRPr="00E60989">
        <w:rPr>
          <w:rFonts w:ascii="Times New Roman" w:hAnsi="Times New Roman"/>
          <w:sz w:val="26"/>
          <w:szCs w:val="26"/>
        </w:rPr>
        <w:t>-</w:t>
      </w:r>
      <w:r w:rsidRPr="00E60989">
        <w:rPr>
          <w:rFonts w:ascii="Times New Roman" w:hAnsi="Times New Roman"/>
          <w:sz w:val="26"/>
          <w:szCs w:val="26"/>
          <w:lang w:val="en-US"/>
        </w:rPr>
        <w:t>XIX</w:t>
      </w:r>
      <w:r w:rsidRPr="00E60989">
        <w:rPr>
          <w:rFonts w:ascii="Times New Roman" w:hAnsi="Times New Roman"/>
          <w:sz w:val="26"/>
          <w:szCs w:val="26"/>
        </w:rPr>
        <w:t xml:space="preserve"> вв. По материалам комплекса Изюк-</w:t>
      </w:r>
      <w:r w:rsidRPr="00E60989">
        <w:rPr>
          <w:rFonts w:ascii="Times New Roman" w:hAnsi="Times New Roman"/>
          <w:sz w:val="26"/>
          <w:szCs w:val="26"/>
          <w:lang w:val="en-US"/>
        </w:rPr>
        <w:t>I</w:t>
      </w:r>
      <w:r w:rsidRPr="00E60989">
        <w:rPr>
          <w:rFonts w:ascii="Times New Roman" w:hAnsi="Times New Roman"/>
          <w:sz w:val="26"/>
          <w:szCs w:val="26"/>
        </w:rPr>
        <w:t>. 2010. Омск: Изд-во «Апельсин», 2010. С. 247-280. (1,6 п.л.)</w:t>
      </w:r>
    </w:p>
    <w:p w:rsidR="003E329F" w:rsidRPr="00E60989" w:rsidRDefault="003E329F" w:rsidP="003E329F">
      <w:pPr>
        <w:pStyle w:val="a4"/>
        <w:numPr>
          <w:ilvl w:val="0"/>
          <w:numId w:val="22"/>
        </w:numPr>
        <w:tabs>
          <w:tab w:val="left" w:pos="0"/>
        </w:tabs>
        <w:spacing w:line="276" w:lineRule="auto"/>
        <w:ind w:left="0" w:hanging="284"/>
        <w:rPr>
          <w:rFonts w:ascii="Times New Roman" w:hAnsi="Times New Roman"/>
          <w:sz w:val="26"/>
          <w:szCs w:val="26"/>
        </w:rPr>
      </w:pPr>
      <w:r w:rsidRPr="00E60989">
        <w:rPr>
          <w:rFonts w:ascii="Times New Roman" w:hAnsi="Times New Roman"/>
          <w:sz w:val="26"/>
          <w:szCs w:val="26"/>
        </w:rPr>
        <w:t xml:space="preserve">Багашев А.Н., Антонов А.Л. Краниологическая характеристика русских старожилов Омского Прииртышья // Татаурова Л.В. Погребальный обряд русских Среднего Приртышья </w:t>
      </w:r>
      <w:r w:rsidRPr="00E60989">
        <w:rPr>
          <w:rFonts w:ascii="Times New Roman" w:hAnsi="Times New Roman"/>
          <w:sz w:val="26"/>
          <w:szCs w:val="26"/>
          <w:lang w:val="en-US"/>
        </w:rPr>
        <w:t>XVII</w:t>
      </w:r>
      <w:r w:rsidRPr="00E60989">
        <w:rPr>
          <w:rFonts w:ascii="Times New Roman" w:hAnsi="Times New Roman"/>
          <w:sz w:val="26"/>
          <w:szCs w:val="26"/>
        </w:rPr>
        <w:t>-</w:t>
      </w:r>
      <w:r w:rsidRPr="00E60989">
        <w:rPr>
          <w:rFonts w:ascii="Times New Roman" w:hAnsi="Times New Roman"/>
          <w:sz w:val="26"/>
          <w:szCs w:val="26"/>
          <w:lang w:val="en-US"/>
        </w:rPr>
        <w:t>XIX</w:t>
      </w:r>
      <w:r w:rsidRPr="00E60989">
        <w:rPr>
          <w:rFonts w:ascii="Times New Roman" w:hAnsi="Times New Roman"/>
          <w:sz w:val="26"/>
          <w:szCs w:val="26"/>
        </w:rPr>
        <w:t xml:space="preserve"> вв. По материалам комплекса Изюк-</w:t>
      </w:r>
      <w:r w:rsidRPr="00E60989">
        <w:rPr>
          <w:rFonts w:ascii="Times New Roman" w:hAnsi="Times New Roman"/>
          <w:sz w:val="26"/>
          <w:szCs w:val="26"/>
          <w:lang w:val="en-US"/>
        </w:rPr>
        <w:t>I</w:t>
      </w:r>
      <w:r w:rsidRPr="00E60989">
        <w:rPr>
          <w:rFonts w:ascii="Times New Roman" w:hAnsi="Times New Roman"/>
          <w:sz w:val="26"/>
          <w:szCs w:val="26"/>
        </w:rPr>
        <w:t>. 2010. Омск: Изд-во «Апельсин», 2010. С. 247-280. (1,6 п.л.)</w:t>
      </w:r>
    </w:p>
    <w:p w:rsidR="003E329F" w:rsidRPr="00E60989" w:rsidRDefault="003E329F" w:rsidP="003E329F">
      <w:pPr>
        <w:pStyle w:val="a5"/>
        <w:numPr>
          <w:ilvl w:val="0"/>
          <w:numId w:val="22"/>
        </w:numPr>
        <w:tabs>
          <w:tab w:val="left" w:pos="0"/>
        </w:tabs>
        <w:spacing w:after="0"/>
        <w:ind w:left="0"/>
        <w:jc w:val="both"/>
        <w:outlineLvl w:val="0"/>
        <w:rPr>
          <w:rFonts w:ascii="Times New Roman" w:hAnsi="Times New Roman" w:cs="Times New Roman"/>
          <w:sz w:val="26"/>
          <w:szCs w:val="26"/>
        </w:rPr>
      </w:pPr>
      <w:r w:rsidRPr="00E60989">
        <w:rPr>
          <w:rFonts w:ascii="Times New Roman" w:hAnsi="Times New Roman" w:cs="Times New Roman"/>
          <w:sz w:val="26"/>
          <w:szCs w:val="26"/>
        </w:rPr>
        <w:t xml:space="preserve">Белич И.В. Восхождение к Тобольску (Культурологический этюд) // Тобольск и вся Сибирь. Кн. 15.  Тобольск: ОБФ «Возрождение Тобольска»; Верона: </w:t>
      </w:r>
      <w:r w:rsidRPr="00E60989">
        <w:rPr>
          <w:rFonts w:ascii="Times New Roman" w:hAnsi="Times New Roman" w:cs="Times New Roman"/>
          <w:sz w:val="26"/>
          <w:szCs w:val="26"/>
          <w:lang w:val="en-US"/>
        </w:rPr>
        <w:t>GRAFIC</w:t>
      </w:r>
      <w:r w:rsidRPr="00E60989">
        <w:rPr>
          <w:rFonts w:ascii="Times New Roman" w:hAnsi="Times New Roman" w:cs="Times New Roman"/>
          <w:sz w:val="26"/>
          <w:szCs w:val="26"/>
        </w:rPr>
        <w:t>, 2008. С. 397-414. (1, 4 п. л.)</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Волжанина Е.А. Традиционное хозяйство вынгапуровских ненцев в первой трети XX  и первом десятилетии XXI века: сравнительный анализ // Историко-культурное наследие и духовные ценности России. М: Российская политическая энциклопедия (РОССПЭН), 2012. С.445-452. (1 п.л.)</w:t>
      </w:r>
    </w:p>
    <w:p w:rsidR="003E329F" w:rsidRPr="00E60989" w:rsidRDefault="003E329F" w:rsidP="003E329F">
      <w:pPr>
        <w:pStyle w:val="a5"/>
        <w:widowControl w:val="0"/>
        <w:numPr>
          <w:ilvl w:val="0"/>
          <w:numId w:val="22"/>
        </w:numPr>
        <w:autoSpaceDE w:val="0"/>
        <w:autoSpaceDN w:val="0"/>
        <w:adjustRightInd w:val="0"/>
        <w:spacing w:after="0"/>
        <w:ind w:left="0"/>
        <w:jc w:val="both"/>
        <w:rPr>
          <w:rFonts w:ascii="Times New Roman" w:hAnsi="Times New Roman" w:cs="Times New Roman"/>
          <w:sz w:val="26"/>
          <w:szCs w:val="26"/>
        </w:rPr>
      </w:pPr>
      <w:r w:rsidRPr="00E60989">
        <w:rPr>
          <w:rFonts w:ascii="Times New Roman" w:hAnsi="Times New Roman" w:cs="Times New Roman"/>
          <w:sz w:val="26"/>
          <w:szCs w:val="26"/>
        </w:rPr>
        <w:t xml:space="preserve">Волжанина Е.А., Инешин Е.М. Материалы пропавшей экспедиции // Известия </w:t>
      </w:r>
      <w:r w:rsidRPr="00E60989">
        <w:rPr>
          <w:rFonts w:ascii="Times New Roman" w:hAnsi="Times New Roman" w:cs="Times New Roman"/>
          <w:sz w:val="26"/>
          <w:szCs w:val="26"/>
        </w:rPr>
        <w:lastRenderedPageBreak/>
        <w:t>Лаборатории древних технологий. Иркутск: Издательство ИрГТУ, 2012. Вып.9. С. 155-157. (0,1 п.л.)</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 xml:space="preserve">Зах В.А., Скочина С.Н., Зимина О.Ю., Рябогина Н.Е., Волков Е.Н., Иванов С.Н., Еньшин Д.Н. Древности побережья оз. Мергень // Историко-культурное наследие и духовные ценности России. М.: Российская политическая энциклопедия (РОСПЭН), 2012. С. 195−202 (1 п.л.). </w:t>
      </w:r>
    </w:p>
    <w:p w:rsidR="003E329F" w:rsidRPr="00E60989" w:rsidRDefault="003E329F" w:rsidP="003E329F">
      <w:pPr>
        <w:pStyle w:val="a4"/>
        <w:numPr>
          <w:ilvl w:val="0"/>
          <w:numId w:val="22"/>
        </w:numPr>
        <w:spacing w:line="276" w:lineRule="auto"/>
        <w:ind w:left="0"/>
        <w:outlineLvl w:val="0"/>
        <w:rPr>
          <w:rFonts w:ascii="Times New Roman" w:hAnsi="Times New Roman"/>
          <w:sz w:val="26"/>
          <w:szCs w:val="26"/>
        </w:rPr>
      </w:pPr>
      <w:r w:rsidRPr="00E60989">
        <w:rPr>
          <w:rFonts w:ascii="Times New Roman" w:hAnsi="Times New Roman"/>
          <w:sz w:val="26"/>
          <w:szCs w:val="26"/>
        </w:rPr>
        <w:t xml:space="preserve">Коновалов А.А. Раздел 3, глава 2: Золотое сечение как показатель устойчивости взаимосвязей компонентов систем // Современные аспекты математики гармонии и ее применение в экономике, естествознании, технологии, социуме и образовании, Украина, Одесса:, Изд. ООО “Институт креативных технологий”, 2011, с. 257-265, 0,5 п.л. </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Кузьминых С.В., Дегтярева А. Д. Глава 6. Эпоха раннего металла вне пределов Циркумпонтийской металлургической провинции. // Археология: учебник. 2-е изд., исправл. и доп. М.: Изд-во МГУ им. М.В. Ломоносова, 2012. С. 205–219 (1,2 п.л.)</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Кузьминых С.В., Дегтярева А.Д. Глава 7. Поздний бронзовый век // Археология: учебник. 2-е изд., исправл. и доп. М.: Изд-во МГУ им. М.В. Ломоносова, 2012. С. 219–270 (3,6 п.л.).</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Матвеев А.В. В поисках Ермаковой перекопи // Тобольск и вся Сибирь. № 18. 425 лет Тобольску. Тобольск: Обществ. благотвор. фонд «Возрождение Тобольска», 2012. С. 526—545. (1,8 п.л.)</w:t>
      </w:r>
    </w:p>
    <w:p w:rsidR="003E329F" w:rsidRPr="00E60989" w:rsidRDefault="003E329F" w:rsidP="003E329F">
      <w:pPr>
        <w:pStyle w:val="a4"/>
        <w:numPr>
          <w:ilvl w:val="0"/>
          <w:numId w:val="22"/>
        </w:numPr>
        <w:spacing w:line="276" w:lineRule="auto"/>
        <w:ind w:left="0"/>
        <w:rPr>
          <w:rFonts w:ascii="Times New Roman" w:hAnsi="Times New Roman"/>
          <w:sz w:val="26"/>
          <w:szCs w:val="26"/>
        </w:rPr>
      </w:pPr>
      <w:r w:rsidRPr="00E60989">
        <w:rPr>
          <w:rFonts w:ascii="Times New Roman" w:hAnsi="Times New Roman"/>
          <w:sz w:val="26"/>
          <w:szCs w:val="26"/>
        </w:rPr>
        <w:t>Энциклопедия «Свод памятников истории и культуры Республики Казахстан. Павлодарская область. –  Алматы: Аруны, 2010. – 600 с., 147 статей:</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Караайгыр 2 // Павлодарская область. Свод памятников истории и культуры Республики Казахстан. –  Алматы: Аруны, 2010. – С.174.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Карасу 3 // Павлодарская область. Свод памятников истории и культуры Республики Казахстан. –  Алматы: Аруны, 2010. – С.174.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Коктобе 1 // Павлодарская область. Свод памятников истории и культуры Республики Казахстан. –  Алматы: Аруны, 2010. – С.174-175.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Коктобе 3 // Павлодарская область. Свод памятников истории и культуры Республики Казахстан. –  Алматы: Аруны, 2010. – С.175.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Курганная группа Караайгыр // Павлодарская область. Свод памятников истории и культуры Республики Казахстан. –  Алматы: Аруны, 2010. –С.175.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Карасу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С.176.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Карасу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С.176-177.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Карасу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С.177.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Карасу </w:t>
      </w:r>
      <w:r w:rsidRPr="00E60989">
        <w:rPr>
          <w:rFonts w:ascii="Times New Roman" w:hAnsi="Times New Roman" w:cs="Times New Roman"/>
          <w:sz w:val="12"/>
          <w:szCs w:val="12"/>
          <w:lang w:val="en-US"/>
        </w:rPr>
        <w:t>VII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С.177-178.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Родниковское </w:t>
      </w:r>
      <w:r w:rsidRPr="00E60989">
        <w:rPr>
          <w:rFonts w:ascii="Times New Roman" w:hAnsi="Times New Roman" w:cs="Times New Roman"/>
          <w:sz w:val="12"/>
          <w:szCs w:val="12"/>
          <w:lang w:val="en-US"/>
        </w:rPr>
        <w:t>VII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С.178.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Родниковское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С.178-179.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Караайгыр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Карасу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Карасу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Коктобе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Поселение Караайгыр // Павлодарская область. Свод памятников истории и культуры Республики Казахстан. –  Алматы: Аруны, 2010. – С.182-183.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Поселение Карасу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Поселение Коктобе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С.183-184.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Стоянка Родниковское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С.185-186.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Акжар 6 // Павлодарская область. Свод памятников истории и культуры Республики Казахстан. –  Алматы: Аруны, 2010. – С.198.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Акжар 7 // Павлодарская область. Свод памятников истории и культуры Республики Казахстан. –  Алматы: Аруны, 2010. – С.198.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Акжар 9 // Павлодарская область. Свод памятников истории и культуры Республики Казахстан. –  Алматы: Аруны, 2010. – С.199.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Акжар 10 // Павлодарская область. Свод памятников истории и культуры Республики Казахстан. –  Алматы: Аруны, 2010. – С.199.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Тортуй 8 // Павлодарская область. Свод памятников истории и культуры Республики Казахстан. –  Алматы: Аруны, 2010. – с.199-200.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Мерц В.К., Ткачёв А.А. Курган  Тортуй 9 // Павлодарская область. Свод памятников истории и культуры Республики Казахстан. –  Алматы: Аруны, 2010. – С.200.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Акжар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Акжар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.200-201.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Акжар </w:t>
      </w:r>
      <w:r w:rsidRPr="00E60989">
        <w:rPr>
          <w:rFonts w:ascii="Times New Roman" w:hAnsi="Times New Roman" w:cs="Times New Roman"/>
          <w:sz w:val="12"/>
          <w:szCs w:val="12"/>
          <w:lang w:val="en-US"/>
        </w:rPr>
        <w:t>VIII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Акжар </w:t>
      </w:r>
      <w:r w:rsidRPr="00E60989">
        <w:rPr>
          <w:rFonts w:ascii="Times New Roman" w:hAnsi="Times New Roman" w:cs="Times New Roman"/>
          <w:sz w:val="12"/>
          <w:szCs w:val="12"/>
          <w:lang w:val="en-US"/>
        </w:rPr>
        <w:t>XI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.201-202.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Былкылдак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Былкылдак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Былкылдак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Былкылдак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.204-205.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VII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X</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.207-208.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Тортуй </w:t>
      </w:r>
      <w:r w:rsidRPr="00E60989">
        <w:rPr>
          <w:rFonts w:ascii="Times New Roman" w:hAnsi="Times New Roman" w:cs="Times New Roman"/>
          <w:sz w:val="12"/>
          <w:szCs w:val="12"/>
          <w:lang w:val="en-US"/>
        </w:rPr>
        <w:t>XI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Шолпан 3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.209.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lastRenderedPageBreak/>
        <w:t xml:space="preserve">Мерц В.К., Ткачёв А.А. Курганная группа Шидерты </w:t>
      </w:r>
      <w:r w:rsidRPr="00E60989">
        <w:rPr>
          <w:rFonts w:ascii="Times New Roman" w:hAnsi="Times New Roman" w:cs="Times New Roman"/>
          <w:sz w:val="12"/>
          <w:szCs w:val="12"/>
          <w:lang w:val="en-US"/>
        </w:rPr>
        <w:t>XIII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.213.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Шидерты </w:t>
      </w:r>
      <w:r w:rsidRPr="00E60989">
        <w:rPr>
          <w:rFonts w:ascii="Times New Roman" w:hAnsi="Times New Roman" w:cs="Times New Roman"/>
          <w:sz w:val="12"/>
          <w:szCs w:val="12"/>
          <w:lang w:val="en-US"/>
        </w:rPr>
        <w:t>XV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.213-214.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Шолпан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.214.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Шидерты 14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.215.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Балыкты 6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.227.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Заречный 4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.229.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Заречный 5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.229.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Шикылдак 8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Шикылдак 11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Заречный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Заречный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Жанаауыл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Карабудур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.232-233.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Карабудур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Карабудур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.232-233.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.237-238.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VII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.238-239.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IX</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X</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.239.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XII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.240.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Шикылдак </w:t>
      </w:r>
      <w:r w:rsidRPr="00E60989">
        <w:rPr>
          <w:rFonts w:ascii="Times New Roman" w:hAnsi="Times New Roman" w:cs="Times New Roman"/>
          <w:sz w:val="12"/>
          <w:szCs w:val="12"/>
          <w:lang w:val="en-US"/>
        </w:rPr>
        <w:t>XIII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.240.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Шолпан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.241.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Стоянка Карабудыр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.243-244.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Стоянка Карабудыр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.244.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Стоянка Карабудыр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.245.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Аксан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.291.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Аксан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.291.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Аксан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.292.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Буркитты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.298.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Буркитты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.298-299.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Буркитты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.299.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Буркитты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Буркитты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Буркитты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Егиндыбулак 2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.303-304.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Егиндыбулак 3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Егиндыбулак 4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.304-305.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Егиндыбулак 7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Егиндыбулак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Егиндыбулак </w:t>
      </w:r>
      <w:r w:rsidRPr="00E60989">
        <w:rPr>
          <w:rFonts w:ascii="Times New Roman" w:hAnsi="Times New Roman" w:cs="Times New Roman"/>
          <w:sz w:val="12"/>
          <w:szCs w:val="12"/>
          <w:lang w:val="en-US"/>
        </w:rPr>
        <w:t>VI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Егиндыбулак </w:t>
      </w:r>
      <w:r w:rsidRPr="00E60989">
        <w:rPr>
          <w:rFonts w:ascii="Times New Roman" w:hAnsi="Times New Roman" w:cs="Times New Roman"/>
          <w:sz w:val="12"/>
          <w:szCs w:val="12"/>
          <w:lang w:val="en-US"/>
        </w:rPr>
        <w:t>VIII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.306-307.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Егиндыбулак </w:t>
      </w:r>
      <w:r w:rsidRPr="00E60989">
        <w:rPr>
          <w:rFonts w:ascii="Times New Roman" w:hAnsi="Times New Roman" w:cs="Times New Roman"/>
          <w:sz w:val="12"/>
          <w:szCs w:val="12"/>
          <w:lang w:val="en-US"/>
        </w:rPr>
        <w:t>IX</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Егиндыбулак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.308.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Жуантобе 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.321-322.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Жуантобе 3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Кызылтау 3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Угольное 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  Угольное 2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Беримжан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.323-324.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Жуантобе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.324-325.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Кызылтау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Кызылтау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.325-326.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Мамантай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Мамантай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Атей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.330.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Атей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.330-331.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Кызылтау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.332.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Мамантай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.332-333.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Ограда Атей 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.336.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Каражар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.320-340.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Керегетас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.359.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Сарыкамыс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.359.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Сарыкамыс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.359-360.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Сарыкамыс </w:t>
      </w:r>
      <w:r w:rsidRPr="00E60989">
        <w:rPr>
          <w:rFonts w:ascii="Times New Roman" w:hAnsi="Times New Roman" w:cs="Times New Roman"/>
          <w:sz w:val="12"/>
          <w:szCs w:val="12"/>
          <w:lang w:val="en-US"/>
        </w:rPr>
        <w:t>IV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.360.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Сарыкамыс </w:t>
      </w:r>
      <w:r w:rsidRPr="00E60989">
        <w:rPr>
          <w:rFonts w:ascii="Times New Roman" w:hAnsi="Times New Roman" w:cs="Times New Roman"/>
          <w:sz w:val="12"/>
          <w:szCs w:val="12"/>
          <w:lang w:val="en-US"/>
        </w:rPr>
        <w:t>V</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.360.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Аккелин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.361-362.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Могильник Керегетас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.362.</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Анай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.374-375.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Стоянка Бозшаколь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.375.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Мерц В.К., Ткачёв А.А. Курганная группа  Башмачное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.418.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116. Мерц В.К., Ткачёв А.А. Могильник Береговое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.419-420.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117. Мерц В.К., Ткачёв А.А. Курган Жанабет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118. Мерц В.К., Ткачёв А.А. Курган Желтуха  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119. Мерц В.К., Ткачёв А.А. Курган Желтуха  2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120. Мерц В.К., Ткачёв А.А. Курган  Матвеево 4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121. Мерц В.К., Ткачёв А.А. Курган Тыктымбай  2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.424.</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122. Мерц В.К., Ткачёв А.А. Курганная группа  Желтуха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123. Мерц В.К., Ткачёв А.А. Курганная группа  Золотая Грива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124. Мерц В.К., Ткачёв А.А. Курганная группа Матвеево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125. Мерц В.К., Ткачёв А.А. Курганная группа Матвеево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126. Мерц В.К., Ткачёв А.А. Курганная группа Матвеево </w:t>
      </w:r>
      <w:r w:rsidRPr="00E60989">
        <w:rPr>
          <w:rFonts w:ascii="Times New Roman" w:hAnsi="Times New Roman" w:cs="Times New Roman"/>
          <w:sz w:val="12"/>
          <w:szCs w:val="12"/>
          <w:lang w:val="en-US"/>
        </w:rPr>
        <w:t>III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127. Мерц В.К., Ткачёв А.А. Курганная группа Новокузьминка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.427-428.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lastRenderedPageBreak/>
        <w:t xml:space="preserve">128. Мерц В.К., Ткачёв А.А. Курганная группа Темирбайсор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129. Мерц В.К., Ткачёв А.А. Курганная группа Темирбайсор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130. Мерц В.К., Ткачёв А.А. Курганная группа Тиктимай (Тыктымбай)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.428-429.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131. Мерц В.К., Ткачёв А.А. Курганная группа Обозное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.434-435.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132. Мерц В.К., Ткачёв А.А. Курган Жарагаш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133. Мерц В.К., Ткачёв А.А. Курган Озерное 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134. Мерц В.К., Ткачёв А.А. Курган Узынсор 3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.435-436.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135. Мерц В.К., Ткачёв А.А. Курганная группа Жарагаш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136. Мерц В.К., Ткачёв А.А. Курганная группа Новая Деревня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.436.</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137. Мерц В.К., Ткачёв А.А. Курганная группа Новая Деревня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.436-437.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138. Мерц В.К., Ткачёв А.А. Курганная группа Озерное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.437.</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139. Мерц В.К., Ткачёв А.А. Курганная группа Узынсор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.438.</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140. Мерц В.К., Ткачёв А.А. Курганная группа Узынсор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141. Мерц В.К., Ткачёв А.А. Курганная группа Прииртышское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.439.</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142. Мерц В.К., Ткачёв А.А. Курган Степное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.440.</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143. Мерц В.К., Ткачёв А.А. Курганная группа Узынкамыс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.441.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144. Мерц В.К., Ткачёв А.А. Курганная группа Узынкамыс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.441.</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145. Мерц В.К., Ткачёв А.А. Курган Урлютюб 1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.443.</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146. Мерц В.К., Ткачёв А.А. Курганная группа Урлютюб  </w:t>
      </w:r>
      <w:r w:rsidRPr="00E60989">
        <w:rPr>
          <w:rFonts w:ascii="Times New Roman" w:hAnsi="Times New Roman" w:cs="Times New Roman"/>
          <w:sz w:val="12"/>
          <w:szCs w:val="12"/>
          <w:lang w:val="en-US"/>
        </w:rPr>
        <w:t>II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.445.</w:t>
      </w:r>
    </w:p>
    <w:p w:rsidR="003E329F" w:rsidRPr="00E60989" w:rsidRDefault="003E329F" w:rsidP="003E329F">
      <w:pPr>
        <w:spacing w:after="0"/>
        <w:jc w:val="both"/>
        <w:rPr>
          <w:rFonts w:ascii="Times New Roman" w:hAnsi="Times New Roman" w:cs="Times New Roman"/>
          <w:sz w:val="12"/>
          <w:szCs w:val="12"/>
        </w:rPr>
      </w:pPr>
      <w:r w:rsidRPr="00E60989">
        <w:rPr>
          <w:rFonts w:ascii="Times New Roman" w:hAnsi="Times New Roman" w:cs="Times New Roman"/>
          <w:sz w:val="12"/>
          <w:szCs w:val="12"/>
        </w:rPr>
        <w:t xml:space="preserve">147. Мерц В.К., Ткачёв А.А. Поселение Типкаши </w:t>
      </w:r>
      <w:r w:rsidRPr="00E60989">
        <w:rPr>
          <w:rFonts w:ascii="Times New Roman" w:hAnsi="Times New Roman" w:cs="Times New Roman"/>
          <w:sz w:val="12"/>
          <w:szCs w:val="12"/>
          <w:lang w:val="en-US"/>
        </w:rPr>
        <w:t>I</w:t>
      </w:r>
      <w:r w:rsidRPr="00E60989">
        <w:rPr>
          <w:rFonts w:ascii="Times New Roman" w:hAnsi="Times New Roman" w:cs="Times New Roman"/>
          <w:sz w:val="12"/>
          <w:szCs w:val="12"/>
        </w:rPr>
        <w:t xml:space="preserve"> // Павлодарская область. Свод памятников истории и культуры Республики Казахстан. –  Алматы: Аруны, 2010. – </w:t>
      </w:r>
      <w:r w:rsidRPr="00E60989">
        <w:rPr>
          <w:rFonts w:ascii="Times New Roman" w:hAnsi="Times New Roman" w:cs="Times New Roman"/>
          <w:sz w:val="12"/>
          <w:szCs w:val="12"/>
          <w:lang w:val="en-US"/>
        </w:rPr>
        <w:t>C</w:t>
      </w:r>
      <w:r w:rsidRPr="00E60989">
        <w:rPr>
          <w:rFonts w:ascii="Times New Roman" w:hAnsi="Times New Roman" w:cs="Times New Roman"/>
          <w:sz w:val="12"/>
          <w:szCs w:val="12"/>
        </w:rPr>
        <w:t>.517-518.</w:t>
      </w:r>
    </w:p>
    <w:p w:rsidR="003E329F" w:rsidRPr="00E60989" w:rsidRDefault="003E329F" w:rsidP="003E329F">
      <w:pPr>
        <w:spacing w:after="0"/>
        <w:ind w:hanging="709"/>
        <w:jc w:val="both"/>
        <w:rPr>
          <w:rFonts w:ascii="Times New Roman" w:hAnsi="Times New Roman" w:cs="Times New Roman"/>
          <w:sz w:val="26"/>
          <w:szCs w:val="26"/>
        </w:rPr>
      </w:pPr>
    </w:p>
    <w:p w:rsidR="003E329F" w:rsidRPr="00E60989" w:rsidRDefault="003E329F" w:rsidP="003E329F">
      <w:pPr>
        <w:spacing w:after="0"/>
        <w:ind w:hanging="709"/>
        <w:jc w:val="both"/>
        <w:rPr>
          <w:rFonts w:ascii="Times New Roman" w:hAnsi="Times New Roman" w:cs="Times New Roman"/>
          <w:sz w:val="26"/>
          <w:szCs w:val="26"/>
        </w:rPr>
      </w:pPr>
    </w:p>
    <w:p w:rsidR="008C48B1" w:rsidRPr="00E60989" w:rsidRDefault="008C48B1" w:rsidP="0076564E">
      <w:pPr>
        <w:spacing w:after="0"/>
        <w:ind w:firstLine="709"/>
        <w:jc w:val="center"/>
        <w:rPr>
          <w:rFonts w:ascii="Times New Roman" w:hAnsi="Times New Roman" w:cs="Times New Roman"/>
          <w:b/>
          <w:caps/>
          <w:sz w:val="26"/>
          <w:szCs w:val="26"/>
        </w:rPr>
      </w:pPr>
      <w:r w:rsidRPr="00E60989">
        <w:rPr>
          <w:rFonts w:ascii="Times New Roman" w:hAnsi="Times New Roman" w:cs="Times New Roman"/>
          <w:b/>
          <w:caps/>
          <w:sz w:val="26"/>
          <w:szCs w:val="26"/>
        </w:rPr>
        <w:t>Вовлеченность в национальное и мировое научно-образовательное сообщество</w:t>
      </w:r>
    </w:p>
    <w:p w:rsidR="00A515F5" w:rsidRPr="00E60989" w:rsidRDefault="00A515F5" w:rsidP="0076564E">
      <w:pPr>
        <w:spacing w:after="0"/>
        <w:ind w:firstLine="709"/>
        <w:jc w:val="center"/>
        <w:rPr>
          <w:rFonts w:ascii="Times New Roman" w:hAnsi="Times New Roman" w:cs="Times New Roman"/>
          <w:b/>
          <w:caps/>
          <w:sz w:val="26"/>
          <w:szCs w:val="26"/>
        </w:rPr>
      </w:pPr>
    </w:p>
    <w:p w:rsidR="00A515F5" w:rsidRPr="00E60989" w:rsidRDefault="00A515F5" w:rsidP="00A515F5">
      <w:pPr>
        <w:rPr>
          <w:rFonts w:ascii="Times New Roman" w:eastAsia="Calibri" w:hAnsi="Times New Roman" w:cs="Times New Roman"/>
          <w:b/>
          <w:sz w:val="26"/>
          <w:szCs w:val="26"/>
        </w:rPr>
      </w:pPr>
      <w:r w:rsidRPr="00E60989">
        <w:rPr>
          <w:rFonts w:ascii="Times New Roman" w:eastAsia="Calibri" w:hAnsi="Times New Roman" w:cs="Times New Roman"/>
          <w:b/>
          <w:sz w:val="26"/>
          <w:szCs w:val="26"/>
        </w:rPr>
        <w:t xml:space="preserve">Перечень научно-технических проектов, выполняемых за счет региональных целевых программ и региональных грантов </w:t>
      </w:r>
    </w:p>
    <w:p w:rsidR="00A515F5" w:rsidRPr="00E60989" w:rsidRDefault="00A515F5" w:rsidP="00C573BE">
      <w:pPr>
        <w:pStyle w:val="a4"/>
        <w:numPr>
          <w:ilvl w:val="0"/>
          <w:numId w:val="39"/>
        </w:numPr>
        <w:ind w:left="357" w:hanging="357"/>
        <w:rPr>
          <w:rFonts w:ascii="Times New Roman" w:hAnsi="Times New Roman"/>
          <w:sz w:val="26"/>
          <w:szCs w:val="26"/>
        </w:rPr>
      </w:pPr>
      <w:r w:rsidRPr="00E60989">
        <w:rPr>
          <w:rFonts w:ascii="Times New Roman" w:hAnsi="Times New Roman"/>
          <w:sz w:val="26"/>
          <w:szCs w:val="26"/>
        </w:rPr>
        <w:t>«Обследование территории природного парка «Нумто» в целях определения возможности корректировки границ функциональных зон» (Государственный контракт № 18) в рамках региональной  целевой программы Ханты-Мансийского автономного округа –Югры «Оздоровление экологической обстановки в Ханты-Мансийском автономном округе-Югре»</w:t>
      </w:r>
    </w:p>
    <w:p w:rsidR="00A515F5" w:rsidRPr="00E60989" w:rsidRDefault="00A515F5" w:rsidP="00C573BE">
      <w:pPr>
        <w:pStyle w:val="a4"/>
        <w:numPr>
          <w:ilvl w:val="0"/>
          <w:numId w:val="39"/>
        </w:numPr>
        <w:ind w:left="357" w:hanging="357"/>
        <w:rPr>
          <w:rFonts w:ascii="Times New Roman" w:hAnsi="Times New Roman"/>
          <w:sz w:val="26"/>
          <w:szCs w:val="26"/>
        </w:rPr>
      </w:pPr>
      <w:r w:rsidRPr="00E60989">
        <w:rPr>
          <w:rFonts w:ascii="Times New Roman" w:hAnsi="Times New Roman"/>
          <w:sz w:val="26"/>
          <w:szCs w:val="26"/>
        </w:rPr>
        <w:t xml:space="preserve">«Палеоантропологические и генетические исследования останков людей, погребенных в средневековых могильниках у поселка Зеленый Яр». Государственный контракт № 36ок-4998/2012 на выполнение научно-исследовательской работы по теме: </w:t>
      </w:r>
    </w:p>
    <w:p w:rsidR="00A515F5" w:rsidRPr="00E60989" w:rsidRDefault="00A515F5" w:rsidP="00C573BE">
      <w:pPr>
        <w:pStyle w:val="a4"/>
        <w:numPr>
          <w:ilvl w:val="0"/>
          <w:numId w:val="39"/>
        </w:numPr>
        <w:ind w:left="357" w:hanging="357"/>
        <w:rPr>
          <w:rFonts w:ascii="Times New Roman" w:hAnsi="Times New Roman"/>
          <w:sz w:val="26"/>
          <w:szCs w:val="26"/>
        </w:rPr>
      </w:pPr>
      <w:r w:rsidRPr="00E60989">
        <w:rPr>
          <w:rFonts w:ascii="Times New Roman" w:hAnsi="Times New Roman"/>
          <w:sz w:val="26"/>
          <w:szCs w:val="26"/>
        </w:rPr>
        <w:t xml:space="preserve">«Изучение антропологических материалов святилища Усть-Полуй». Государственный контракт № 30ок-4016/2012 на выполнение научно-исследовательской работы по теме: </w:t>
      </w:r>
    </w:p>
    <w:p w:rsidR="00A515F5" w:rsidRPr="00E60989" w:rsidRDefault="00A515F5" w:rsidP="00C573BE">
      <w:pPr>
        <w:pStyle w:val="a4"/>
        <w:numPr>
          <w:ilvl w:val="0"/>
          <w:numId w:val="39"/>
        </w:numPr>
        <w:ind w:left="357" w:hanging="357"/>
        <w:rPr>
          <w:rFonts w:ascii="Times New Roman" w:eastAsia="Times New Roman" w:hAnsi="Times New Roman"/>
          <w:iCs/>
          <w:sz w:val="26"/>
          <w:szCs w:val="26"/>
        </w:rPr>
      </w:pPr>
      <w:r w:rsidRPr="00E60989">
        <w:rPr>
          <w:rFonts w:ascii="Times New Roman" w:hAnsi="Times New Roman"/>
          <w:sz w:val="26"/>
          <w:szCs w:val="26"/>
        </w:rPr>
        <w:t xml:space="preserve">«Охранные археологические исследования в зоне благоустройства Сада Ермака в г. Тобольске»  и «Спасательные археологические раскопки на Красной площади в г. Тобольске в охранной зоне </w:t>
      </w:r>
      <w:r w:rsidRPr="00E60989">
        <w:rPr>
          <w:rFonts w:ascii="Times New Roman" w:hAnsi="Times New Roman"/>
          <w:sz w:val="26"/>
          <w:szCs w:val="26"/>
          <w:lang w:val="en-US"/>
        </w:rPr>
        <w:t>I</w:t>
      </w:r>
      <w:r w:rsidRPr="00E60989">
        <w:rPr>
          <w:rFonts w:ascii="Times New Roman" w:hAnsi="Times New Roman"/>
          <w:sz w:val="26"/>
          <w:szCs w:val="26"/>
        </w:rPr>
        <w:t xml:space="preserve"> категории памятников истории и культуры», в рамках Программы Администрации г. Тобольска от 21.12 2010 № 44 «</w:t>
      </w:r>
      <w:r w:rsidRPr="00E60989">
        <w:rPr>
          <w:rFonts w:ascii="Times New Roman" w:eastAsia="Times New Roman" w:hAnsi="Times New Roman"/>
          <w:iCs/>
          <w:sz w:val="26"/>
          <w:szCs w:val="26"/>
        </w:rPr>
        <w:t>Комплексное социально-экономическое развитие города Тобольска до 2020 года»</w:t>
      </w:r>
      <w:r w:rsidR="00C573BE" w:rsidRPr="00E60989">
        <w:rPr>
          <w:rFonts w:ascii="Times New Roman" w:eastAsia="Times New Roman" w:hAnsi="Times New Roman"/>
          <w:iCs/>
          <w:sz w:val="26"/>
          <w:szCs w:val="26"/>
        </w:rPr>
        <w:t>.</w:t>
      </w:r>
    </w:p>
    <w:p w:rsidR="008C48B1" w:rsidRPr="00E60989" w:rsidRDefault="008C48B1" w:rsidP="00C573BE">
      <w:pPr>
        <w:spacing w:after="0" w:line="240" w:lineRule="auto"/>
        <w:jc w:val="center"/>
        <w:rPr>
          <w:rFonts w:ascii="Times New Roman" w:hAnsi="Times New Roman" w:cs="Times New Roman"/>
          <w:b/>
          <w:sz w:val="26"/>
          <w:szCs w:val="26"/>
        </w:rPr>
      </w:pPr>
      <w:r w:rsidRPr="00E60989">
        <w:rPr>
          <w:rFonts w:ascii="Times New Roman" w:hAnsi="Times New Roman" w:cs="Times New Roman"/>
          <w:b/>
          <w:sz w:val="26"/>
          <w:szCs w:val="26"/>
        </w:rPr>
        <w:t>Количество работников научной организации</w:t>
      </w:r>
    </w:p>
    <w:p w:rsidR="008C48B1" w:rsidRPr="00E60989" w:rsidRDefault="008C48B1" w:rsidP="00C573BE">
      <w:pPr>
        <w:spacing w:after="0" w:line="240" w:lineRule="auto"/>
        <w:jc w:val="center"/>
        <w:rPr>
          <w:rFonts w:ascii="Times New Roman" w:hAnsi="Times New Roman" w:cs="Times New Roman"/>
          <w:b/>
          <w:sz w:val="26"/>
          <w:szCs w:val="26"/>
        </w:rPr>
      </w:pPr>
      <w:r w:rsidRPr="00E60989">
        <w:rPr>
          <w:rFonts w:ascii="Times New Roman" w:hAnsi="Times New Roman" w:cs="Times New Roman"/>
          <w:b/>
          <w:sz w:val="26"/>
          <w:szCs w:val="26"/>
        </w:rPr>
        <w:t xml:space="preserve"> ведущих преподавательскую деятельность</w:t>
      </w:r>
    </w:p>
    <w:tbl>
      <w:tblPr>
        <w:tblStyle w:val="a3"/>
        <w:tblW w:w="0" w:type="auto"/>
        <w:tblLook w:val="04A0"/>
      </w:tblPr>
      <w:tblGrid>
        <w:gridCol w:w="465"/>
        <w:gridCol w:w="1714"/>
        <w:gridCol w:w="4374"/>
        <w:gridCol w:w="3018"/>
      </w:tblGrid>
      <w:tr w:rsidR="008C48B1" w:rsidRPr="00E60989" w:rsidTr="00C573BE">
        <w:tc>
          <w:tcPr>
            <w:tcW w:w="465"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center"/>
              <w:rPr>
                <w:rFonts w:ascii="Times New Roman" w:eastAsia="Times New Roman" w:hAnsi="Times New Roman" w:cs="Times New Roman"/>
                <w:sz w:val="26"/>
                <w:szCs w:val="26"/>
              </w:rPr>
            </w:pPr>
            <w:r w:rsidRPr="00E60989">
              <w:rPr>
                <w:rFonts w:ascii="Times New Roman" w:hAnsi="Times New Roman" w:cs="Times New Roman"/>
                <w:sz w:val="26"/>
                <w:szCs w:val="26"/>
              </w:rPr>
              <w:t>№</w:t>
            </w: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center"/>
              <w:rPr>
                <w:rFonts w:ascii="Times New Roman" w:eastAsia="Times New Roman" w:hAnsi="Times New Roman" w:cs="Times New Roman"/>
                <w:sz w:val="26"/>
                <w:szCs w:val="26"/>
              </w:rPr>
            </w:pPr>
            <w:r w:rsidRPr="00E60989">
              <w:rPr>
                <w:rFonts w:ascii="Times New Roman" w:hAnsi="Times New Roman" w:cs="Times New Roman"/>
                <w:sz w:val="26"/>
                <w:szCs w:val="26"/>
              </w:rPr>
              <w:t>ФИО</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center"/>
              <w:rPr>
                <w:rFonts w:ascii="Times New Roman" w:eastAsia="Times New Roman" w:hAnsi="Times New Roman" w:cs="Times New Roman"/>
                <w:sz w:val="26"/>
                <w:szCs w:val="26"/>
              </w:rPr>
            </w:pPr>
            <w:r w:rsidRPr="00E60989">
              <w:rPr>
                <w:rFonts w:ascii="Times New Roman" w:hAnsi="Times New Roman" w:cs="Times New Roman"/>
                <w:sz w:val="26"/>
                <w:szCs w:val="26"/>
              </w:rPr>
              <w:t>ВУЗ</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center"/>
              <w:rPr>
                <w:rFonts w:ascii="Times New Roman" w:eastAsia="Times New Roman" w:hAnsi="Times New Roman" w:cs="Times New Roman"/>
                <w:sz w:val="26"/>
                <w:szCs w:val="26"/>
              </w:rPr>
            </w:pPr>
            <w:r w:rsidRPr="00E60989">
              <w:rPr>
                <w:rFonts w:ascii="Times New Roman" w:hAnsi="Times New Roman" w:cs="Times New Roman"/>
                <w:sz w:val="26"/>
                <w:szCs w:val="26"/>
              </w:rPr>
              <w:t>Курс/руководство дипломниками</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sz w:val="26"/>
                <w:szCs w:val="26"/>
              </w:rPr>
              <w:t>Бакиева Г.Т.</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sz w:val="26"/>
                <w:szCs w:val="26"/>
              </w:rPr>
              <w:t xml:space="preserve">Тобольский индустриальный институт (ТюМНГУ филиал в г. </w:t>
            </w:r>
            <w:r w:rsidRPr="00E60989">
              <w:rPr>
                <w:rFonts w:ascii="Times New Roman" w:hAnsi="Times New Roman" w:cs="Times New Roman"/>
                <w:sz w:val="26"/>
                <w:szCs w:val="26"/>
              </w:rPr>
              <w:lastRenderedPageBreak/>
              <w:t>Тобольске)</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sz w:val="26"/>
                <w:szCs w:val="26"/>
              </w:rPr>
            </w:pPr>
            <w:r w:rsidRPr="00E60989">
              <w:rPr>
                <w:rFonts w:ascii="Times New Roman" w:eastAsia="Times New Roman" w:hAnsi="Times New Roman" w:cs="Times New Roman"/>
                <w:sz w:val="26"/>
                <w:szCs w:val="26"/>
              </w:rPr>
              <w:lastRenderedPageBreak/>
              <w:t>Курс лекций</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sz w:val="26"/>
                <w:szCs w:val="26"/>
              </w:rPr>
              <w:t>Квашнин Ю.Н.</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eastAsia="Times New Roman CYR" w:hAnsi="Times New Roman" w:cs="Times New Roman"/>
                <w:bCs/>
                <w:kern w:val="2"/>
                <w:sz w:val="26"/>
                <w:szCs w:val="26"/>
                <w:lang w:eastAsia="ar-SA"/>
              </w:rPr>
              <w:t>Т</w:t>
            </w:r>
            <w:r w:rsidRPr="00E60989">
              <w:rPr>
                <w:rFonts w:ascii="Times New Roman" w:eastAsia="Times New Roman CYR" w:hAnsi="Times New Roman" w:cs="Times New Roman"/>
                <w:bCs/>
                <w:sz w:val="26"/>
                <w:szCs w:val="26"/>
              </w:rPr>
              <w:t>юменский государственный университет (филиал в г. Тобольске)</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sz w:val="26"/>
                <w:szCs w:val="26"/>
              </w:rPr>
            </w:pPr>
            <w:r w:rsidRPr="00E60989">
              <w:rPr>
                <w:rFonts w:ascii="Times New Roman" w:eastAsia="Times New Roman" w:hAnsi="Times New Roman" w:cs="Times New Roman"/>
                <w:sz w:val="26"/>
                <w:szCs w:val="26"/>
              </w:rPr>
              <w:t>Курс лекций</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sz w:val="26"/>
                <w:szCs w:val="26"/>
              </w:rPr>
              <w:t>Лискевич Н.А.</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sz w:val="26"/>
                <w:szCs w:val="26"/>
              </w:rPr>
            </w:pPr>
            <w:r w:rsidRPr="00E60989">
              <w:rPr>
                <w:rFonts w:ascii="Times New Roman" w:hAnsi="Times New Roman" w:cs="Times New Roman"/>
                <w:sz w:val="26"/>
                <w:szCs w:val="26"/>
              </w:rPr>
              <w:t>Тюменский государственный университет;</w:t>
            </w:r>
          </w:p>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sz w:val="26"/>
                <w:szCs w:val="26"/>
              </w:rPr>
              <w:t xml:space="preserve">Тюменская государственная академия мировой экономики, управления и права </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C573BE" w:rsidP="00C573BE">
            <w:pPr>
              <w:spacing w:after="0" w:line="240" w:lineRule="auto"/>
              <w:jc w:val="both"/>
              <w:rPr>
                <w:rFonts w:ascii="Times New Roman" w:eastAsia="Times New Roman" w:hAnsi="Times New Roman" w:cs="Times New Roman"/>
                <w:sz w:val="26"/>
                <w:szCs w:val="26"/>
              </w:rPr>
            </w:pPr>
            <w:r w:rsidRPr="00E60989">
              <w:rPr>
                <w:rFonts w:ascii="Times New Roman" w:hAnsi="Times New Roman" w:cs="Times New Roman"/>
                <w:sz w:val="26"/>
                <w:szCs w:val="26"/>
              </w:rPr>
              <w:t>2 курса лекций</w:t>
            </w:r>
          </w:p>
          <w:p w:rsidR="008C48B1"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3 дипломника</w:t>
            </w:r>
          </w:p>
          <w:p w:rsidR="008C48B1" w:rsidRPr="00E60989" w:rsidRDefault="008C48B1" w:rsidP="00C573BE">
            <w:pPr>
              <w:spacing w:after="0" w:line="240" w:lineRule="auto"/>
              <w:jc w:val="both"/>
              <w:rPr>
                <w:rFonts w:ascii="Times New Roman" w:eastAsia="Times New Roman" w:hAnsi="Times New Roman" w:cs="Times New Roman"/>
                <w:b/>
                <w:sz w:val="26"/>
                <w:szCs w:val="26"/>
              </w:rPr>
            </w:pP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bCs/>
                <w:sz w:val="26"/>
                <w:szCs w:val="26"/>
              </w:rPr>
              <w:t>Клюева В.П.</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bCs/>
                <w:sz w:val="26"/>
                <w:szCs w:val="26"/>
              </w:rPr>
              <w:t>Тюменская государственная академия культуры, искусств и социальных технологий, доц.каф. искусствоведения и музейного дела</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C573BE"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bCs/>
                <w:sz w:val="26"/>
                <w:szCs w:val="26"/>
              </w:rPr>
              <w:t>3 курса лекций</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bCs/>
                <w:sz w:val="26"/>
                <w:szCs w:val="26"/>
              </w:rPr>
              <w:t>Черепанов М.С.</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bCs/>
                <w:sz w:val="26"/>
                <w:szCs w:val="26"/>
              </w:rPr>
              <w:t xml:space="preserve">Тюменский государственный университет, </w:t>
            </w:r>
            <w:r w:rsidR="00C573BE" w:rsidRPr="00E60989">
              <w:rPr>
                <w:rFonts w:ascii="Times New Roman" w:hAnsi="Times New Roman" w:cs="Times New Roman"/>
                <w:bCs/>
                <w:sz w:val="26"/>
                <w:szCs w:val="26"/>
              </w:rPr>
              <w:t>доцент</w:t>
            </w:r>
            <w:r w:rsidRPr="00E60989">
              <w:rPr>
                <w:rFonts w:ascii="Times New Roman" w:hAnsi="Times New Roman" w:cs="Times New Roman"/>
                <w:bCs/>
                <w:sz w:val="26"/>
                <w:szCs w:val="26"/>
              </w:rPr>
              <w:t xml:space="preserve"> каф. политологии</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eastAsia="Times New Roman" w:hAnsi="Times New Roman" w:cs="Times New Roman"/>
                <w:b/>
                <w:sz w:val="26"/>
                <w:szCs w:val="26"/>
              </w:rPr>
            </w:pPr>
            <w:r w:rsidRPr="00E60989">
              <w:rPr>
                <w:rFonts w:ascii="Times New Roman" w:hAnsi="Times New Roman" w:cs="Times New Roman"/>
                <w:bCs/>
                <w:sz w:val="26"/>
                <w:szCs w:val="26"/>
              </w:rPr>
              <w:t>политика и религия</w:t>
            </w:r>
          </w:p>
        </w:tc>
      </w:tr>
      <w:tr w:rsidR="00C573BE" w:rsidRPr="00E60989" w:rsidTr="00C573BE">
        <w:tc>
          <w:tcPr>
            <w:tcW w:w="465" w:type="dxa"/>
            <w:tcBorders>
              <w:top w:val="single" w:sz="4" w:space="0" w:color="auto"/>
              <w:left w:val="single" w:sz="4" w:space="0" w:color="auto"/>
              <w:bottom w:val="single" w:sz="4" w:space="0" w:color="auto"/>
              <w:right w:val="single" w:sz="4" w:space="0" w:color="auto"/>
            </w:tcBorders>
          </w:tcPr>
          <w:p w:rsidR="00C573BE" w:rsidRPr="00E60989" w:rsidRDefault="00C573BE"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bCs/>
                <w:sz w:val="26"/>
                <w:szCs w:val="26"/>
              </w:rPr>
            </w:pPr>
            <w:r w:rsidRPr="00E60989">
              <w:rPr>
                <w:rFonts w:ascii="Times New Roman" w:hAnsi="Times New Roman" w:cs="Times New Roman"/>
                <w:bCs/>
                <w:sz w:val="26"/>
                <w:szCs w:val="26"/>
              </w:rPr>
              <w:t>Темплинг В.Я.</w:t>
            </w:r>
          </w:p>
        </w:tc>
        <w:tc>
          <w:tcPr>
            <w:tcW w:w="4514"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bCs/>
                <w:sz w:val="26"/>
                <w:szCs w:val="26"/>
              </w:rPr>
            </w:pPr>
            <w:r w:rsidRPr="00E60989">
              <w:rPr>
                <w:rFonts w:ascii="Times New Roman" w:hAnsi="Times New Roman" w:cs="Times New Roman"/>
                <w:bCs/>
                <w:sz w:val="26"/>
                <w:szCs w:val="26"/>
              </w:rPr>
              <w:t>Тюменский государственный университет, доцент каф. политологии</w:t>
            </w:r>
          </w:p>
        </w:tc>
        <w:tc>
          <w:tcPr>
            <w:tcW w:w="3069"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bCs/>
                <w:sz w:val="26"/>
                <w:szCs w:val="26"/>
              </w:rPr>
            </w:pPr>
            <w:r w:rsidRPr="00E60989">
              <w:rPr>
                <w:rFonts w:ascii="Times New Roman" w:hAnsi="Times New Roman" w:cs="Times New Roman"/>
                <w:bCs/>
                <w:sz w:val="26"/>
                <w:szCs w:val="26"/>
              </w:rPr>
              <w:t>Курс лекций</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Казанцева М.Н.</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Тюменский государственный университет</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Курсы лекций 2</w:t>
            </w:r>
            <w:r w:rsidR="008C48B1" w:rsidRPr="00E60989">
              <w:rPr>
                <w:rFonts w:ascii="Times New Roman" w:hAnsi="Times New Roman" w:cs="Times New Roman"/>
                <w:sz w:val="26"/>
                <w:szCs w:val="26"/>
              </w:rPr>
              <w:t xml:space="preserve"> дипломных </w:t>
            </w:r>
            <w:r w:rsidRPr="00E60989">
              <w:rPr>
                <w:rFonts w:ascii="Times New Roman" w:hAnsi="Times New Roman" w:cs="Times New Roman"/>
                <w:sz w:val="26"/>
                <w:szCs w:val="26"/>
              </w:rPr>
              <w:t xml:space="preserve">и 2 курсовых </w:t>
            </w:r>
            <w:r w:rsidR="008C48B1" w:rsidRPr="00E60989">
              <w:rPr>
                <w:rFonts w:ascii="Times New Roman" w:hAnsi="Times New Roman" w:cs="Times New Roman"/>
                <w:sz w:val="26"/>
                <w:szCs w:val="26"/>
              </w:rPr>
              <w:t>проекта</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Арефьев С.П.</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Тюменский государственный университет</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2 к</w:t>
            </w:r>
            <w:r w:rsidR="008C48B1" w:rsidRPr="00E60989">
              <w:rPr>
                <w:rFonts w:ascii="Times New Roman" w:hAnsi="Times New Roman" w:cs="Times New Roman"/>
                <w:sz w:val="26"/>
                <w:szCs w:val="26"/>
              </w:rPr>
              <w:t>урс</w:t>
            </w:r>
            <w:r w:rsidRPr="00E60989">
              <w:rPr>
                <w:rFonts w:ascii="Times New Roman" w:hAnsi="Times New Roman" w:cs="Times New Roman"/>
                <w:sz w:val="26"/>
                <w:szCs w:val="26"/>
              </w:rPr>
              <w:t>а</w:t>
            </w:r>
            <w:r w:rsidR="008C48B1" w:rsidRPr="00E60989">
              <w:rPr>
                <w:rFonts w:ascii="Times New Roman" w:hAnsi="Times New Roman" w:cs="Times New Roman"/>
                <w:sz w:val="26"/>
                <w:szCs w:val="26"/>
              </w:rPr>
              <w:t xml:space="preserve"> лекций </w:t>
            </w:r>
          </w:p>
        </w:tc>
      </w:tr>
      <w:tr w:rsidR="008C48B1" w:rsidRPr="00E60989" w:rsidTr="00C573BE">
        <w:tc>
          <w:tcPr>
            <w:tcW w:w="465" w:type="dxa"/>
            <w:tcBorders>
              <w:top w:val="single" w:sz="4" w:space="0" w:color="auto"/>
              <w:left w:val="single" w:sz="4" w:space="0" w:color="auto"/>
              <w:bottom w:val="single" w:sz="4" w:space="0" w:color="auto"/>
              <w:right w:val="single" w:sz="4" w:space="0" w:color="auto"/>
            </w:tcBorders>
          </w:tcPr>
          <w:p w:rsidR="008C48B1" w:rsidRPr="00E60989" w:rsidRDefault="008C48B1"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Ткачев А.А.</w:t>
            </w:r>
          </w:p>
        </w:tc>
        <w:tc>
          <w:tcPr>
            <w:tcW w:w="4514"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Тюменский нефтегазовый университет</w:t>
            </w:r>
          </w:p>
        </w:tc>
        <w:tc>
          <w:tcPr>
            <w:tcW w:w="3069" w:type="dxa"/>
            <w:tcBorders>
              <w:top w:val="single" w:sz="4" w:space="0" w:color="auto"/>
              <w:left w:val="single" w:sz="4" w:space="0" w:color="auto"/>
              <w:bottom w:val="single" w:sz="4" w:space="0" w:color="auto"/>
              <w:right w:val="single" w:sz="4" w:space="0" w:color="auto"/>
            </w:tcBorders>
            <w:hideMark/>
          </w:tcPr>
          <w:p w:rsidR="008C48B1" w:rsidRPr="00E60989" w:rsidRDefault="008C48B1"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Курс</w:t>
            </w:r>
            <w:r w:rsidR="00C573BE" w:rsidRPr="00E60989">
              <w:rPr>
                <w:rFonts w:ascii="Times New Roman" w:hAnsi="Times New Roman" w:cs="Times New Roman"/>
                <w:sz w:val="26"/>
                <w:szCs w:val="26"/>
              </w:rPr>
              <w:t>ы</w:t>
            </w:r>
            <w:r w:rsidRPr="00E60989">
              <w:rPr>
                <w:rFonts w:ascii="Times New Roman" w:hAnsi="Times New Roman" w:cs="Times New Roman"/>
                <w:sz w:val="26"/>
                <w:szCs w:val="26"/>
              </w:rPr>
              <w:t xml:space="preserve"> лекций</w:t>
            </w:r>
          </w:p>
        </w:tc>
      </w:tr>
      <w:tr w:rsidR="00C573BE" w:rsidRPr="00E60989" w:rsidTr="00C573BE">
        <w:tc>
          <w:tcPr>
            <w:tcW w:w="465" w:type="dxa"/>
            <w:tcBorders>
              <w:top w:val="single" w:sz="4" w:space="0" w:color="auto"/>
              <w:left w:val="single" w:sz="4" w:space="0" w:color="auto"/>
              <w:bottom w:val="single" w:sz="4" w:space="0" w:color="auto"/>
              <w:right w:val="single" w:sz="4" w:space="0" w:color="auto"/>
            </w:tcBorders>
          </w:tcPr>
          <w:p w:rsidR="00C573BE" w:rsidRPr="00E60989" w:rsidRDefault="00C573BE"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Московченко Д.В.</w:t>
            </w:r>
          </w:p>
        </w:tc>
        <w:tc>
          <w:tcPr>
            <w:tcW w:w="4514"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bCs/>
                <w:sz w:val="26"/>
                <w:szCs w:val="26"/>
              </w:rPr>
              <w:t>Тюменский государственный университет</w:t>
            </w:r>
          </w:p>
        </w:tc>
        <w:tc>
          <w:tcPr>
            <w:tcW w:w="3069"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rPr>
                <w:rFonts w:ascii="Times New Roman" w:hAnsi="Times New Roman" w:cs="Times New Roman"/>
                <w:sz w:val="26"/>
                <w:szCs w:val="26"/>
              </w:rPr>
            </w:pPr>
            <w:r w:rsidRPr="00E60989">
              <w:rPr>
                <w:rFonts w:ascii="Times New Roman" w:eastAsia="Calibri" w:hAnsi="Times New Roman" w:cs="Times New Roman"/>
                <w:sz w:val="26"/>
                <w:szCs w:val="26"/>
              </w:rPr>
              <w:t xml:space="preserve">председатель ГЭК (географический ф-т) </w:t>
            </w:r>
          </w:p>
        </w:tc>
      </w:tr>
      <w:tr w:rsidR="00C573BE" w:rsidRPr="00E60989" w:rsidTr="00C573BE">
        <w:tc>
          <w:tcPr>
            <w:tcW w:w="465" w:type="dxa"/>
            <w:tcBorders>
              <w:top w:val="single" w:sz="4" w:space="0" w:color="auto"/>
              <w:left w:val="single" w:sz="4" w:space="0" w:color="auto"/>
              <w:bottom w:val="single" w:sz="4" w:space="0" w:color="auto"/>
              <w:right w:val="single" w:sz="4" w:space="0" w:color="auto"/>
            </w:tcBorders>
          </w:tcPr>
          <w:p w:rsidR="00C573BE" w:rsidRPr="00E60989" w:rsidRDefault="00C573BE"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Соловьев И.Г.</w:t>
            </w:r>
          </w:p>
        </w:tc>
        <w:tc>
          <w:tcPr>
            <w:tcW w:w="4514"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bCs/>
                <w:sz w:val="26"/>
                <w:szCs w:val="26"/>
              </w:rPr>
            </w:pPr>
            <w:r w:rsidRPr="00E60989">
              <w:rPr>
                <w:rFonts w:ascii="Times New Roman" w:hAnsi="Times New Roman" w:cs="Times New Roman"/>
                <w:sz w:val="26"/>
                <w:szCs w:val="26"/>
              </w:rPr>
              <w:t>Тюменский нефтегазовый университет</w:t>
            </w:r>
          </w:p>
        </w:tc>
        <w:tc>
          <w:tcPr>
            <w:tcW w:w="3069"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rPr>
                <w:rFonts w:ascii="Times New Roman" w:hAnsi="Times New Roman" w:cs="Times New Roman"/>
                <w:bCs/>
                <w:sz w:val="26"/>
                <w:szCs w:val="26"/>
              </w:rPr>
            </w:pPr>
            <w:r w:rsidRPr="00E60989">
              <w:rPr>
                <w:rFonts w:ascii="Times New Roman" w:hAnsi="Times New Roman" w:cs="Times New Roman"/>
                <w:bCs/>
                <w:sz w:val="26"/>
                <w:szCs w:val="26"/>
              </w:rPr>
              <w:t>Курс лекций</w:t>
            </w:r>
          </w:p>
          <w:p w:rsidR="00C573BE" w:rsidRPr="00E60989" w:rsidRDefault="00C573BE" w:rsidP="00C573BE">
            <w:pPr>
              <w:spacing w:after="0" w:line="240" w:lineRule="auto"/>
              <w:rPr>
                <w:rFonts w:ascii="Times New Roman" w:eastAsia="Calibri" w:hAnsi="Times New Roman" w:cs="Times New Roman"/>
                <w:sz w:val="26"/>
                <w:szCs w:val="26"/>
              </w:rPr>
            </w:pPr>
          </w:p>
        </w:tc>
      </w:tr>
      <w:tr w:rsidR="00C573BE" w:rsidRPr="00E60989" w:rsidTr="00C573BE">
        <w:tc>
          <w:tcPr>
            <w:tcW w:w="465" w:type="dxa"/>
            <w:tcBorders>
              <w:top w:val="single" w:sz="4" w:space="0" w:color="auto"/>
              <w:left w:val="single" w:sz="4" w:space="0" w:color="auto"/>
              <w:bottom w:val="single" w:sz="4" w:space="0" w:color="auto"/>
              <w:right w:val="single" w:sz="4" w:space="0" w:color="auto"/>
            </w:tcBorders>
          </w:tcPr>
          <w:p w:rsidR="00C573BE" w:rsidRPr="00E60989" w:rsidRDefault="00C573BE" w:rsidP="00C573BE">
            <w:pPr>
              <w:pStyle w:val="a4"/>
              <w:numPr>
                <w:ilvl w:val="0"/>
                <w:numId w:val="1"/>
              </w:numPr>
              <w:ind w:left="0" w:firstLine="0"/>
              <w:rPr>
                <w:rFonts w:ascii="Times New Roman" w:hAnsi="Times New Roman"/>
                <w:b/>
                <w:sz w:val="26"/>
                <w:szCs w:val="26"/>
              </w:rPr>
            </w:pPr>
          </w:p>
        </w:tc>
        <w:tc>
          <w:tcPr>
            <w:tcW w:w="1523"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sz w:val="26"/>
                <w:szCs w:val="26"/>
              </w:rPr>
              <w:t>Тигеев А.А.</w:t>
            </w:r>
          </w:p>
        </w:tc>
        <w:tc>
          <w:tcPr>
            <w:tcW w:w="4514"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jc w:val="both"/>
              <w:rPr>
                <w:rFonts w:ascii="Times New Roman" w:hAnsi="Times New Roman" w:cs="Times New Roman"/>
                <w:sz w:val="26"/>
                <w:szCs w:val="26"/>
              </w:rPr>
            </w:pPr>
            <w:r w:rsidRPr="00E60989">
              <w:rPr>
                <w:rFonts w:ascii="Times New Roman" w:hAnsi="Times New Roman" w:cs="Times New Roman"/>
                <w:bCs/>
                <w:sz w:val="26"/>
                <w:szCs w:val="26"/>
              </w:rPr>
              <w:t>Тюменский государственный университет</w:t>
            </w:r>
          </w:p>
        </w:tc>
        <w:tc>
          <w:tcPr>
            <w:tcW w:w="3069" w:type="dxa"/>
            <w:tcBorders>
              <w:top w:val="single" w:sz="4" w:space="0" w:color="auto"/>
              <w:left w:val="single" w:sz="4" w:space="0" w:color="auto"/>
              <w:bottom w:val="single" w:sz="4" w:space="0" w:color="auto"/>
              <w:right w:val="single" w:sz="4" w:space="0" w:color="auto"/>
            </w:tcBorders>
            <w:hideMark/>
          </w:tcPr>
          <w:p w:rsidR="00C573BE" w:rsidRPr="00E60989" w:rsidRDefault="00C573BE" w:rsidP="00C573BE">
            <w:pPr>
              <w:spacing w:after="0" w:line="240" w:lineRule="auto"/>
              <w:rPr>
                <w:rFonts w:ascii="Times New Roman" w:hAnsi="Times New Roman" w:cs="Times New Roman"/>
                <w:bCs/>
                <w:sz w:val="26"/>
                <w:szCs w:val="26"/>
              </w:rPr>
            </w:pPr>
            <w:r w:rsidRPr="00E60989">
              <w:rPr>
                <w:rFonts w:ascii="Times New Roman" w:hAnsi="Times New Roman" w:cs="Times New Roman"/>
                <w:bCs/>
                <w:sz w:val="26"/>
                <w:szCs w:val="26"/>
              </w:rPr>
              <w:t>1 дипломный проект</w:t>
            </w:r>
          </w:p>
        </w:tc>
      </w:tr>
    </w:tbl>
    <w:p w:rsidR="008C48B1" w:rsidRPr="00E60989" w:rsidRDefault="008C48B1" w:rsidP="00C573BE">
      <w:pPr>
        <w:spacing w:after="0" w:line="240" w:lineRule="auto"/>
        <w:jc w:val="both"/>
        <w:rPr>
          <w:rFonts w:ascii="Times New Roman" w:hAnsi="Times New Roman" w:cs="Times New Roman"/>
          <w:sz w:val="26"/>
          <w:szCs w:val="26"/>
        </w:rPr>
      </w:pPr>
    </w:p>
    <w:p w:rsidR="008C48B1" w:rsidRPr="00E60989" w:rsidRDefault="008C48B1" w:rsidP="003C3680">
      <w:pPr>
        <w:spacing w:after="0"/>
        <w:ind w:firstLine="709"/>
        <w:jc w:val="center"/>
        <w:rPr>
          <w:rFonts w:ascii="Times New Roman" w:eastAsia="Calibri" w:hAnsi="Times New Roman" w:cs="Times New Roman"/>
          <w:b/>
          <w:caps/>
          <w:sz w:val="26"/>
          <w:szCs w:val="26"/>
        </w:rPr>
      </w:pPr>
      <w:r w:rsidRPr="00E60989">
        <w:rPr>
          <w:rFonts w:ascii="Times New Roman" w:eastAsia="Calibri" w:hAnsi="Times New Roman" w:cs="Times New Roman"/>
          <w:b/>
          <w:caps/>
          <w:sz w:val="26"/>
          <w:szCs w:val="26"/>
        </w:rPr>
        <w:t>Экспедиционные исследования</w:t>
      </w:r>
    </w:p>
    <w:p w:rsidR="00523B68" w:rsidRPr="00E60989" w:rsidRDefault="00523B68" w:rsidP="003C3680">
      <w:pPr>
        <w:spacing w:after="0"/>
        <w:ind w:firstLine="709"/>
        <w:jc w:val="center"/>
        <w:rPr>
          <w:rFonts w:ascii="Times New Roman" w:eastAsia="Calibri" w:hAnsi="Times New Roman" w:cs="Times New Roman"/>
          <w:b/>
          <w:caps/>
          <w:sz w:val="26"/>
          <w:szCs w:val="26"/>
        </w:rPr>
      </w:pPr>
    </w:p>
    <w:p w:rsidR="00D071DC" w:rsidRPr="00E60989" w:rsidRDefault="00D071DC" w:rsidP="003C3680">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Адаев В.Н. Тарский отряд этнографической экспедиции. </w:t>
      </w:r>
      <w:r w:rsidRPr="00E60989">
        <w:rPr>
          <w:rFonts w:ascii="Times New Roman" w:hAnsi="Times New Roman" w:cs="Times New Roman"/>
          <w:sz w:val="26"/>
          <w:szCs w:val="26"/>
        </w:rPr>
        <w:t xml:space="preserve">Источники финансирования: Полевой грант Президиума СО РАН (40000 руб.), средства ТОКМ (20000 руб.), средства </w:t>
      </w:r>
      <w:r w:rsidRPr="00E60989">
        <w:rPr>
          <w:rFonts w:ascii="Times New Roman" w:hAnsi="Times New Roman" w:cs="Times New Roman"/>
          <w:sz w:val="26"/>
          <w:szCs w:val="26"/>
          <w:shd w:val="clear" w:color="auto" w:fill="FFFFFF"/>
        </w:rPr>
        <w:t>ООО «Центр музейных технологий и научных экспертиз «Музеум-Студия» (20000 руб.). У</w:t>
      </w:r>
      <w:r w:rsidRPr="00E60989">
        <w:rPr>
          <w:rFonts w:ascii="Times New Roman" w:hAnsi="Times New Roman" w:cs="Times New Roman"/>
          <w:sz w:val="26"/>
          <w:szCs w:val="26"/>
        </w:rPr>
        <w:t>частники Лискевич Н.А., Машарипова А.Х., Байдуж М.И. Территория исследования – Тарский район Омской области. 12 -20 августа</w:t>
      </w:r>
      <w:r w:rsidRPr="00E60989">
        <w:rPr>
          <w:rFonts w:ascii="Times New Roman" w:hAnsi="Times New Roman" w:cs="Times New Roman"/>
          <w:b/>
          <w:sz w:val="26"/>
          <w:szCs w:val="26"/>
        </w:rPr>
        <w:t xml:space="preserve"> </w:t>
      </w:r>
      <w:r w:rsidRPr="00E60989">
        <w:rPr>
          <w:rFonts w:ascii="Times New Roman" w:hAnsi="Times New Roman" w:cs="Times New Roman"/>
          <w:sz w:val="26"/>
          <w:szCs w:val="26"/>
        </w:rPr>
        <w:t>2012 г.</w:t>
      </w:r>
      <w:r w:rsidRPr="00E60989">
        <w:rPr>
          <w:rFonts w:ascii="Times New Roman" w:hAnsi="Times New Roman" w:cs="Times New Roman"/>
          <w:b/>
          <w:sz w:val="26"/>
          <w:szCs w:val="26"/>
        </w:rPr>
        <w:t xml:space="preserve"> </w:t>
      </w:r>
      <w:r w:rsidRPr="00E60989">
        <w:rPr>
          <w:rFonts w:ascii="Times New Roman" w:hAnsi="Times New Roman" w:cs="Times New Roman"/>
          <w:sz w:val="26"/>
          <w:szCs w:val="26"/>
        </w:rPr>
        <w:t>Цель:</w:t>
      </w:r>
      <w:r w:rsidRPr="00E60989">
        <w:rPr>
          <w:rFonts w:ascii="Times New Roman" w:hAnsi="Times New Roman" w:cs="Times New Roman"/>
          <w:b/>
          <w:sz w:val="26"/>
          <w:szCs w:val="26"/>
        </w:rPr>
        <w:t xml:space="preserve"> </w:t>
      </w:r>
      <w:r w:rsidRPr="00E60989">
        <w:rPr>
          <w:rFonts w:ascii="Times New Roman" w:hAnsi="Times New Roman" w:cs="Times New Roman"/>
          <w:sz w:val="26"/>
          <w:szCs w:val="26"/>
        </w:rPr>
        <w:t xml:space="preserve">изучение процессов этнокультурного взаимодействия и адаптации системы жизнеобеспечения и природопользования переселенческих групп (коми, русских, чувашей) в кон. XIX – первой пол. XX в. на территории таежной зоны Тарского Прииртышья Проведены полевые исследования в Тарском районе Омской области, собраны данные о процессах адаптации и этнокультурном взаимодействии переселенческих групп коми, русских, чувашей в кон. XIX – XX в. на территории таежной зоны Тарского Прииртышья. </w:t>
      </w:r>
    </w:p>
    <w:p w:rsidR="00D071DC" w:rsidRPr="00E60989" w:rsidRDefault="00D071DC" w:rsidP="00701E63">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lastRenderedPageBreak/>
        <w:t xml:space="preserve">Глазунов В.А. «Изучение состава и структуры биологического разнообразия растительного покрова и его техногенной трансформации на правобережье Средней Оби, исследование ландшафтно-геохимической миграции веществ в условиях техногенеза». </w:t>
      </w:r>
      <w:r w:rsidRPr="00E60989">
        <w:rPr>
          <w:rFonts w:ascii="Times New Roman" w:hAnsi="Times New Roman" w:cs="Times New Roman"/>
          <w:sz w:val="26"/>
          <w:szCs w:val="26"/>
        </w:rPr>
        <w:t>Источники финансирования работ отряда: Экспедиционный грант СО РАН, 45000 руб., Бюджет ХМАО 80080 руб. Проведено изучение флоры и растительности пойменных и водораздельных территорий в бассейнах рек Лямин и Назым,  отмечено местонахождение редких видов растений, занесенных в Красные книги РФ и ХМАО, проведены работы по изучению ландшафтной структуры территории, определению степени техногенной трансформации ландшафтов.</w:t>
      </w:r>
    </w:p>
    <w:p w:rsidR="00D071DC" w:rsidRPr="00E60989" w:rsidRDefault="00D071DC" w:rsidP="00701E63">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Зимина О.Ю. «Археолого-палеогеографические исследования в Притоболье». </w:t>
      </w:r>
      <w:r w:rsidRPr="00E60989">
        <w:rPr>
          <w:rFonts w:ascii="Times New Roman" w:hAnsi="Times New Roman" w:cs="Times New Roman"/>
          <w:sz w:val="26"/>
          <w:szCs w:val="26"/>
        </w:rPr>
        <w:t xml:space="preserve">Источники финансирования работ отряда: Экспедиционный грант СО РАН, 40000 руб.; Курганская областная общественная организация «Историческое наследие Зауралья» 45 000 руб. Место проведения работ и их сроки: Курганская обл., Ярковский и Тюменский р-ны Тюменской обл. Цель: провести рекогносцировочные исследования рядом с укрепленными поселениями  иткульской культуры с целью определения источников воды (древних русел рек и береговой линии озер); разведочные исследования с целью выявления новых поселенческих и погребальных комплексов переходного времени от бронзового к раннему железному веку в лесостепном Притоболье. Результаты: В ходе разведочных работ были произведены обследования торфянника и древнего русла Тобола в Юртоборовском археологическом микрорайоне; выявлены 5 новых городищ с кольцевой планировкой иткульской культуры (Ильтяково 2-3 на р. Исеть, Мальцево 1-2 на р. Пышма, подтверждена культурная принадлежность городища Лесные Горки 1 междуречье Тобола и Миасса), обозначившие юго-западную границу их распространения.  </w:t>
      </w:r>
    </w:p>
    <w:p w:rsidR="00D071DC" w:rsidRPr="00E60989" w:rsidRDefault="00D071DC" w:rsidP="003C3680">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Илюшина В.В. Упоровский отряд Тоболо-Ишимской археологической экспедиции. </w:t>
      </w:r>
      <w:r w:rsidRPr="00E60989">
        <w:rPr>
          <w:rFonts w:ascii="Times New Roman" w:hAnsi="Times New Roman" w:cs="Times New Roman"/>
          <w:sz w:val="26"/>
          <w:szCs w:val="26"/>
        </w:rPr>
        <w:t>Источники финансирования работ отряда, с указанием сумм по каждому источнику: Экспедиционный грант СО РАН 40 000 руб.; Финансирование из средств Коркинского и Емуртлинского муниципалитетов Упоровского района – 89 100 руб.Место проведения работ и их сроки:Упоровский район Тюменской области, с 14 по 30 июня 2012 г. Цель проекта: изучение поселенческого комплекса Бочанцево 1 федоровской культуры на территории лесостепного Притоболья. В ходе исследований на поселении Бочанцево 1 были обнаружены остатки небольшой хозяйственной постройки саргатской культуры раннего железного века, в пределах которой найдены несколько развалов сосудов, инвентарь из кости и камня, остеологический материал. Культурный слой федоровской культуры кроме фрагментов сосудов содержал богатый остеологический материал, костяной и бронзовый инвентарь. Частично изучены остатки федоровских колодцев, а также два сооружения боборыкинской культуры эпохи неолита.</w:t>
      </w:r>
    </w:p>
    <w:p w:rsidR="00D071DC" w:rsidRPr="00E60989" w:rsidRDefault="00D071DC" w:rsidP="00D071DC">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Клюева В.П. Этносоциологическая экспедиция «Религиозные практики в христианских общинах хантов ХМАО-Югры». </w:t>
      </w:r>
      <w:r w:rsidRPr="00E60989">
        <w:rPr>
          <w:rFonts w:ascii="Times New Roman" w:hAnsi="Times New Roman" w:cs="Times New Roman"/>
          <w:sz w:val="26"/>
          <w:szCs w:val="26"/>
        </w:rPr>
        <w:t xml:space="preserve">Источники финансирования: </w:t>
      </w:r>
      <w:r w:rsidRPr="00E60989">
        <w:rPr>
          <w:rFonts w:ascii="Times New Roman" w:hAnsi="Times New Roman" w:cs="Times New Roman"/>
          <w:sz w:val="26"/>
          <w:szCs w:val="26"/>
        </w:rPr>
        <w:lastRenderedPageBreak/>
        <w:t xml:space="preserve">Экспедиционный грант СО РАН (30000), Фонд «Свобода верить» (35000). Место проведения работ: Ханты-Мансийский округ: Сургутский район (г. Сургут, стойбище Д. Тэвлина, стойбище С. Сопочина, стойбище И. Кирилишина), Нижневартовский р-н (Нижневартовск, г. Лянтор), сроки 22 июня - 5 июля 2012 г. </w:t>
      </w:r>
    </w:p>
    <w:p w:rsidR="00D071DC" w:rsidRPr="00E60989" w:rsidRDefault="00D071DC" w:rsidP="00D071DC">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Костомаров В.М. Комплексный отряд Тоболо-Ишимской археологической экспедиции.  </w:t>
      </w:r>
      <w:r w:rsidRPr="00E60989">
        <w:rPr>
          <w:rFonts w:ascii="Times New Roman" w:hAnsi="Times New Roman" w:cs="Times New Roman"/>
          <w:sz w:val="26"/>
          <w:szCs w:val="26"/>
        </w:rPr>
        <w:t xml:space="preserve">Источники финансирования работ отряда, с указанием сумм по каждому источнику: Полевой грант СО РАН - 50 000 р. Место проведения работ и их сроки: Тюменский, Викуловский р-ны Тюменской области. Изучение памятников андроновско-андроноидного облика, поиск памятников эпохи голоцена и плейстоцена. В текущем году, проведены рекогносцировочные исследования территорий потенциально связанных с плейстоценовым периодом и периодом освоения человеком Зауралья. В отношении памятников эпохи бронзы было исследовано городище Борки 1 эпохи поздней бронзы-переходного периода к РЖВ, и коптяковское селище Чепкуль 5. Изучены особенности культуро-генетических процессов в предфедоровское время, выявлены тенденции в развитии орнаментики коптяковских групп.   </w:t>
      </w:r>
    </w:p>
    <w:p w:rsidR="00D071DC" w:rsidRPr="00E60989" w:rsidRDefault="00D071DC" w:rsidP="003C3680">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Лискевич Н.А. Ялуторовский отряд этнографической экспедиции. </w:t>
      </w:r>
      <w:r w:rsidRPr="00E60989">
        <w:rPr>
          <w:rFonts w:ascii="Times New Roman" w:hAnsi="Times New Roman" w:cs="Times New Roman"/>
          <w:sz w:val="26"/>
          <w:szCs w:val="26"/>
        </w:rPr>
        <w:t>Источники финансирования:</w:t>
      </w:r>
      <w:r w:rsidRPr="00E60989">
        <w:rPr>
          <w:rFonts w:ascii="Times New Roman" w:hAnsi="Times New Roman" w:cs="Times New Roman"/>
          <w:b/>
          <w:sz w:val="26"/>
          <w:szCs w:val="26"/>
        </w:rPr>
        <w:t xml:space="preserve"> </w:t>
      </w:r>
      <w:r w:rsidRPr="00E60989">
        <w:rPr>
          <w:rFonts w:ascii="Times New Roman" w:hAnsi="Times New Roman" w:cs="Times New Roman"/>
          <w:sz w:val="26"/>
          <w:szCs w:val="26"/>
        </w:rPr>
        <w:t>Программа фундаментальных исследований Президиума РАН «Традиции и инновации в истории и культуре», проект «</w:t>
      </w:r>
      <w:r w:rsidRPr="00E60989">
        <w:rPr>
          <w:rFonts w:ascii="Times New Roman" w:hAnsi="Times New Roman" w:cs="Times New Roman"/>
          <w:bCs/>
          <w:sz w:val="26"/>
          <w:szCs w:val="26"/>
        </w:rPr>
        <w:t>Семейные обычаи и обряды в культуре коми юга Западной Сибири»</w:t>
      </w:r>
      <w:r w:rsidRPr="00E60989">
        <w:rPr>
          <w:rFonts w:ascii="Times New Roman" w:hAnsi="Times New Roman" w:cs="Times New Roman"/>
          <w:sz w:val="26"/>
          <w:szCs w:val="26"/>
        </w:rPr>
        <w:t xml:space="preserve"> (30000 руб.). Участники Машарипова А.Х., Байдуж М.И. Территория исследования – Ярковский и Ялуторовский районы Тюменской области. 01.07 – 30.07.2012 г. Цель - изучение семейных обычаев и обрядов в культуре коми юга Западной Сибири в кон. XIX – нач. XXI в. В ходе полевых исследований собраны материалы о традиционных и современных практиках проведения семейных обрядов, обычаях в повседневной жизни семьи, организации домашнего труда и культурного досуга. Исследованы особенности проведения праздника «День села», проведены интервью, позволяющие выявить отношение жителей села к этому мероприятию и его роль в передаче этнокультурных традиций и исторической памяти.    </w:t>
      </w:r>
    </w:p>
    <w:p w:rsidR="00D071DC" w:rsidRPr="00E60989" w:rsidRDefault="00D071DC" w:rsidP="00D071DC">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Ткачёв А</w:t>
      </w:r>
      <w:r w:rsidRPr="00E60989">
        <w:rPr>
          <w:b/>
          <w:sz w:val="26"/>
          <w:szCs w:val="26"/>
        </w:rPr>
        <w:t>.А.</w:t>
      </w:r>
      <w:r w:rsidRPr="00E60989">
        <w:rPr>
          <w:b/>
          <w:bCs/>
          <w:sz w:val="26"/>
          <w:szCs w:val="26"/>
        </w:rPr>
        <w:t xml:space="preserve"> </w:t>
      </w:r>
      <w:r w:rsidRPr="00E60989">
        <w:rPr>
          <w:rFonts w:ascii="Times New Roman" w:hAnsi="Times New Roman" w:cs="Times New Roman"/>
          <w:b/>
          <w:bCs/>
          <w:sz w:val="26"/>
          <w:szCs w:val="26"/>
        </w:rPr>
        <w:t>«Комплексы  бронзового века Притоболья: раскопки поселения Оськино Болото».</w:t>
      </w:r>
      <w:r w:rsidRPr="00E60989">
        <w:rPr>
          <w:rFonts w:ascii="Times New Roman" w:hAnsi="Times New Roman" w:cs="Times New Roman"/>
          <w:bCs/>
          <w:sz w:val="26"/>
          <w:szCs w:val="26"/>
        </w:rPr>
        <w:t xml:space="preserve"> </w:t>
      </w:r>
      <w:r w:rsidRPr="00E60989">
        <w:rPr>
          <w:rFonts w:ascii="Times New Roman" w:hAnsi="Times New Roman" w:cs="Times New Roman"/>
          <w:sz w:val="26"/>
          <w:szCs w:val="26"/>
        </w:rPr>
        <w:t xml:space="preserve"> Источники финансирования работ отряда: Экспедиционный грант СО РАН, 40000 руб., средства Ялуторовской районной администрации – 45000 руб. Продолжение работ  по изучению памятников древнего населения Приисетья. Исследования  многослойного </w:t>
      </w:r>
      <w:r w:rsidRPr="00E60989">
        <w:rPr>
          <w:rFonts w:ascii="Times New Roman" w:hAnsi="Times New Roman" w:cs="Times New Roman"/>
          <w:snapToGrid w:val="0"/>
          <w:sz w:val="26"/>
          <w:szCs w:val="26"/>
        </w:rPr>
        <w:t xml:space="preserve"> поселения Оськино Болото, жилая площадка которого использовалась на протяжении длительного времени –  от эпохи неолита до раннего средневековья.</w:t>
      </w:r>
      <w:r w:rsidRPr="00E60989">
        <w:rPr>
          <w:rFonts w:ascii="Times New Roman" w:hAnsi="Times New Roman" w:cs="Times New Roman"/>
          <w:sz w:val="26"/>
          <w:szCs w:val="26"/>
        </w:rPr>
        <w:t xml:space="preserve"> В пределах исследованного участка собрано около 1000 единиц находок, включающих представленную серию керамики разных эпох от энеолита до средневековья, металлические, глиняные и каменные изделия, оставленные в пределах жилой площадки носителями лыбаевских, ташковских, коптяковских. пахомовских, саргатских, бакальских и юдинских традиций. </w:t>
      </w:r>
    </w:p>
    <w:p w:rsidR="00D071DC" w:rsidRPr="00E60989" w:rsidRDefault="00D071DC" w:rsidP="00D071DC">
      <w:pPr>
        <w:spacing w:after="0"/>
        <w:jc w:val="both"/>
        <w:rPr>
          <w:rFonts w:ascii="Times New Roman" w:hAnsi="Times New Roman" w:cs="Times New Roman"/>
          <w:sz w:val="26"/>
          <w:szCs w:val="26"/>
        </w:rPr>
      </w:pPr>
      <w:r w:rsidRPr="00E60989">
        <w:rPr>
          <w:rFonts w:ascii="Times New Roman" w:hAnsi="Times New Roman" w:cs="Times New Roman"/>
          <w:sz w:val="26"/>
          <w:szCs w:val="26"/>
        </w:rPr>
        <w:lastRenderedPageBreak/>
        <w:t xml:space="preserve">Цель: определить особенности религиозных практик в хантыйских христианских общинах и сравнить их с религиозными практиками этнически гетерогенных христианских общин, где присутствуют как ханты так и представители других национальностей. Основные результаты: При изучении религиозных практик хантов-христиан (на примере хантов – христиан веры евангельской) выявлено следующее. Заметных различий в религиозных богослужебных практиках не наблюдается. Заметную роль в формировании религиозных практик играют ханты, получившие религиозное образование в Нижневартовске и Москве. Структура богослужения в религиозной общине хантов совпадает с таковой же в городских общинах. Различия проявляются только в языке проведения богослужения (ведется на русском с переводом на хантыйских или сразу на хантыйском языке) с использованием национальных инструментов; при участии в публичных религиозных мероприятиях ханты-прихожане одеты в национальную одежду. </w:t>
      </w:r>
    </w:p>
    <w:p w:rsidR="00D071DC" w:rsidRPr="00E60989" w:rsidRDefault="00D071DC" w:rsidP="003C3680">
      <w:pPr>
        <w:spacing w:after="0"/>
        <w:ind w:firstLine="709"/>
        <w:jc w:val="both"/>
        <w:rPr>
          <w:rFonts w:ascii="Times New Roman" w:hAnsi="Times New Roman" w:cs="Times New Roman"/>
          <w:sz w:val="26"/>
          <w:szCs w:val="26"/>
        </w:rPr>
      </w:pPr>
      <w:r w:rsidRPr="00E60989">
        <w:rPr>
          <w:rFonts w:ascii="Times New Roman" w:hAnsi="Times New Roman" w:cs="Times New Roman"/>
          <w:b/>
          <w:sz w:val="26"/>
          <w:szCs w:val="26"/>
        </w:rPr>
        <w:t xml:space="preserve">Чикунова И.Ю. отряд «Комплексные исследования памятников раннего железного века и средневековья в Тоболо-Ишимье». </w:t>
      </w:r>
      <w:r w:rsidRPr="00E60989">
        <w:rPr>
          <w:rFonts w:ascii="Times New Roman" w:hAnsi="Times New Roman" w:cs="Times New Roman"/>
          <w:sz w:val="26"/>
          <w:szCs w:val="26"/>
        </w:rPr>
        <w:t>Источники финансирования: Экспедиционный грант СО РАН – 50 000 р;  Администрация Казанского района – 90 000 р;Администрация нижнетавдинского района – 40 000 р. Место проведения работ и их сроки: Тюменская область, Нижнетавдинский и Казанский районы, с 11 июня по 31 июля 2012 г. Цели: Изучение памятников раннего железного века-переходного периода. Планировалось исследование жилой застройки памятников Марай 2, 5, изучение оборонительной линии городища Марай 5, продолжение исследования Ипкульского могильника переходного периода.  Результаты: На памятнике Марай 2 были изучены остатки трех жилищ саргатской культуры (одно полностью, два частично), получен керамический, остеологический материал, отобраны пробы на радиоуглеродный анализ, палинологические  пробы. На городище Марай 5 проведено изучение участка оборонительной линии, представленный глубоким для баитовских древностей рвом и остатками крепостной стены, и часть жилой площадки, получен представительный керамический материал. Исследован ряд погребений Ипкульского могильника.</w:t>
      </w:r>
    </w:p>
    <w:p w:rsidR="00701E63" w:rsidRPr="00E60989" w:rsidRDefault="00701E63" w:rsidP="00701E63">
      <w:pPr>
        <w:pStyle w:val="a5"/>
        <w:jc w:val="center"/>
      </w:pPr>
    </w:p>
    <w:p w:rsidR="00701E63" w:rsidRPr="00E60989" w:rsidRDefault="00701E63" w:rsidP="00701E63">
      <w:pPr>
        <w:pStyle w:val="a5"/>
        <w:jc w:val="center"/>
      </w:pPr>
    </w:p>
    <w:p w:rsidR="00FD031D" w:rsidRPr="00E60989" w:rsidRDefault="00FD031D" w:rsidP="00C573BE">
      <w:pPr>
        <w:spacing w:after="0"/>
        <w:ind w:firstLine="709"/>
        <w:rPr>
          <w:rFonts w:ascii="Times New Roman" w:hAnsi="Times New Roman" w:cs="Times New Roman"/>
          <w:sz w:val="26"/>
          <w:szCs w:val="26"/>
        </w:rPr>
      </w:pPr>
    </w:p>
    <w:sectPr w:rsidR="00FD031D" w:rsidRPr="00E60989" w:rsidSect="00FD031D">
      <w:footerReference w:type="default" r:id="rId6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45E8" w:rsidRDefault="003445E8" w:rsidP="00390751">
      <w:pPr>
        <w:spacing w:after="0" w:line="240" w:lineRule="auto"/>
      </w:pPr>
      <w:r>
        <w:separator/>
      </w:r>
    </w:p>
  </w:endnote>
  <w:endnote w:type="continuationSeparator" w:id="1">
    <w:p w:rsidR="003445E8" w:rsidRDefault="003445E8" w:rsidP="003907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sig w:usb0="00000000" w:usb1="00000000" w:usb2="00000000" w:usb3="00000000" w:csb0="00000000" w:csb1="00000000"/>
  </w:font>
  <w:font w:name="+mj-ea">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67528"/>
      <w:docPartObj>
        <w:docPartGallery w:val="Номера страниц (внизу страницы)"/>
        <w:docPartUnique/>
      </w:docPartObj>
    </w:sdtPr>
    <w:sdtContent>
      <w:p w:rsidR="00390751" w:rsidRDefault="00390751">
        <w:pPr>
          <w:pStyle w:val="af4"/>
          <w:jc w:val="right"/>
        </w:pPr>
        <w:fldSimple w:instr=" PAGE   \* MERGEFORMAT ">
          <w:r w:rsidR="00E60989">
            <w:rPr>
              <w:noProof/>
            </w:rPr>
            <w:t>42</w:t>
          </w:r>
        </w:fldSimple>
      </w:p>
    </w:sdtContent>
  </w:sdt>
  <w:p w:rsidR="00390751" w:rsidRDefault="00390751">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45E8" w:rsidRDefault="003445E8" w:rsidP="00390751">
      <w:pPr>
        <w:spacing w:after="0" w:line="240" w:lineRule="auto"/>
      </w:pPr>
      <w:r>
        <w:separator/>
      </w:r>
    </w:p>
  </w:footnote>
  <w:footnote w:type="continuationSeparator" w:id="1">
    <w:p w:rsidR="003445E8" w:rsidRDefault="003445E8" w:rsidP="003907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32411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
    <w:nsid w:val="0B5270AC"/>
    <w:multiLevelType w:val="hybridMultilevel"/>
    <w:tmpl w:val="9BBC07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8D4696"/>
    <w:multiLevelType w:val="hybridMultilevel"/>
    <w:tmpl w:val="6576D91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03F06FF"/>
    <w:multiLevelType w:val="hybridMultilevel"/>
    <w:tmpl w:val="F064D88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
    <w:nsid w:val="13630420"/>
    <w:multiLevelType w:val="hybridMultilevel"/>
    <w:tmpl w:val="E61C48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AC2CD7"/>
    <w:multiLevelType w:val="hybridMultilevel"/>
    <w:tmpl w:val="F9B8C6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C91429"/>
    <w:multiLevelType w:val="hybridMultilevel"/>
    <w:tmpl w:val="1AC676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0657F4D"/>
    <w:multiLevelType w:val="singleLevel"/>
    <w:tmpl w:val="E1F63984"/>
    <w:lvl w:ilvl="0">
      <w:start w:val="3"/>
      <w:numFmt w:val="bullet"/>
      <w:lvlText w:val="-"/>
      <w:lvlJc w:val="left"/>
      <w:pPr>
        <w:tabs>
          <w:tab w:val="num" w:pos="1080"/>
        </w:tabs>
        <w:ind w:left="1080" w:hanging="360"/>
      </w:pPr>
    </w:lvl>
  </w:abstractNum>
  <w:abstractNum w:abstractNumId="8">
    <w:nsid w:val="22597435"/>
    <w:multiLevelType w:val="hybridMultilevel"/>
    <w:tmpl w:val="C48A9D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6A833AB"/>
    <w:multiLevelType w:val="hybridMultilevel"/>
    <w:tmpl w:val="BC7EB35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A2A53FE"/>
    <w:multiLevelType w:val="hybridMultilevel"/>
    <w:tmpl w:val="F3882D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432165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2">
    <w:nsid w:val="34B40BF7"/>
    <w:multiLevelType w:val="hybridMultilevel"/>
    <w:tmpl w:val="609CD7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4CD51DF"/>
    <w:multiLevelType w:val="hybridMultilevel"/>
    <w:tmpl w:val="438CC5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D1D313D"/>
    <w:multiLevelType w:val="hybridMultilevel"/>
    <w:tmpl w:val="822A1D74"/>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3D8252C0"/>
    <w:multiLevelType w:val="hybridMultilevel"/>
    <w:tmpl w:val="DA161B12"/>
    <w:lvl w:ilvl="0" w:tplc="4D1CB0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DD719F0"/>
    <w:multiLevelType w:val="hybridMultilevel"/>
    <w:tmpl w:val="7C28B18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E335EC2"/>
    <w:multiLevelType w:val="hybridMultilevel"/>
    <w:tmpl w:val="FE940A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02A5200"/>
    <w:multiLevelType w:val="hybridMultilevel"/>
    <w:tmpl w:val="2988C6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8506914"/>
    <w:multiLevelType w:val="hybridMultilevel"/>
    <w:tmpl w:val="044408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A4F7394"/>
    <w:multiLevelType w:val="hybridMultilevel"/>
    <w:tmpl w:val="5D3880EE"/>
    <w:lvl w:ilvl="0" w:tplc="F85454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4F1B01C1"/>
    <w:multiLevelType w:val="hybridMultilevel"/>
    <w:tmpl w:val="6B2ACAC4"/>
    <w:lvl w:ilvl="0" w:tplc="7C24D90E">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23C7C23"/>
    <w:multiLevelType w:val="hybridMultilevel"/>
    <w:tmpl w:val="4E7EC0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4157843"/>
    <w:multiLevelType w:val="hybridMultilevel"/>
    <w:tmpl w:val="B3544C58"/>
    <w:lvl w:ilvl="0" w:tplc="0419000F">
      <w:start w:val="1"/>
      <w:numFmt w:val="decimal"/>
      <w:lvlText w:val="%1."/>
      <w:lvlJc w:val="left"/>
      <w:pPr>
        <w:ind w:left="11" w:hanging="360"/>
      </w:p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24">
    <w:nsid w:val="5CF6120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5">
    <w:nsid w:val="684C07DB"/>
    <w:multiLevelType w:val="hybridMultilevel"/>
    <w:tmpl w:val="D1B244B6"/>
    <w:lvl w:ilvl="0" w:tplc="6E820784">
      <w:start w:val="1"/>
      <w:numFmt w:val="decimal"/>
      <w:lvlText w:val="%1."/>
      <w:lvlJc w:val="left"/>
      <w:pPr>
        <w:ind w:left="1360" w:hanging="360"/>
      </w:pPr>
      <w:rPr>
        <w:rFonts w:hint="default"/>
      </w:rPr>
    </w:lvl>
    <w:lvl w:ilvl="1" w:tplc="04190019" w:tentative="1">
      <w:start w:val="1"/>
      <w:numFmt w:val="lowerLetter"/>
      <w:lvlText w:val="%2."/>
      <w:lvlJc w:val="left"/>
      <w:pPr>
        <w:ind w:left="2080" w:hanging="360"/>
      </w:pPr>
    </w:lvl>
    <w:lvl w:ilvl="2" w:tplc="0419001B" w:tentative="1">
      <w:start w:val="1"/>
      <w:numFmt w:val="lowerRoman"/>
      <w:lvlText w:val="%3."/>
      <w:lvlJc w:val="right"/>
      <w:pPr>
        <w:ind w:left="2800" w:hanging="180"/>
      </w:pPr>
    </w:lvl>
    <w:lvl w:ilvl="3" w:tplc="0419000F" w:tentative="1">
      <w:start w:val="1"/>
      <w:numFmt w:val="decimal"/>
      <w:lvlText w:val="%4."/>
      <w:lvlJc w:val="left"/>
      <w:pPr>
        <w:ind w:left="3520" w:hanging="360"/>
      </w:pPr>
    </w:lvl>
    <w:lvl w:ilvl="4" w:tplc="04190019" w:tentative="1">
      <w:start w:val="1"/>
      <w:numFmt w:val="lowerLetter"/>
      <w:lvlText w:val="%5."/>
      <w:lvlJc w:val="left"/>
      <w:pPr>
        <w:ind w:left="4240" w:hanging="360"/>
      </w:pPr>
    </w:lvl>
    <w:lvl w:ilvl="5" w:tplc="0419001B" w:tentative="1">
      <w:start w:val="1"/>
      <w:numFmt w:val="lowerRoman"/>
      <w:lvlText w:val="%6."/>
      <w:lvlJc w:val="right"/>
      <w:pPr>
        <w:ind w:left="4960" w:hanging="180"/>
      </w:pPr>
    </w:lvl>
    <w:lvl w:ilvl="6" w:tplc="0419000F" w:tentative="1">
      <w:start w:val="1"/>
      <w:numFmt w:val="decimal"/>
      <w:lvlText w:val="%7."/>
      <w:lvlJc w:val="left"/>
      <w:pPr>
        <w:ind w:left="5680" w:hanging="360"/>
      </w:pPr>
    </w:lvl>
    <w:lvl w:ilvl="7" w:tplc="04190019" w:tentative="1">
      <w:start w:val="1"/>
      <w:numFmt w:val="lowerLetter"/>
      <w:lvlText w:val="%8."/>
      <w:lvlJc w:val="left"/>
      <w:pPr>
        <w:ind w:left="6400" w:hanging="360"/>
      </w:pPr>
    </w:lvl>
    <w:lvl w:ilvl="8" w:tplc="0419001B" w:tentative="1">
      <w:start w:val="1"/>
      <w:numFmt w:val="lowerRoman"/>
      <w:lvlText w:val="%9."/>
      <w:lvlJc w:val="right"/>
      <w:pPr>
        <w:ind w:left="7120" w:hanging="180"/>
      </w:pPr>
    </w:lvl>
  </w:abstractNum>
  <w:abstractNum w:abstractNumId="26">
    <w:nsid w:val="6BA01A2F"/>
    <w:multiLevelType w:val="hybridMultilevel"/>
    <w:tmpl w:val="68E81A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6E587AA5"/>
    <w:multiLevelType w:val="hybridMultilevel"/>
    <w:tmpl w:val="B56A4A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07F12B2"/>
    <w:multiLevelType w:val="hybridMultilevel"/>
    <w:tmpl w:val="22767264"/>
    <w:lvl w:ilvl="0" w:tplc="90E4E18C">
      <w:start w:val="1"/>
      <w:numFmt w:val="decimal"/>
      <w:lvlText w:val="%1."/>
      <w:lvlJc w:val="left"/>
      <w:pPr>
        <w:ind w:left="1069" w:hanging="360"/>
      </w:pPr>
      <w:rPr>
        <w:rFonts w:hint="default"/>
        <w:b/>
      </w:rPr>
    </w:lvl>
    <w:lvl w:ilvl="1" w:tplc="6B868D14" w:tentative="1">
      <w:start w:val="1"/>
      <w:numFmt w:val="lowerLetter"/>
      <w:lvlText w:val="%2."/>
      <w:lvlJc w:val="left"/>
      <w:pPr>
        <w:ind w:left="1789" w:hanging="360"/>
      </w:pPr>
    </w:lvl>
    <w:lvl w:ilvl="2" w:tplc="A2BC8BBE" w:tentative="1">
      <w:start w:val="1"/>
      <w:numFmt w:val="lowerRoman"/>
      <w:lvlText w:val="%3."/>
      <w:lvlJc w:val="right"/>
      <w:pPr>
        <w:ind w:left="2509" w:hanging="180"/>
      </w:pPr>
    </w:lvl>
    <w:lvl w:ilvl="3" w:tplc="82FEDFE6" w:tentative="1">
      <w:start w:val="1"/>
      <w:numFmt w:val="decimal"/>
      <w:lvlText w:val="%4."/>
      <w:lvlJc w:val="left"/>
      <w:pPr>
        <w:ind w:left="3229" w:hanging="360"/>
      </w:pPr>
    </w:lvl>
    <w:lvl w:ilvl="4" w:tplc="185C06F2" w:tentative="1">
      <w:start w:val="1"/>
      <w:numFmt w:val="lowerLetter"/>
      <w:lvlText w:val="%5."/>
      <w:lvlJc w:val="left"/>
      <w:pPr>
        <w:ind w:left="3949" w:hanging="360"/>
      </w:pPr>
    </w:lvl>
    <w:lvl w:ilvl="5" w:tplc="AEEAC8FE" w:tentative="1">
      <w:start w:val="1"/>
      <w:numFmt w:val="lowerRoman"/>
      <w:lvlText w:val="%6."/>
      <w:lvlJc w:val="right"/>
      <w:pPr>
        <w:ind w:left="4669" w:hanging="180"/>
      </w:pPr>
    </w:lvl>
    <w:lvl w:ilvl="6" w:tplc="5FACDD4C" w:tentative="1">
      <w:start w:val="1"/>
      <w:numFmt w:val="decimal"/>
      <w:lvlText w:val="%7."/>
      <w:lvlJc w:val="left"/>
      <w:pPr>
        <w:ind w:left="5389" w:hanging="360"/>
      </w:pPr>
    </w:lvl>
    <w:lvl w:ilvl="7" w:tplc="557289F4" w:tentative="1">
      <w:start w:val="1"/>
      <w:numFmt w:val="lowerLetter"/>
      <w:lvlText w:val="%8."/>
      <w:lvlJc w:val="left"/>
      <w:pPr>
        <w:ind w:left="6109" w:hanging="360"/>
      </w:pPr>
    </w:lvl>
    <w:lvl w:ilvl="8" w:tplc="BF140F94" w:tentative="1">
      <w:start w:val="1"/>
      <w:numFmt w:val="lowerRoman"/>
      <w:lvlText w:val="%9."/>
      <w:lvlJc w:val="right"/>
      <w:pPr>
        <w:ind w:left="6829" w:hanging="180"/>
      </w:pPr>
    </w:lvl>
  </w:abstractNum>
  <w:abstractNum w:abstractNumId="29">
    <w:nsid w:val="728535A2"/>
    <w:multiLevelType w:val="hybridMultilevel"/>
    <w:tmpl w:val="79DC7B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5272695"/>
    <w:multiLevelType w:val="hybridMultilevel"/>
    <w:tmpl w:val="BE008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6086EE9"/>
    <w:multiLevelType w:val="hybridMultilevel"/>
    <w:tmpl w:val="4E7EC0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963168E"/>
    <w:multiLevelType w:val="hybridMultilevel"/>
    <w:tmpl w:val="EABCD49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A636DCC"/>
    <w:multiLevelType w:val="hybridMultilevel"/>
    <w:tmpl w:val="F2DCA4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7C342530"/>
    <w:multiLevelType w:val="hybridMultilevel"/>
    <w:tmpl w:val="B56A4A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CC02DB5"/>
    <w:multiLevelType w:val="hybridMultilevel"/>
    <w:tmpl w:val="64940C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D7E3168"/>
    <w:multiLevelType w:val="hybridMultilevel"/>
    <w:tmpl w:val="355A203E"/>
    <w:lvl w:ilvl="0" w:tplc="539E2FDC">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E222467"/>
    <w:multiLevelType w:val="hybridMultilevel"/>
    <w:tmpl w:val="6D4EBA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20"/>
  </w:num>
  <w:num w:numId="4">
    <w:abstractNumId w:val="15"/>
  </w:num>
  <w:num w:numId="5">
    <w:abstractNumId w:val="2"/>
  </w:num>
  <w:num w:numId="6">
    <w:abstractNumId w:val="25"/>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36"/>
  </w:num>
  <w:num w:numId="10">
    <w:abstractNumId w:val="21"/>
  </w:num>
  <w:num w:numId="11">
    <w:abstractNumId w:val="28"/>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9"/>
  </w:num>
  <w:num w:numId="15">
    <w:abstractNumId w:val="29"/>
  </w:num>
  <w:num w:numId="16">
    <w:abstractNumId w:val="35"/>
  </w:num>
  <w:num w:numId="17">
    <w:abstractNumId w:val="18"/>
  </w:num>
  <w:num w:numId="18">
    <w:abstractNumId w:val="19"/>
  </w:num>
  <w:num w:numId="19">
    <w:abstractNumId w:val="34"/>
  </w:num>
  <w:num w:numId="20">
    <w:abstractNumId w:val="1"/>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num>
  <w:num w:numId="23">
    <w:abstractNumId w:val="13"/>
  </w:num>
  <w:num w:numId="24">
    <w:abstractNumId w:val="32"/>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27"/>
  </w:num>
  <w:num w:numId="28">
    <w:abstractNumId w:val="22"/>
  </w:num>
  <w:num w:numId="29">
    <w:abstractNumId w:val="31"/>
  </w:num>
  <w:num w:numId="30">
    <w:abstractNumId w:val="8"/>
  </w:num>
  <w:num w:numId="31">
    <w:abstractNumId w:val="37"/>
  </w:num>
  <w:num w:numId="32">
    <w:abstractNumId w:val="30"/>
  </w:num>
  <w:num w:numId="33">
    <w:abstractNumId w:val="6"/>
  </w:num>
  <w:num w:numId="34">
    <w:abstractNumId w:val="26"/>
  </w:num>
  <w:num w:numId="35">
    <w:abstractNumId w:val="0"/>
  </w:num>
  <w:num w:numId="36">
    <w:abstractNumId w:val="4"/>
  </w:num>
  <w:num w:numId="37">
    <w:abstractNumId w:val="3"/>
  </w:num>
  <w:num w:numId="38">
    <w:abstractNumId w:val="17"/>
  </w:num>
  <w:num w:numId="39">
    <w:abstractNumId w:val="33"/>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
    <w:lvlOverride w:ilvl="0"/>
  </w:num>
  <w:num w:numId="42">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6"/>
  <w:hideSpellingErrors/>
  <w:defaultTabStop w:val="708"/>
  <w:characterSpacingControl w:val="doNotCompress"/>
  <w:footnotePr>
    <w:footnote w:id="0"/>
    <w:footnote w:id="1"/>
  </w:footnotePr>
  <w:endnotePr>
    <w:endnote w:id="0"/>
    <w:endnote w:id="1"/>
  </w:endnotePr>
  <w:compat/>
  <w:rsids>
    <w:rsidRoot w:val="008C48B1"/>
    <w:rsid w:val="00042200"/>
    <w:rsid w:val="000F5BD5"/>
    <w:rsid w:val="00104C7D"/>
    <w:rsid w:val="00181FCD"/>
    <w:rsid w:val="0019238F"/>
    <w:rsid w:val="001B620B"/>
    <w:rsid w:val="00211B16"/>
    <w:rsid w:val="00221CA2"/>
    <w:rsid w:val="00226C15"/>
    <w:rsid w:val="0023785B"/>
    <w:rsid w:val="002402A2"/>
    <w:rsid w:val="00276705"/>
    <w:rsid w:val="002A58EB"/>
    <w:rsid w:val="002D596D"/>
    <w:rsid w:val="002E2177"/>
    <w:rsid w:val="002E5BC9"/>
    <w:rsid w:val="0031554B"/>
    <w:rsid w:val="003445E8"/>
    <w:rsid w:val="00347FC1"/>
    <w:rsid w:val="00362BB6"/>
    <w:rsid w:val="00390751"/>
    <w:rsid w:val="003C3680"/>
    <w:rsid w:val="003D4990"/>
    <w:rsid w:val="003E329F"/>
    <w:rsid w:val="004A1E44"/>
    <w:rsid w:val="00522D66"/>
    <w:rsid w:val="00523B68"/>
    <w:rsid w:val="0055099C"/>
    <w:rsid w:val="00554C8D"/>
    <w:rsid w:val="00566BE7"/>
    <w:rsid w:val="00587FE7"/>
    <w:rsid w:val="00631360"/>
    <w:rsid w:val="0065717B"/>
    <w:rsid w:val="006B5635"/>
    <w:rsid w:val="006D0509"/>
    <w:rsid w:val="006E50F9"/>
    <w:rsid w:val="00701E63"/>
    <w:rsid w:val="00704E3B"/>
    <w:rsid w:val="0076564E"/>
    <w:rsid w:val="00766564"/>
    <w:rsid w:val="007C4913"/>
    <w:rsid w:val="0085720C"/>
    <w:rsid w:val="008B0354"/>
    <w:rsid w:val="008B2123"/>
    <w:rsid w:val="008C48B1"/>
    <w:rsid w:val="0097263D"/>
    <w:rsid w:val="00985B3F"/>
    <w:rsid w:val="009B6066"/>
    <w:rsid w:val="009B76E9"/>
    <w:rsid w:val="009D2839"/>
    <w:rsid w:val="009D3991"/>
    <w:rsid w:val="009E3906"/>
    <w:rsid w:val="00A30F20"/>
    <w:rsid w:val="00A372E5"/>
    <w:rsid w:val="00A515F5"/>
    <w:rsid w:val="00AF38F1"/>
    <w:rsid w:val="00B0352F"/>
    <w:rsid w:val="00B52D55"/>
    <w:rsid w:val="00B80FF7"/>
    <w:rsid w:val="00B84D54"/>
    <w:rsid w:val="00B9295F"/>
    <w:rsid w:val="00BE6BB0"/>
    <w:rsid w:val="00C2716F"/>
    <w:rsid w:val="00C508D7"/>
    <w:rsid w:val="00C573BE"/>
    <w:rsid w:val="00CD475C"/>
    <w:rsid w:val="00CF05E1"/>
    <w:rsid w:val="00CF19EC"/>
    <w:rsid w:val="00D0461B"/>
    <w:rsid w:val="00D071DC"/>
    <w:rsid w:val="00D44501"/>
    <w:rsid w:val="00D84FE4"/>
    <w:rsid w:val="00DA555F"/>
    <w:rsid w:val="00E25DD7"/>
    <w:rsid w:val="00E60989"/>
    <w:rsid w:val="00E62455"/>
    <w:rsid w:val="00E91F82"/>
    <w:rsid w:val="00EB1E31"/>
    <w:rsid w:val="00F15E84"/>
    <w:rsid w:val="00FD031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8"/>
    <o:shapelayout v:ext="edit">
      <o:idmap v:ext="edit" data="1"/>
      <o:rules v:ext="edit">
        <o:r id="V:Rule3" type="connector" idref="#_x0000_s1027"/>
        <o:r id="V:Rule4"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48B1"/>
    <w:pPr>
      <w:spacing w:after="200" w:line="276" w:lineRule="auto"/>
      <w:jc w:val="left"/>
    </w:pPr>
  </w:style>
  <w:style w:type="paragraph" w:styleId="1">
    <w:name w:val="heading 1"/>
    <w:basedOn w:val="a"/>
    <w:next w:val="a"/>
    <w:link w:val="10"/>
    <w:qFormat/>
    <w:rsid w:val="008C48B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8C48B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8C48B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C48B1"/>
    <w:pPr>
      <w:keepNext/>
      <w:keepLines/>
      <w:spacing w:before="200" w:after="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8C48B1"/>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3"/>
    <w:basedOn w:val="a"/>
    <w:link w:val="32"/>
    <w:semiHidden/>
    <w:unhideWhenUsed/>
    <w:rsid w:val="008C48B1"/>
    <w:pPr>
      <w:spacing w:after="120"/>
    </w:pPr>
    <w:rPr>
      <w:sz w:val="16"/>
      <w:szCs w:val="16"/>
    </w:rPr>
  </w:style>
  <w:style w:type="character" w:customStyle="1" w:styleId="32">
    <w:name w:val="Основной текст 3 Знак"/>
    <w:basedOn w:val="a0"/>
    <w:link w:val="31"/>
    <w:semiHidden/>
    <w:rsid w:val="008C48B1"/>
    <w:rPr>
      <w:sz w:val="16"/>
      <w:szCs w:val="16"/>
    </w:rPr>
  </w:style>
  <w:style w:type="table" w:styleId="a3">
    <w:name w:val="Table Grid"/>
    <w:basedOn w:val="a1"/>
    <w:uiPriority w:val="59"/>
    <w:rsid w:val="008C48B1"/>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8C48B1"/>
    <w:pPr>
      <w:spacing w:after="0" w:line="240" w:lineRule="auto"/>
      <w:ind w:left="720"/>
      <w:contextualSpacing/>
      <w:jc w:val="both"/>
    </w:pPr>
    <w:rPr>
      <w:rFonts w:ascii="Calibri" w:eastAsia="Calibri" w:hAnsi="Calibri" w:cs="Times New Roman"/>
    </w:rPr>
  </w:style>
  <w:style w:type="character" w:customStyle="1" w:styleId="30">
    <w:name w:val="Заголовок 3 Знак"/>
    <w:basedOn w:val="a0"/>
    <w:link w:val="3"/>
    <w:rsid w:val="008C48B1"/>
    <w:rPr>
      <w:rFonts w:asciiTheme="majorHAnsi" w:eastAsiaTheme="majorEastAsia" w:hAnsiTheme="majorHAnsi" w:cstheme="majorBidi"/>
      <w:b/>
      <w:bCs/>
      <w:color w:val="4F81BD" w:themeColor="accent1"/>
    </w:rPr>
  </w:style>
  <w:style w:type="character" w:customStyle="1" w:styleId="20">
    <w:name w:val="Заголовок 2 Знак"/>
    <w:basedOn w:val="a0"/>
    <w:link w:val="2"/>
    <w:rsid w:val="008C48B1"/>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8C48B1"/>
    <w:rPr>
      <w:rFonts w:asciiTheme="majorHAnsi" w:eastAsiaTheme="majorEastAsia" w:hAnsiTheme="majorHAnsi" w:cstheme="majorBidi"/>
      <w:b/>
      <w:bCs/>
      <w:i/>
      <w:iCs/>
      <w:color w:val="4F81BD" w:themeColor="accent1"/>
    </w:rPr>
  </w:style>
  <w:style w:type="character" w:customStyle="1" w:styleId="70">
    <w:name w:val="Заголовок 7 Знак"/>
    <w:basedOn w:val="a0"/>
    <w:link w:val="7"/>
    <w:uiPriority w:val="9"/>
    <w:semiHidden/>
    <w:rsid w:val="008C48B1"/>
    <w:rPr>
      <w:rFonts w:asciiTheme="majorHAnsi" w:eastAsiaTheme="majorEastAsia" w:hAnsiTheme="majorHAnsi" w:cstheme="majorBidi"/>
      <w:i/>
      <w:iCs/>
      <w:color w:val="404040" w:themeColor="text1" w:themeTint="BF"/>
    </w:rPr>
  </w:style>
  <w:style w:type="paragraph" w:styleId="a5">
    <w:name w:val="Body Text"/>
    <w:basedOn w:val="a"/>
    <w:link w:val="a6"/>
    <w:unhideWhenUsed/>
    <w:rsid w:val="008C48B1"/>
    <w:pPr>
      <w:spacing w:after="120"/>
    </w:pPr>
  </w:style>
  <w:style w:type="character" w:customStyle="1" w:styleId="a6">
    <w:name w:val="Основной текст Знак"/>
    <w:basedOn w:val="a0"/>
    <w:link w:val="a5"/>
    <w:rsid w:val="008C48B1"/>
  </w:style>
  <w:style w:type="paragraph" w:styleId="21">
    <w:name w:val="Body Text 2"/>
    <w:basedOn w:val="a"/>
    <w:link w:val="22"/>
    <w:unhideWhenUsed/>
    <w:rsid w:val="008C48B1"/>
    <w:pPr>
      <w:spacing w:after="120" w:line="480" w:lineRule="auto"/>
    </w:pPr>
  </w:style>
  <w:style w:type="character" w:customStyle="1" w:styleId="22">
    <w:name w:val="Основной текст 2 Знак"/>
    <w:basedOn w:val="a0"/>
    <w:link w:val="21"/>
    <w:rsid w:val="008C48B1"/>
  </w:style>
  <w:style w:type="character" w:customStyle="1" w:styleId="10">
    <w:name w:val="Заголовок 1 Знак"/>
    <w:basedOn w:val="a0"/>
    <w:link w:val="1"/>
    <w:rsid w:val="008C48B1"/>
    <w:rPr>
      <w:rFonts w:asciiTheme="majorHAnsi" w:eastAsiaTheme="majorEastAsia" w:hAnsiTheme="majorHAnsi" w:cstheme="majorBidi"/>
      <w:b/>
      <w:bCs/>
      <w:color w:val="365F91" w:themeColor="accent1" w:themeShade="BF"/>
      <w:sz w:val="28"/>
      <w:szCs w:val="28"/>
    </w:rPr>
  </w:style>
  <w:style w:type="character" w:styleId="a7">
    <w:name w:val="Hyperlink"/>
    <w:basedOn w:val="a0"/>
    <w:semiHidden/>
    <w:unhideWhenUsed/>
    <w:rsid w:val="008C48B1"/>
    <w:rPr>
      <w:color w:val="0000FF"/>
      <w:u w:val="single"/>
    </w:rPr>
  </w:style>
  <w:style w:type="paragraph" w:styleId="a8">
    <w:name w:val="Normal (Web)"/>
    <w:basedOn w:val="a"/>
    <w:semiHidden/>
    <w:unhideWhenUsed/>
    <w:rsid w:val="008C48B1"/>
    <w:pPr>
      <w:spacing w:after="0" w:line="240" w:lineRule="auto"/>
    </w:pPr>
    <w:rPr>
      <w:rFonts w:ascii="Times New Roman" w:eastAsia="Times New Roman" w:hAnsi="Times New Roman" w:cs="Times New Roman"/>
      <w:sz w:val="24"/>
      <w:szCs w:val="24"/>
      <w:lang w:eastAsia="ru-RU"/>
    </w:rPr>
  </w:style>
  <w:style w:type="paragraph" w:customStyle="1" w:styleId="e">
    <w:name w:val="Пeбычный"/>
    <w:semiHidden/>
    <w:rsid w:val="008C48B1"/>
    <w:pPr>
      <w:widowControl w:val="0"/>
      <w:adjustRightInd w:val="0"/>
      <w:snapToGrid w:val="0"/>
      <w:spacing w:line="360" w:lineRule="atLeast"/>
    </w:pPr>
    <w:rPr>
      <w:rFonts w:ascii="Times New Roman" w:eastAsia="Times New Roman" w:hAnsi="Times New Roman" w:cs="Times New Roman"/>
      <w:sz w:val="20"/>
      <w:szCs w:val="20"/>
      <w:lang w:eastAsia="ru-RU"/>
    </w:rPr>
  </w:style>
  <w:style w:type="paragraph" w:customStyle="1" w:styleId="rmcylvtm">
    <w:name w:val="rmcylvtm"/>
    <w:basedOn w:val="a"/>
    <w:rsid w:val="003155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31554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1554B"/>
    <w:rPr>
      <w:rFonts w:ascii="Tahoma" w:hAnsi="Tahoma" w:cs="Tahoma"/>
      <w:sz w:val="16"/>
      <w:szCs w:val="16"/>
    </w:rPr>
  </w:style>
  <w:style w:type="paragraph" w:styleId="ab">
    <w:name w:val="Title"/>
    <w:basedOn w:val="a"/>
    <w:link w:val="ac"/>
    <w:qFormat/>
    <w:rsid w:val="00D44501"/>
    <w:pPr>
      <w:spacing w:after="0" w:line="240" w:lineRule="auto"/>
      <w:jc w:val="center"/>
    </w:pPr>
    <w:rPr>
      <w:rFonts w:ascii="Times New Roman" w:eastAsia="Times New Roman" w:hAnsi="Times New Roman" w:cs="Times New Roman"/>
      <w:b/>
      <w:caps/>
      <w:sz w:val="28"/>
      <w:szCs w:val="20"/>
      <w:lang w:eastAsia="ru-RU"/>
    </w:rPr>
  </w:style>
  <w:style w:type="character" w:customStyle="1" w:styleId="ac">
    <w:name w:val="Название Знак"/>
    <w:basedOn w:val="a0"/>
    <w:link w:val="ab"/>
    <w:rsid w:val="00D44501"/>
    <w:rPr>
      <w:rFonts w:ascii="Times New Roman" w:eastAsia="Times New Roman" w:hAnsi="Times New Roman" w:cs="Times New Roman"/>
      <w:b/>
      <w:caps/>
      <w:sz w:val="28"/>
      <w:szCs w:val="20"/>
      <w:lang w:eastAsia="ru-RU"/>
    </w:rPr>
  </w:style>
  <w:style w:type="paragraph" w:customStyle="1" w:styleId="11">
    <w:name w:val="Абзац списка1"/>
    <w:basedOn w:val="a"/>
    <w:rsid w:val="00D44501"/>
    <w:pPr>
      <w:spacing w:after="0" w:line="240" w:lineRule="auto"/>
      <w:ind w:left="720"/>
      <w:contextualSpacing/>
    </w:pPr>
    <w:rPr>
      <w:rFonts w:ascii="Times New Roman" w:eastAsia="Calibri" w:hAnsi="Times New Roman" w:cs="Times New Roman"/>
      <w:sz w:val="24"/>
      <w:szCs w:val="24"/>
      <w:lang w:eastAsia="ru-RU"/>
    </w:rPr>
  </w:style>
  <w:style w:type="character" w:customStyle="1" w:styleId="apple-style-span">
    <w:name w:val="apple-style-span"/>
    <w:basedOn w:val="a0"/>
    <w:rsid w:val="00D44501"/>
  </w:style>
  <w:style w:type="character" w:styleId="ad">
    <w:name w:val="Strong"/>
    <w:qFormat/>
    <w:rsid w:val="00226C15"/>
    <w:rPr>
      <w:b/>
      <w:bCs/>
    </w:rPr>
  </w:style>
  <w:style w:type="character" w:customStyle="1" w:styleId="apple-converted-space">
    <w:name w:val="apple-converted-space"/>
    <w:basedOn w:val="a0"/>
    <w:rsid w:val="00226C15"/>
  </w:style>
  <w:style w:type="paragraph" w:styleId="ae">
    <w:name w:val="Body Text Indent"/>
    <w:basedOn w:val="a"/>
    <w:link w:val="af"/>
    <w:uiPriority w:val="99"/>
    <w:semiHidden/>
    <w:unhideWhenUsed/>
    <w:rsid w:val="003E329F"/>
    <w:pPr>
      <w:spacing w:after="120" w:line="240" w:lineRule="auto"/>
      <w:ind w:left="283"/>
    </w:pPr>
    <w:rPr>
      <w:rFonts w:ascii="Times New Roman" w:eastAsia="Times New Roman" w:hAnsi="Times New Roman" w:cs="Times New Roman"/>
      <w:sz w:val="20"/>
      <w:szCs w:val="20"/>
      <w:lang w:eastAsia="ru-RU"/>
    </w:rPr>
  </w:style>
  <w:style w:type="character" w:customStyle="1" w:styleId="af">
    <w:name w:val="Основной текст с отступом Знак"/>
    <w:basedOn w:val="a0"/>
    <w:link w:val="ae"/>
    <w:uiPriority w:val="99"/>
    <w:semiHidden/>
    <w:rsid w:val="003E329F"/>
    <w:rPr>
      <w:rFonts w:ascii="Times New Roman" w:eastAsia="Times New Roman" w:hAnsi="Times New Roman" w:cs="Times New Roman"/>
      <w:sz w:val="20"/>
      <w:szCs w:val="20"/>
      <w:lang w:eastAsia="ru-RU"/>
    </w:rPr>
  </w:style>
  <w:style w:type="paragraph" w:styleId="af0">
    <w:name w:val="Subtitle"/>
    <w:basedOn w:val="a"/>
    <w:link w:val="af1"/>
    <w:uiPriority w:val="99"/>
    <w:qFormat/>
    <w:rsid w:val="003E329F"/>
    <w:pPr>
      <w:spacing w:after="0" w:line="240" w:lineRule="auto"/>
    </w:pPr>
    <w:rPr>
      <w:rFonts w:ascii="Times New Roman" w:eastAsia="Times New Roman" w:hAnsi="Times New Roman" w:cs="Times New Roman"/>
      <w:b/>
      <w:sz w:val="24"/>
      <w:szCs w:val="20"/>
      <w:lang w:eastAsia="ru-RU"/>
    </w:rPr>
  </w:style>
  <w:style w:type="character" w:customStyle="1" w:styleId="af1">
    <w:name w:val="Подзаголовок Знак"/>
    <w:basedOn w:val="a0"/>
    <w:link w:val="af0"/>
    <w:uiPriority w:val="99"/>
    <w:rsid w:val="003E329F"/>
    <w:rPr>
      <w:rFonts w:ascii="Times New Roman" w:eastAsia="Times New Roman" w:hAnsi="Times New Roman" w:cs="Times New Roman"/>
      <w:b/>
      <w:sz w:val="24"/>
      <w:szCs w:val="20"/>
      <w:lang w:eastAsia="ru-RU"/>
    </w:rPr>
  </w:style>
  <w:style w:type="paragraph" w:styleId="af2">
    <w:name w:val="header"/>
    <w:basedOn w:val="a"/>
    <w:link w:val="af3"/>
    <w:uiPriority w:val="99"/>
    <w:semiHidden/>
    <w:unhideWhenUsed/>
    <w:rsid w:val="003E329F"/>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3">
    <w:name w:val="Верхний колонтитул Знак"/>
    <w:basedOn w:val="a0"/>
    <w:link w:val="af2"/>
    <w:uiPriority w:val="99"/>
    <w:semiHidden/>
    <w:rsid w:val="003E329F"/>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3E329F"/>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5">
    <w:name w:val="Нижний колонтитул Знак"/>
    <w:basedOn w:val="a0"/>
    <w:link w:val="af4"/>
    <w:uiPriority w:val="99"/>
    <w:rsid w:val="003E329F"/>
    <w:rPr>
      <w:rFonts w:ascii="Times New Roman" w:eastAsia="Times New Roman" w:hAnsi="Times New Roman" w:cs="Times New Roman"/>
      <w:sz w:val="20"/>
      <w:szCs w:val="20"/>
      <w:lang w:eastAsia="ru-RU"/>
    </w:rPr>
  </w:style>
  <w:style w:type="paragraph" w:customStyle="1" w:styleId="Default">
    <w:name w:val="Default"/>
    <w:rsid w:val="003E329F"/>
    <w:pPr>
      <w:autoSpaceDE w:val="0"/>
      <w:autoSpaceDN w:val="0"/>
      <w:adjustRightInd w:val="0"/>
      <w:jc w:val="left"/>
    </w:pPr>
    <w:rPr>
      <w:rFonts w:ascii="Calibri" w:hAnsi="Calibri" w:cs="Calibri"/>
      <w:color w:val="000000"/>
      <w:sz w:val="24"/>
      <w:szCs w:val="24"/>
    </w:rPr>
  </w:style>
  <w:style w:type="character" w:customStyle="1" w:styleId="A70">
    <w:name w:val="A7"/>
    <w:uiPriority w:val="99"/>
    <w:rsid w:val="003E329F"/>
    <w:rPr>
      <w:rFonts w:cs="Calibri"/>
      <w:color w:val="221E1F"/>
      <w:sz w:val="13"/>
      <w:szCs w:val="13"/>
    </w:rPr>
  </w:style>
  <w:style w:type="character" w:customStyle="1" w:styleId="bold1">
    <w:name w:val="bold1"/>
    <w:basedOn w:val="a0"/>
    <w:rsid w:val="003E329F"/>
    <w:rPr>
      <w:b/>
      <w:bCs/>
    </w:rPr>
  </w:style>
  <w:style w:type="character" w:styleId="af6">
    <w:name w:val="FollowedHyperlink"/>
    <w:basedOn w:val="a0"/>
    <w:uiPriority w:val="99"/>
    <w:semiHidden/>
    <w:unhideWhenUsed/>
    <w:rsid w:val="003E329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5428077">
      <w:bodyDiv w:val="1"/>
      <w:marLeft w:val="0"/>
      <w:marRight w:val="0"/>
      <w:marTop w:val="0"/>
      <w:marBottom w:val="0"/>
      <w:divBdr>
        <w:top w:val="none" w:sz="0" w:space="0" w:color="auto"/>
        <w:left w:val="none" w:sz="0" w:space="0" w:color="auto"/>
        <w:bottom w:val="none" w:sz="0" w:space="0" w:color="auto"/>
        <w:right w:val="none" w:sz="0" w:space="0" w:color="auto"/>
      </w:divBdr>
    </w:div>
    <w:div w:id="29258901">
      <w:bodyDiv w:val="1"/>
      <w:marLeft w:val="0"/>
      <w:marRight w:val="0"/>
      <w:marTop w:val="0"/>
      <w:marBottom w:val="0"/>
      <w:divBdr>
        <w:top w:val="none" w:sz="0" w:space="0" w:color="auto"/>
        <w:left w:val="none" w:sz="0" w:space="0" w:color="auto"/>
        <w:bottom w:val="none" w:sz="0" w:space="0" w:color="auto"/>
        <w:right w:val="none" w:sz="0" w:space="0" w:color="auto"/>
      </w:divBdr>
    </w:div>
    <w:div w:id="46878535">
      <w:bodyDiv w:val="1"/>
      <w:marLeft w:val="0"/>
      <w:marRight w:val="0"/>
      <w:marTop w:val="0"/>
      <w:marBottom w:val="0"/>
      <w:divBdr>
        <w:top w:val="none" w:sz="0" w:space="0" w:color="auto"/>
        <w:left w:val="none" w:sz="0" w:space="0" w:color="auto"/>
        <w:bottom w:val="none" w:sz="0" w:space="0" w:color="auto"/>
        <w:right w:val="none" w:sz="0" w:space="0" w:color="auto"/>
      </w:divBdr>
    </w:div>
    <w:div w:id="58555626">
      <w:bodyDiv w:val="1"/>
      <w:marLeft w:val="0"/>
      <w:marRight w:val="0"/>
      <w:marTop w:val="0"/>
      <w:marBottom w:val="0"/>
      <w:divBdr>
        <w:top w:val="none" w:sz="0" w:space="0" w:color="auto"/>
        <w:left w:val="none" w:sz="0" w:space="0" w:color="auto"/>
        <w:bottom w:val="none" w:sz="0" w:space="0" w:color="auto"/>
        <w:right w:val="none" w:sz="0" w:space="0" w:color="auto"/>
      </w:divBdr>
    </w:div>
    <w:div w:id="66658172">
      <w:bodyDiv w:val="1"/>
      <w:marLeft w:val="0"/>
      <w:marRight w:val="0"/>
      <w:marTop w:val="0"/>
      <w:marBottom w:val="0"/>
      <w:divBdr>
        <w:top w:val="none" w:sz="0" w:space="0" w:color="auto"/>
        <w:left w:val="none" w:sz="0" w:space="0" w:color="auto"/>
        <w:bottom w:val="none" w:sz="0" w:space="0" w:color="auto"/>
        <w:right w:val="none" w:sz="0" w:space="0" w:color="auto"/>
      </w:divBdr>
    </w:div>
    <w:div w:id="88163417">
      <w:bodyDiv w:val="1"/>
      <w:marLeft w:val="0"/>
      <w:marRight w:val="0"/>
      <w:marTop w:val="0"/>
      <w:marBottom w:val="0"/>
      <w:divBdr>
        <w:top w:val="none" w:sz="0" w:space="0" w:color="auto"/>
        <w:left w:val="none" w:sz="0" w:space="0" w:color="auto"/>
        <w:bottom w:val="none" w:sz="0" w:space="0" w:color="auto"/>
        <w:right w:val="none" w:sz="0" w:space="0" w:color="auto"/>
      </w:divBdr>
    </w:div>
    <w:div w:id="114327447">
      <w:bodyDiv w:val="1"/>
      <w:marLeft w:val="0"/>
      <w:marRight w:val="0"/>
      <w:marTop w:val="0"/>
      <w:marBottom w:val="0"/>
      <w:divBdr>
        <w:top w:val="none" w:sz="0" w:space="0" w:color="auto"/>
        <w:left w:val="none" w:sz="0" w:space="0" w:color="auto"/>
        <w:bottom w:val="none" w:sz="0" w:space="0" w:color="auto"/>
        <w:right w:val="none" w:sz="0" w:space="0" w:color="auto"/>
      </w:divBdr>
    </w:div>
    <w:div w:id="117994127">
      <w:bodyDiv w:val="1"/>
      <w:marLeft w:val="0"/>
      <w:marRight w:val="0"/>
      <w:marTop w:val="0"/>
      <w:marBottom w:val="0"/>
      <w:divBdr>
        <w:top w:val="none" w:sz="0" w:space="0" w:color="auto"/>
        <w:left w:val="none" w:sz="0" w:space="0" w:color="auto"/>
        <w:bottom w:val="none" w:sz="0" w:space="0" w:color="auto"/>
        <w:right w:val="none" w:sz="0" w:space="0" w:color="auto"/>
      </w:divBdr>
    </w:div>
    <w:div w:id="154885700">
      <w:bodyDiv w:val="1"/>
      <w:marLeft w:val="0"/>
      <w:marRight w:val="0"/>
      <w:marTop w:val="0"/>
      <w:marBottom w:val="0"/>
      <w:divBdr>
        <w:top w:val="none" w:sz="0" w:space="0" w:color="auto"/>
        <w:left w:val="none" w:sz="0" w:space="0" w:color="auto"/>
        <w:bottom w:val="none" w:sz="0" w:space="0" w:color="auto"/>
        <w:right w:val="none" w:sz="0" w:space="0" w:color="auto"/>
      </w:divBdr>
    </w:div>
    <w:div w:id="155730737">
      <w:bodyDiv w:val="1"/>
      <w:marLeft w:val="0"/>
      <w:marRight w:val="0"/>
      <w:marTop w:val="0"/>
      <w:marBottom w:val="0"/>
      <w:divBdr>
        <w:top w:val="none" w:sz="0" w:space="0" w:color="auto"/>
        <w:left w:val="none" w:sz="0" w:space="0" w:color="auto"/>
        <w:bottom w:val="none" w:sz="0" w:space="0" w:color="auto"/>
        <w:right w:val="none" w:sz="0" w:space="0" w:color="auto"/>
      </w:divBdr>
    </w:div>
    <w:div w:id="178934121">
      <w:bodyDiv w:val="1"/>
      <w:marLeft w:val="0"/>
      <w:marRight w:val="0"/>
      <w:marTop w:val="0"/>
      <w:marBottom w:val="0"/>
      <w:divBdr>
        <w:top w:val="none" w:sz="0" w:space="0" w:color="auto"/>
        <w:left w:val="none" w:sz="0" w:space="0" w:color="auto"/>
        <w:bottom w:val="none" w:sz="0" w:space="0" w:color="auto"/>
        <w:right w:val="none" w:sz="0" w:space="0" w:color="auto"/>
      </w:divBdr>
    </w:div>
    <w:div w:id="190463404">
      <w:bodyDiv w:val="1"/>
      <w:marLeft w:val="0"/>
      <w:marRight w:val="0"/>
      <w:marTop w:val="0"/>
      <w:marBottom w:val="0"/>
      <w:divBdr>
        <w:top w:val="none" w:sz="0" w:space="0" w:color="auto"/>
        <w:left w:val="none" w:sz="0" w:space="0" w:color="auto"/>
        <w:bottom w:val="none" w:sz="0" w:space="0" w:color="auto"/>
        <w:right w:val="none" w:sz="0" w:space="0" w:color="auto"/>
      </w:divBdr>
    </w:div>
    <w:div w:id="217788526">
      <w:bodyDiv w:val="1"/>
      <w:marLeft w:val="0"/>
      <w:marRight w:val="0"/>
      <w:marTop w:val="0"/>
      <w:marBottom w:val="0"/>
      <w:divBdr>
        <w:top w:val="none" w:sz="0" w:space="0" w:color="auto"/>
        <w:left w:val="none" w:sz="0" w:space="0" w:color="auto"/>
        <w:bottom w:val="none" w:sz="0" w:space="0" w:color="auto"/>
        <w:right w:val="none" w:sz="0" w:space="0" w:color="auto"/>
      </w:divBdr>
    </w:div>
    <w:div w:id="230164340">
      <w:bodyDiv w:val="1"/>
      <w:marLeft w:val="0"/>
      <w:marRight w:val="0"/>
      <w:marTop w:val="0"/>
      <w:marBottom w:val="0"/>
      <w:divBdr>
        <w:top w:val="none" w:sz="0" w:space="0" w:color="auto"/>
        <w:left w:val="none" w:sz="0" w:space="0" w:color="auto"/>
        <w:bottom w:val="none" w:sz="0" w:space="0" w:color="auto"/>
        <w:right w:val="none" w:sz="0" w:space="0" w:color="auto"/>
      </w:divBdr>
    </w:div>
    <w:div w:id="240065559">
      <w:bodyDiv w:val="1"/>
      <w:marLeft w:val="0"/>
      <w:marRight w:val="0"/>
      <w:marTop w:val="0"/>
      <w:marBottom w:val="0"/>
      <w:divBdr>
        <w:top w:val="none" w:sz="0" w:space="0" w:color="auto"/>
        <w:left w:val="none" w:sz="0" w:space="0" w:color="auto"/>
        <w:bottom w:val="none" w:sz="0" w:space="0" w:color="auto"/>
        <w:right w:val="none" w:sz="0" w:space="0" w:color="auto"/>
      </w:divBdr>
    </w:div>
    <w:div w:id="246430264">
      <w:bodyDiv w:val="1"/>
      <w:marLeft w:val="0"/>
      <w:marRight w:val="0"/>
      <w:marTop w:val="0"/>
      <w:marBottom w:val="0"/>
      <w:divBdr>
        <w:top w:val="none" w:sz="0" w:space="0" w:color="auto"/>
        <w:left w:val="none" w:sz="0" w:space="0" w:color="auto"/>
        <w:bottom w:val="none" w:sz="0" w:space="0" w:color="auto"/>
        <w:right w:val="none" w:sz="0" w:space="0" w:color="auto"/>
      </w:divBdr>
    </w:div>
    <w:div w:id="263733668">
      <w:bodyDiv w:val="1"/>
      <w:marLeft w:val="0"/>
      <w:marRight w:val="0"/>
      <w:marTop w:val="0"/>
      <w:marBottom w:val="0"/>
      <w:divBdr>
        <w:top w:val="none" w:sz="0" w:space="0" w:color="auto"/>
        <w:left w:val="none" w:sz="0" w:space="0" w:color="auto"/>
        <w:bottom w:val="none" w:sz="0" w:space="0" w:color="auto"/>
        <w:right w:val="none" w:sz="0" w:space="0" w:color="auto"/>
      </w:divBdr>
    </w:div>
    <w:div w:id="314917344">
      <w:bodyDiv w:val="1"/>
      <w:marLeft w:val="0"/>
      <w:marRight w:val="0"/>
      <w:marTop w:val="0"/>
      <w:marBottom w:val="0"/>
      <w:divBdr>
        <w:top w:val="none" w:sz="0" w:space="0" w:color="auto"/>
        <w:left w:val="none" w:sz="0" w:space="0" w:color="auto"/>
        <w:bottom w:val="none" w:sz="0" w:space="0" w:color="auto"/>
        <w:right w:val="none" w:sz="0" w:space="0" w:color="auto"/>
      </w:divBdr>
    </w:div>
    <w:div w:id="362368219">
      <w:bodyDiv w:val="1"/>
      <w:marLeft w:val="0"/>
      <w:marRight w:val="0"/>
      <w:marTop w:val="0"/>
      <w:marBottom w:val="0"/>
      <w:divBdr>
        <w:top w:val="none" w:sz="0" w:space="0" w:color="auto"/>
        <w:left w:val="none" w:sz="0" w:space="0" w:color="auto"/>
        <w:bottom w:val="none" w:sz="0" w:space="0" w:color="auto"/>
        <w:right w:val="none" w:sz="0" w:space="0" w:color="auto"/>
      </w:divBdr>
    </w:div>
    <w:div w:id="362559369">
      <w:bodyDiv w:val="1"/>
      <w:marLeft w:val="0"/>
      <w:marRight w:val="0"/>
      <w:marTop w:val="0"/>
      <w:marBottom w:val="0"/>
      <w:divBdr>
        <w:top w:val="none" w:sz="0" w:space="0" w:color="auto"/>
        <w:left w:val="none" w:sz="0" w:space="0" w:color="auto"/>
        <w:bottom w:val="none" w:sz="0" w:space="0" w:color="auto"/>
        <w:right w:val="none" w:sz="0" w:space="0" w:color="auto"/>
      </w:divBdr>
    </w:div>
    <w:div w:id="371730155">
      <w:bodyDiv w:val="1"/>
      <w:marLeft w:val="0"/>
      <w:marRight w:val="0"/>
      <w:marTop w:val="0"/>
      <w:marBottom w:val="0"/>
      <w:divBdr>
        <w:top w:val="none" w:sz="0" w:space="0" w:color="auto"/>
        <w:left w:val="none" w:sz="0" w:space="0" w:color="auto"/>
        <w:bottom w:val="none" w:sz="0" w:space="0" w:color="auto"/>
        <w:right w:val="none" w:sz="0" w:space="0" w:color="auto"/>
      </w:divBdr>
    </w:div>
    <w:div w:id="378360399">
      <w:bodyDiv w:val="1"/>
      <w:marLeft w:val="0"/>
      <w:marRight w:val="0"/>
      <w:marTop w:val="0"/>
      <w:marBottom w:val="0"/>
      <w:divBdr>
        <w:top w:val="none" w:sz="0" w:space="0" w:color="auto"/>
        <w:left w:val="none" w:sz="0" w:space="0" w:color="auto"/>
        <w:bottom w:val="none" w:sz="0" w:space="0" w:color="auto"/>
        <w:right w:val="none" w:sz="0" w:space="0" w:color="auto"/>
      </w:divBdr>
    </w:div>
    <w:div w:id="388766704">
      <w:bodyDiv w:val="1"/>
      <w:marLeft w:val="0"/>
      <w:marRight w:val="0"/>
      <w:marTop w:val="0"/>
      <w:marBottom w:val="0"/>
      <w:divBdr>
        <w:top w:val="none" w:sz="0" w:space="0" w:color="auto"/>
        <w:left w:val="none" w:sz="0" w:space="0" w:color="auto"/>
        <w:bottom w:val="none" w:sz="0" w:space="0" w:color="auto"/>
        <w:right w:val="none" w:sz="0" w:space="0" w:color="auto"/>
      </w:divBdr>
    </w:div>
    <w:div w:id="391387801">
      <w:bodyDiv w:val="1"/>
      <w:marLeft w:val="0"/>
      <w:marRight w:val="0"/>
      <w:marTop w:val="0"/>
      <w:marBottom w:val="0"/>
      <w:divBdr>
        <w:top w:val="none" w:sz="0" w:space="0" w:color="auto"/>
        <w:left w:val="none" w:sz="0" w:space="0" w:color="auto"/>
        <w:bottom w:val="none" w:sz="0" w:space="0" w:color="auto"/>
        <w:right w:val="none" w:sz="0" w:space="0" w:color="auto"/>
      </w:divBdr>
    </w:div>
    <w:div w:id="429863079">
      <w:bodyDiv w:val="1"/>
      <w:marLeft w:val="0"/>
      <w:marRight w:val="0"/>
      <w:marTop w:val="0"/>
      <w:marBottom w:val="0"/>
      <w:divBdr>
        <w:top w:val="none" w:sz="0" w:space="0" w:color="auto"/>
        <w:left w:val="none" w:sz="0" w:space="0" w:color="auto"/>
        <w:bottom w:val="none" w:sz="0" w:space="0" w:color="auto"/>
        <w:right w:val="none" w:sz="0" w:space="0" w:color="auto"/>
      </w:divBdr>
    </w:div>
    <w:div w:id="492260197">
      <w:bodyDiv w:val="1"/>
      <w:marLeft w:val="0"/>
      <w:marRight w:val="0"/>
      <w:marTop w:val="0"/>
      <w:marBottom w:val="0"/>
      <w:divBdr>
        <w:top w:val="none" w:sz="0" w:space="0" w:color="auto"/>
        <w:left w:val="none" w:sz="0" w:space="0" w:color="auto"/>
        <w:bottom w:val="none" w:sz="0" w:space="0" w:color="auto"/>
        <w:right w:val="none" w:sz="0" w:space="0" w:color="auto"/>
      </w:divBdr>
    </w:div>
    <w:div w:id="505679774">
      <w:bodyDiv w:val="1"/>
      <w:marLeft w:val="0"/>
      <w:marRight w:val="0"/>
      <w:marTop w:val="0"/>
      <w:marBottom w:val="0"/>
      <w:divBdr>
        <w:top w:val="none" w:sz="0" w:space="0" w:color="auto"/>
        <w:left w:val="none" w:sz="0" w:space="0" w:color="auto"/>
        <w:bottom w:val="none" w:sz="0" w:space="0" w:color="auto"/>
        <w:right w:val="none" w:sz="0" w:space="0" w:color="auto"/>
      </w:divBdr>
    </w:div>
    <w:div w:id="507985559">
      <w:bodyDiv w:val="1"/>
      <w:marLeft w:val="0"/>
      <w:marRight w:val="0"/>
      <w:marTop w:val="0"/>
      <w:marBottom w:val="0"/>
      <w:divBdr>
        <w:top w:val="none" w:sz="0" w:space="0" w:color="auto"/>
        <w:left w:val="none" w:sz="0" w:space="0" w:color="auto"/>
        <w:bottom w:val="none" w:sz="0" w:space="0" w:color="auto"/>
        <w:right w:val="none" w:sz="0" w:space="0" w:color="auto"/>
      </w:divBdr>
    </w:div>
    <w:div w:id="518398388">
      <w:bodyDiv w:val="1"/>
      <w:marLeft w:val="0"/>
      <w:marRight w:val="0"/>
      <w:marTop w:val="0"/>
      <w:marBottom w:val="0"/>
      <w:divBdr>
        <w:top w:val="none" w:sz="0" w:space="0" w:color="auto"/>
        <w:left w:val="none" w:sz="0" w:space="0" w:color="auto"/>
        <w:bottom w:val="none" w:sz="0" w:space="0" w:color="auto"/>
        <w:right w:val="none" w:sz="0" w:space="0" w:color="auto"/>
      </w:divBdr>
    </w:div>
    <w:div w:id="534118499">
      <w:bodyDiv w:val="1"/>
      <w:marLeft w:val="0"/>
      <w:marRight w:val="0"/>
      <w:marTop w:val="0"/>
      <w:marBottom w:val="0"/>
      <w:divBdr>
        <w:top w:val="none" w:sz="0" w:space="0" w:color="auto"/>
        <w:left w:val="none" w:sz="0" w:space="0" w:color="auto"/>
        <w:bottom w:val="none" w:sz="0" w:space="0" w:color="auto"/>
        <w:right w:val="none" w:sz="0" w:space="0" w:color="auto"/>
      </w:divBdr>
    </w:div>
    <w:div w:id="535772978">
      <w:bodyDiv w:val="1"/>
      <w:marLeft w:val="0"/>
      <w:marRight w:val="0"/>
      <w:marTop w:val="0"/>
      <w:marBottom w:val="0"/>
      <w:divBdr>
        <w:top w:val="none" w:sz="0" w:space="0" w:color="auto"/>
        <w:left w:val="none" w:sz="0" w:space="0" w:color="auto"/>
        <w:bottom w:val="none" w:sz="0" w:space="0" w:color="auto"/>
        <w:right w:val="none" w:sz="0" w:space="0" w:color="auto"/>
      </w:divBdr>
    </w:div>
    <w:div w:id="603925683">
      <w:bodyDiv w:val="1"/>
      <w:marLeft w:val="0"/>
      <w:marRight w:val="0"/>
      <w:marTop w:val="0"/>
      <w:marBottom w:val="0"/>
      <w:divBdr>
        <w:top w:val="none" w:sz="0" w:space="0" w:color="auto"/>
        <w:left w:val="none" w:sz="0" w:space="0" w:color="auto"/>
        <w:bottom w:val="none" w:sz="0" w:space="0" w:color="auto"/>
        <w:right w:val="none" w:sz="0" w:space="0" w:color="auto"/>
      </w:divBdr>
    </w:div>
    <w:div w:id="658657919">
      <w:bodyDiv w:val="1"/>
      <w:marLeft w:val="0"/>
      <w:marRight w:val="0"/>
      <w:marTop w:val="0"/>
      <w:marBottom w:val="0"/>
      <w:divBdr>
        <w:top w:val="none" w:sz="0" w:space="0" w:color="auto"/>
        <w:left w:val="none" w:sz="0" w:space="0" w:color="auto"/>
        <w:bottom w:val="none" w:sz="0" w:space="0" w:color="auto"/>
        <w:right w:val="none" w:sz="0" w:space="0" w:color="auto"/>
      </w:divBdr>
    </w:div>
    <w:div w:id="659500936">
      <w:bodyDiv w:val="1"/>
      <w:marLeft w:val="0"/>
      <w:marRight w:val="0"/>
      <w:marTop w:val="0"/>
      <w:marBottom w:val="0"/>
      <w:divBdr>
        <w:top w:val="none" w:sz="0" w:space="0" w:color="auto"/>
        <w:left w:val="none" w:sz="0" w:space="0" w:color="auto"/>
        <w:bottom w:val="none" w:sz="0" w:space="0" w:color="auto"/>
        <w:right w:val="none" w:sz="0" w:space="0" w:color="auto"/>
      </w:divBdr>
    </w:div>
    <w:div w:id="667710037">
      <w:bodyDiv w:val="1"/>
      <w:marLeft w:val="0"/>
      <w:marRight w:val="0"/>
      <w:marTop w:val="0"/>
      <w:marBottom w:val="0"/>
      <w:divBdr>
        <w:top w:val="none" w:sz="0" w:space="0" w:color="auto"/>
        <w:left w:val="none" w:sz="0" w:space="0" w:color="auto"/>
        <w:bottom w:val="none" w:sz="0" w:space="0" w:color="auto"/>
        <w:right w:val="none" w:sz="0" w:space="0" w:color="auto"/>
      </w:divBdr>
    </w:div>
    <w:div w:id="673263067">
      <w:bodyDiv w:val="1"/>
      <w:marLeft w:val="0"/>
      <w:marRight w:val="0"/>
      <w:marTop w:val="0"/>
      <w:marBottom w:val="0"/>
      <w:divBdr>
        <w:top w:val="none" w:sz="0" w:space="0" w:color="auto"/>
        <w:left w:val="none" w:sz="0" w:space="0" w:color="auto"/>
        <w:bottom w:val="none" w:sz="0" w:space="0" w:color="auto"/>
        <w:right w:val="none" w:sz="0" w:space="0" w:color="auto"/>
      </w:divBdr>
    </w:div>
    <w:div w:id="692803917">
      <w:bodyDiv w:val="1"/>
      <w:marLeft w:val="0"/>
      <w:marRight w:val="0"/>
      <w:marTop w:val="0"/>
      <w:marBottom w:val="0"/>
      <w:divBdr>
        <w:top w:val="none" w:sz="0" w:space="0" w:color="auto"/>
        <w:left w:val="none" w:sz="0" w:space="0" w:color="auto"/>
        <w:bottom w:val="none" w:sz="0" w:space="0" w:color="auto"/>
        <w:right w:val="none" w:sz="0" w:space="0" w:color="auto"/>
      </w:divBdr>
    </w:div>
    <w:div w:id="705763214">
      <w:bodyDiv w:val="1"/>
      <w:marLeft w:val="0"/>
      <w:marRight w:val="0"/>
      <w:marTop w:val="0"/>
      <w:marBottom w:val="0"/>
      <w:divBdr>
        <w:top w:val="none" w:sz="0" w:space="0" w:color="auto"/>
        <w:left w:val="none" w:sz="0" w:space="0" w:color="auto"/>
        <w:bottom w:val="none" w:sz="0" w:space="0" w:color="auto"/>
        <w:right w:val="none" w:sz="0" w:space="0" w:color="auto"/>
      </w:divBdr>
    </w:div>
    <w:div w:id="717048472">
      <w:bodyDiv w:val="1"/>
      <w:marLeft w:val="0"/>
      <w:marRight w:val="0"/>
      <w:marTop w:val="0"/>
      <w:marBottom w:val="0"/>
      <w:divBdr>
        <w:top w:val="none" w:sz="0" w:space="0" w:color="auto"/>
        <w:left w:val="none" w:sz="0" w:space="0" w:color="auto"/>
        <w:bottom w:val="none" w:sz="0" w:space="0" w:color="auto"/>
        <w:right w:val="none" w:sz="0" w:space="0" w:color="auto"/>
      </w:divBdr>
    </w:div>
    <w:div w:id="722827624">
      <w:bodyDiv w:val="1"/>
      <w:marLeft w:val="0"/>
      <w:marRight w:val="0"/>
      <w:marTop w:val="0"/>
      <w:marBottom w:val="0"/>
      <w:divBdr>
        <w:top w:val="none" w:sz="0" w:space="0" w:color="auto"/>
        <w:left w:val="none" w:sz="0" w:space="0" w:color="auto"/>
        <w:bottom w:val="none" w:sz="0" w:space="0" w:color="auto"/>
        <w:right w:val="none" w:sz="0" w:space="0" w:color="auto"/>
      </w:divBdr>
    </w:div>
    <w:div w:id="724063815">
      <w:bodyDiv w:val="1"/>
      <w:marLeft w:val="0"/>
      <w:marRight w:val="0"/>
      <w:marTop w:val="0"/>
      <w:marBottom w:val="0"/>
      <w:divBdr>
        <w:top w:val="none" w:sz="0" w:space="0" w:color="auto"/>
        <w:left w:val="none" w:sz="0" w:space="0" w:color="auto"/>
        <w:bottom w:val="none" w:sz="0" w:space="0" w:color="auto"/>
        <w:right w:val="none" w:sz="0" w:space="0" w:color="auto"/>
      </w:divBdr>
    </w:div>
    <w:div w:id="739443719">
      <w:bodyDiv w:val="1"/>
      <w:marLeft w:val="0"/>
      <w:marRight w:val="0"/>
      <w:marTop w:val="0"/>
      <w:marBottom w:val="0"/>
      <w:divBdr>
        <w:top w:val="none" w:sz="0" w:space="0" w:color="auto"/>
        <w:left w:val="none" w:sz="0" w:space="0" w:color="auto"/>
        <w:bottom w:val="none" w:sz="0" w:space="0" w:color="auto"/>
        <w:right w:val="none" w:sz="0" w:space="0" w:color="auto"/>
      </w:divBdr>
    </w:div>
    <w:div w:id="741607640">
      <w:bodyDiv w:val="1"/>
      <w:marLeft w:val="0"/>
      <w:marRight w:val="0"/>
      <w:marTop w:val="0"/>
      <w:marBottom w:val="0"/>
      <w:divBdr>
        <w:top w:val="none" w:sz="0" w:space="0" w:color="auto"/>
        <w:left w:val="none" w:sz="0" w:space="0" w:color="auto"/>
        <w:bottom w:val="none" w:sz="0" w:space="0" w:color="auto"/>
        <w:right w:val="none" w:sz="0" w:space="0" w:color="auto"/>
      </w:divBdr>
    </w:div>
    <w:div w:id="765156945">
      <w:bodyDiv w:val="1"/>
      <w:marLeft w:val="0"/>
      <w:marRight w:val="0"/>
      <w:marTop w:val="0"/>
      <w:marBottom w:val="0"/>
      <w:divBdr>
        <w:top w:val="none" w:sz="0" w:space="0" w:color="auto"/>
        <w:left w:val="none" w:sz="0" w:space="0" w:color="auto"/>
        <w:bottom w:val="none" w:sz="0" w:space="0" w:color="auto"/>
        <w:right w:val="none" w:sz="0" w:space="0" w:color="auto"/>
      </w:divBdr>
    </w:div>
    <w:div w:id="804085052">
      <w:bodyDiv w:val="1"/>
      <w:marLeft w:val="0"/>
      <w:marRight w:val="0"/>
      <w:marTop w:val="0"/>
      <w:marBottom w:val="0"/>
      <w:divBdr>
        <w:top w:val="none" w:sz="0" w:space="0" w:color="auto"/>
        <w:left w:val="none" w:sz="0" w:space="0" w:color="auto"/>
        <w:bottom w:val="none" w:sz="0" w:space="0" w:color="auto"/>
        <w:right w:val="none" w:sz="0" w:space="0" w:color="auto"/>
      </w:divBdr>
    </w:div>
    <w:div w:id="834801400">
      <w:bodyDiv w:val="1"/>
      <w:marLeft w:val="0"/>
      <w:marRight w:val="0"/>
      <w:marTop w:val="0"/>
      <w:marBottom w:val="0"/>
      <w:divBdr>
        <w:top w:val="none" w:sz="0" w:space="0" w:color="auto"/>
        <w:left w:val="none" w:sz="0" w:space="0" w:color="auto"/>
        <w:bottom w:val="none" w:sz="0" w:space="0" w:color="auto"/>
        <w:right w:val="none" w:sz="0" w:space="0" w:color="auto"/>
      </w:divBdr>
    </w:div>
    <w:div w:id="846335462">
      <w:bodyDiv w:val="1"/>
      <w:marLeft w:val="0"/>
      <w:marRight w:val="0"/>
      <w:marTop w:val="0"/>
      <w:marBottom w:val="0"/>
      <w:divBdr>
        <w:top w:val="none" w:sz="0" w:space="0" w:color="auto"/>
        <w:left w:val="none" w:sz="0" w:space="0" w:color="auto"/>
        <w:bottom w:val="none" w:sz="0" w:space="0" w:color="auto"/>
        <w:right w:val="none" w:sz="0" w:space="0" w:color="auto"/>
      </w:divBdr>
    </w:div>
    <w:div w:id="863980333">
      <w:bodyDiv w:val="1"/>
      <w:marLeft w:val="0"/>
      <w:marRight w:val="0"/>
      <w:marTop w:val="0"/>
      <w:marBottom w:val="0"/>
      <w:divBdr>
        <w:top w:val="none" w:sz="0" w:space="0" w:color="auto"/>
        <w:left w:val="none" w:sz="0" w:space="0" w:color="auto"/>
        <w:bottom w:val="none" w:sz="0" w:space="0" w:color="auto"/>
        <w:right w:val="none" w:sz="0" w:space="0" w:color="auto"/>
      </w:divBdr>
    </w:div>
    <w:div w:id="872697444">
      <w:bodyDiv w:val="1"/>
      <w:marLeft w:val="0"/>
      <w:marRight w:val="0"/>
      <w:marTop w:val="0"/>
      <w:marBottom w:val="0"/>
      <w:divBdr>
        <w:top w:val="none" w:sz="0" w:space="0" w:color="auto"/>
        <w:left w:val="none" w:sz="0" w:space="0" w:color="auto"/>
        <w:bottom w:val="none" w:sz="0" w:space="0" w:color="auto"/>
        <w:right w:val="none" w:sz="0" w:space="0" w:color="auto"/>
      </w:divBdr>
    </w:div>
    <w:div w:id="879243777">
      <w:bodyDiv w:val="1"/>
      <w:marLeft w:val="0"/>
      <w:marRight w:val="0"/>
      <w:marTop w:val="0"/>
      <w:marBottom w:val="0"/>
      <w:divBdr>
        <w:top w:val="none" w:sz="0" w:space="0" w:color="auto"/>
        <w:left w:val="none" w:sz="0" w:space="0" w:color="auto"/>
        <w:bottom w:val="none" w:sz="0" w:space="0" w:color="auto"/>
        <w:right w:val="none" w:sz="0" w:space="0" w:color="auto"/>
      </w:divBdr>
    </w:div>
    <w:div w:id="882837409">
      <w:bodyDiv w:val="1"/>
      <w:marLeft w:val="0"/>
      <w:marRight w:val="0"/>
      <w:marTop w:val="0"/>
      <w:marBottom w:val="0"/>
      <w:divBdr>
        <w:top w:val="none" w:sz="0" w:space="0" w:color="auto"/>
        <w:left w:val="none" w:sz="0" w:space="0" w:color="auto"/>
        <w:bottom w:val="none" w:sz="0" w:space="0" w:color="auto"/>
        <w:right w:val="none" w:sz="0" w:space="0" w:color="auto"/>
      </w:divBdr>
    </w:div>
    <w:div w:id="896671746">
      <w:bodyDiv w:val="1"/>
      <w:marLeft w:val="0"/>
      <w:marRight w:val="0"/>
      <w:marTop w:val="0"/>
      <w:marBottom w:val="0"/>
      <w:divBdr>
        <w:top w:val="none" w:sz="0" w:space="0" w:color="auto"/>
        <w:left w:val="none" w:sz="0" w:space="0" w:color="auto"/>
        <w:bottom w:val="none" w:sz="0" w:space="0" w:color="auto"/>
        <w:right w:val="none" w:sz="0" w:space="0" w:color="auto"/>
      </w:divBdr>
    </w:div>
    <w:div w:id="911816731">
      <w:bodyDiv w:val="1"/>
      <w:marLeft w:val="0"/>
      <w:marRight w:val="0"/>
      <w:marTop w:val="0"/>
      <w:marBottom w:val="0"/>
      <w:divBdr>
        <w:top w:val="none" w:sz="0" w:space="0" w:color="auto"/>
        <w:left w:val="none" w:sz="0" w:space="0" w:color="auto"/>
        <w:bottom w:val="none" w:sz="0" w:space="0" w:color="auto"/>
        <w:right w:val="none" w:sz="0" w:space="0" w:color="auto"/>
      </w:divBdr>
    </w:div>
    <w:div w:id="963929408">
      <w:bodyDiv w:val="1"/>
      <w:marLeft w:val="0"/>
      <w:marRight w:val="0"/>
      <w:marTop w:val="0"/>
      <w:marBottom w:val="0"/>
      <w:divBdr>
        <w:top w:val="none" w:sz="0" w:space="0" w:color="auto"/>
        <w:left w:val="none" w:sz="0" w:space="0" w:color="auto"/>
        <w:bottom w:val="none" w:sz="0" w:space="0" w:color="auto"/>
        <w:right w:val="none" w:sz="0" w:space="0" w:color="auto"/>
      </w:divBdr>
    </w:div>
    <w:div w:id="970862567">
      <w:bodyDiv w:val="1"/>
      <w:marLeft w:val="0"/>
      <w:marRight w:val="0"/>
      <w:marTop w:val="0"/>
      <w:marBottom w:val="0"/>
      <w:divBdr>
        <w:top w:val="none" w:sz="0" w:space="0" w:color="auto"/>
        <w:left w:val="none" w:sz="0" w:space="0" w:color="auto"/>
        <w:bottom w:val="none" w:sz="0" w:space="0" w:color="auto"/>
        <w:right w:val="none" w:sz="0" w:space="0" w:color="auto"/>
      </w:divBdr>
    </w:div>
    <w:div w:id="980698238">
      <w:bodyDiv w:val="1"/>
      <w:marLeft w:val="0"/>
      <w:marRight w:val="0"/>
      <w:marTop w:val="0"/>
      <w:marBottom w:val="0"/>
      <w:divBdr>
        <w:top w:val="none" w:sz="0" w:space="0" w:color="auto"/>
        <w:left w:val="none" w:sz="0" w:space="0" w:color="auto"/>
        <w:bottom w:val="none" w:sz="0" w:space="0" w:color="auto"/>
        <w:right w:val="none" w:sz="0" w:space="0" w:color="auto"/>
      </w:divBdr>
    </w:div>
    <w:div w:id="992955533">
      <w:bodyDiv w:val="1"/>
      <w:marLeft w:val="0"/>
      <w:marRight w:val="0"/>
      <w:marTop w:val="0"/>
      <w:marBottom w:val="0"/>
      <w:divBdr>
        <w:top w:val="none" w:sz="0" w:space="0" w:color="auto"/>
        <w:left w:val="none" w:sz="0" w:space="0" w:color="auto"/>
        <w:bottom w:val="none" w:sz="0" w:space="0" w:color="auto"/>
        <w:right w:val="none" w:sz="0" w:space="0" w:color="auto"/>
      </w:divBdr>
    </w:div>
    <w:div w:id="996571221">
      <w:bodyDiv w:val="1"/>
      <w:marLeft w:val="0"/>
      <w:marRight w:val="0"/>
      <w:marTop w:val="0"/>
      <w:marBottom w:val="0"/>
      <w:divBdr>
        <w:top w:val="none" w:sz="0" w:space="0" w:color="auto"/>
        <w:left w:val="none" w:sz="0" w:space="0" w:color="auto"/>
        <w:bottom w:val="none" w:sz="0" w:space="0" w:color="auto"/>
        <w:right w:val="none" w:sz="0" w:space="0" w:color="auto"/>
      </w:divBdr>
    </w:div>
    <w:div w:id="1000348086">
      <w:bodyDiv w:val="1"/>
      <w:marLeft w:val="0"/>
      <w:marRight w:val="0"/>
      <w:marTop w:val="0"/>
      <w:marBottom w:val="0"/>
      <w:divBdr>
        <w:top w:val="none" w:sz="0" w:space="0" w:color="auto"/>
        <w:left w:val="none" w:sz="0" w:space="0" w:color="auto"/>
        <w:bottom w:val="none" w:sz="0" w:space="0" w:color="auto"/>
        <w:right w:val="none" w:sz="0" w:space="0" w:color="auto"/>
      </w:divBdr>
    </w:div>
    <w:div w:id="1041251765">
      <w:bodyDiv w:val="1"/>
      <w:marLeft w:val="0"/>
      <w:marRight w:val="0"/>
      <w:marTop w:val="0"/>
      <w:marBottom w:val="0"/>
      <w:divBdr>
        <w:top w:val="none" w:sz="0" w:space="0" w:color="auto"/>
        <w:left w:val="none" w:sz="0" w:space="0" w:color="auto"/>
        <w:bottom w:val="none" w:sz="0" w:space="0" w:color="auto"/>
        <w:right w:val="none" w:sz="0" w:space="0" w:color="auto"/>
      </w:divBdr>
    </w:div>
    <w:div w:id="1045063382">
      <w:bodyDiv w:val="1"/>
      <w:marLeft w:val="0"/>
      <w:marRight w:val="0"/>
      <w:marTop w:val="0"/>
      <w:marBottom w:val="0"/>
      <w:divBdr>
        <w:top w:val="none" w:sz="0" w:space="0" w:color="auto"/>
        <w:left w:val="none" w:sz="0" w:space="0" w:color="auto"/>
        <w:bottom w:val="none" w:sz="0" w:space="0" w:color="auto"/>
        <w:right w:val="none" w:sz="0" w:space="0" w:color="auto"/>
      </w:divBdr>
    </w:div>
    <w:div w:id="1047146938">
      <w:bodyDiv w:val="1"/>
      <w:marLeft w:val="0"/>
      <w:marRight w:val="0"/>
      <w:marTop w:val="0"/>
      <w:marBottom w:val="0"/>
      <w:divBdr>
        <w:top w:val="none" w:sz="0" w:space="0" w:color="auto"/>
        <w:left w:val="none" w:sz="0" w:space="0" w:color="auto"/>
        <w:bottom w:val="none" w:sz="0" w:space="0" w:color="auto"/>
        <w:right w:val="none" w:sz="0" w:space="0" w:color="auto"/>
      </w:divBdr>
    </w:div>
    <w:div w:id="1153984311">
      <w:bodyDiv w:val="1"/>
      <w:marLeft w:val="0"/>
      <w:marRight w:val="0"/>
      <w:marTop w:val="0"/>
      <w:marBottom w:val="0"/>
      <w:divBdr>
        <w:top w:val="none" w:sz="0" w:space="0" w:color="auto"/>
        <w:left w:val="none" w:sz="0" w:space="0" w:color="auto"/>
        <w:bottom w:val="none" w:sz="0" w:space="0" w:color="auto"/>
        <w:right w:val="none" w:sz="0" w:space="0" w:color="auto"/>
      </w:divBdr>
    </w:div>
    <w:div w:id="1162425346">
      <w:bodyDiv w:val="1"/>
      <w:marLeft w:val="0"/>
      <w:marRight w:val="0"/>
      <w:marTop w:val="0"/>
      <w:marBottom w:val="0"/>
      <w:divBdr>
        <w:top w:val="none" w:sz="0" w:space="0" w:color="auto"/>
        <w:left w:val="none" w:sz="0" w:space="0" w:color="auto"/>
        <w:bottom w:val="none" w:sz="0" w:space="0" w:color="auto"/>
        <w:right w:val="none" w:sz="0" w:space="0" w:color="auto"/>
      </w:divBdr>
    </w:div>
    <w:div w:id="1170409681">
      <w:bodyDiv w:val="1"/>
      <w:marLeft w:val="0"/>
      <w:marRight w:val="0"/>
      <w:marTop w:val="0"/>
      <w:marBottom w:val="0"/>
      <w:divBdr>
        <w:top w:val="none" w:sz="0" w:space="0" w:color="auto"/>
        <w:left w:val="none" w:sz="0" w:space="0" w:color="auto"/>
        <w:bottom w:val="none" w:sz="0" w:space="0" w:color="auto"/>
        <w:right w:val="none" w:sz="0" w:space="0" w:color="auto"/>
      </w:divBdr>
    </w:div>
    <w:div w:id="1172841121">
      <w:bodyDiv w:val="1"/>
      <w:marLeft w:val="0"/>
      <w:marRight w:val="0"/>
      <w:marTop w:val="0"/>
      <w:marBottom w:val="0"/>
      <w:divBdr>
        <w:top w:val="none" w:sz="0" w:space="0" w:color="auto"/>
        <w:left w:val="none" w:sz="0" w:space="0" w:color="auto"/>
        <w:bottom w:val="none" w:sz="0" w:space="0" w:color="auto"/>
        <w:right w:val="none" w:sz="0" w:space="0" w:color="auto"/>
      </w:divBdr>
    </w:div>
    <w:div w:id="1198659254">
      <w:bodyDiv w:val="1"/>
      <w:marLeft w:val="0"/>
      <w:marRight w:val="0"/>
      <w:marTop w:val="0"/>
      <w:marBottom w:val="0"/>
      <w:divBdr>
        <w:top w:val="none" w:sz="0" w:space="0" w:color="auto"/>
        <w:left w:val="none" w:sz="0" w:space="0" w:color="auto"/>
        <w:bottom w:val="none" w:sz="0" w:space="0" w:color="auto"/>
        <w:right w:val="none" w:sz="0" w:space="0" w:color="auto"/>
      </w:divBdr>
    </w:div>
    <w:div w:id="1225605899">
      <w:bodyDiv w:val="1"/>
      <w:marLeft w:val="0"/>
      <w:marRight w:val="0"/>
      <w:marTop w:val="0"/>
      <w:marBottom w:val="0"/>
      <w:divBdr>
        <w:top w:val="none" w:sz="0" w:space="0" w:color="auto"/>
        <w:left w:val="none" w:sz="0" w:space="0" w:color="auto"/>
        <w:bottom w:val="none" w:sz="0" w:space="0" w:color="auto"/>
        <w:right w:val="none" w:sz="0" w:space="0" w:color="auto"/>
      </w:divBdr>
    </w:div>
    <w:div w:id="1234117807">
      <w:bodyDiv w:val="1"/>
      <w:marLeft w:val="0"/>
      <w:marRight w:val="0"/>
      <w:marTop w:val="0"/>
      <w:marBottom w:val="0"/>
      <w:divBdr>
        <w:top w:val="none" w:sz="0" w:space="0" w:color="auto"/>
        <w:left w:val="none" w:sz="0" w:space="0" w:color="auto"/>
        <w:bottom w:val="none" w:sz="0" w:space="0" w:color="auto"/>
        <w:right w:val="none" w:sz="0" w:space="0" w:color="auto"/>
      </w:divBdr>
    </w:div>
    <w:div w:id="1247034121">
      <w:bodyDiv w:val="1"/>
      <w:marLeft w:val="0"/>
      <w:marRight w:val="0"/>
      <w:marTop w:val="0"/>
      <w:marBottom w:val="0"/>
      <w:divBdr>
        <w:top w:val="none" w:sz="0" w:space="0" w:color="auto"/>
        <w:left w:val="none" w:sz="0" w:space="0" w:color="auto"/>
        <w:bottom w:val="none" w:sz="0" w:space="0" w:color="auto"/>
        <w:right w:val="none" w:sz="0" w:space="0" w:color="auto"/>
      </w:divBdr>
    </w:div>
    <w:div w:id="1248685484">
      <w:bodyDiv w:val="1"/>
      <w:marLeft w:val="0"/>
      <w:marRight w:val="0"/>
      <w:marTop w:val="0"/>
      <w:marBottom w:val="0"/>
      <w:divBdr>
        <w:top w:val="none" w:sz="0" w:space="0" w:color="auto"/>
        <w:left w:val="none" w:sz="0" w:space="0" w:color="auto"/>
        <w:bottom w:val="none" w:sz="0" w:space="0" w:color="auto"/>
        <w:right w:val="none" w:sz="0" w:space="0" w:color="auto"/>
      </w:divBdr>
    </w:div>
    <w:div w:id="1252931516">
      <w:bodyDiv w:val="1"/>
      <w:marLeft w:val="0"/>
      <w:marRight w:val="0"/>
      <w:marTop w:val="0"/>
      <w:marBottom w:val="0"/>
      <w:divBdr>
        <w:top w:val="none" w:sz="0" w:space="0" w:color="auto"/>
        <w:left w:val="none" w:sz="0" w:space="0" w:color="auto"/>
        <w:bottom w:val="none" w:sz="0" w:space="0" w:color="auto"/>
        <w:right w:val="none" w:sz="0" w:space="0" w:color="auto"/>
      </w:divBdr>
    </w:div>
    <w:div w:id="1280649759">
      <w:bodyDiv w:val="1"/>
      <w:marLeft w:val="0"/>
      <w:marRight w:val="0"/>
      <w:marTop w:val="0"/>
      <w:marBottom w:val="0"/>
      <w:divBdr>
        <w:top w:val="none" w:sz="0" w:space="0" w:color="auto"/>
        <w:left w:val="none" w:sz="0" w:space="0" w:color="auto"/>
        <w:bottom w:val="none" w:sz="0" w:space="0" w:color="auto"/>
        <w:right w:val="none" w:sz="0" w:space="0" w:color="auto"/>
      </w:divBdr>
    </w:div>
    <w:div w:id="1285579753">
      <w:bodyDiv w:val="1"/>
      <w:marLeft w:val="0"/>
      <w:marRight w:val="0"/>
      <w:marTop w:val="0"/>
      <w:marBottom w:val="0"/>
      <w:divBdr>
        <w:top w:val="none" w:sz="0" w:space="0" w:color="auto"/>
        <w:left w:val="none" w:sz="0" w:space="0" w:color="auto"/>
        <w:bottom w:val="none" w:sz="0" w:space="0" w:color="auto"/>
        <w:right w:val="none" w:sz="0" w:space="0" w:color="auto"/>
      </w:divBdr>
    </w:div>
    <w:div w:id="1328940477">
      <w:bodyDiv w:val="1"/>
      <w:marLeft w:val="0"/>
      <w:marRight w:val="0"/>
      <w:marTop w:val="0"/>
      <w:marBottom w:val="0"/>
      <w:divBdr>
        <w:top w:val="none" w:sz="0" w:space="0" w:color="auto"/>
        <w:left w:val="none" w:sz="0" w:space="0" w:color="auto"/>
        <w:bottom w:val="none" w:sz="0" w:space="0" w:color="auto"/>
        <w:right w:val="none" w:sz="0" w:space="0" w:color="auto"/>
      </w:divBdr>
    </w:div>
    <w:div w:id="1368221205">
      <w:bodyDiv w:val="1"/>
      <w:marLeft w:val="0"/>
      <w:marRight w:val="0"/>
      <w:marTop w:val="0"/>
      <w:marBottom w:val="0"/>
      <w:divBdr>
        <w:top w:val="none" w:sz="0" w:space="0" w:color="auto"/>
        <w:left w:val="none" w:sz="0" w:space="0" w:color="auto"/>
        <w:bottom w:val="none" w:sz="0" w:space="0" w:color="auto"/>
        <w:right w:val="none" w:sz="0" w:space="0" w:color="auto"/>
      </w:divBdr>
    </w:div>
    <w:div w:id="1371222833">
      <w:bodyDiv w:val="1"/>
      <w:marLeft w:val="0"/>
      <w:marRight w:val="0"/>
      <w:marTop w:val="0"/>
      <w:marBottom w:val="0"/>
      <w:divBdr>
        <w:top w:val="none" w:sz="0" w:space="0" w:color="auto"/>
        <w:left w:val="none" w:sz="0" w:space="0" w:color="auto"/>
        <w:bottom w:val="none" w:sz="0" w:space="0" w:color="auto"/>
        <w:right w:val="none" w:sz="0" w:space="0" w:color="auto"/>
      </w:divBdr>
    </w:div>
    <w:div w:id="1372028604">
      <w:bodyDiv w:val="1"/>
      <w:marLeft w:val="0"/>
      <w:marRight w:val="0"/>
      <w:marTop w:val="0"/>
      <w:marBottom w:val="0"/>
      <w:divBdr>
        <w:top w:val="none" w:sz="0" w:space="0" w:color="auto"/>
        <w:left w:val="none" w:sz="0" w:space="0" w:color="auto"/>
        <w:bottom w:val="none" w:sz="0" w:space="0" w:color="auto"/>
        <w:right w:val="none" w:sz="0" w:space="0" w:color="auto"/>
      </w:divBdr>
    </w:div>
    <w:div w:id="1389652213">
      <w:bodyDiv w:val="1"/>
      <w:marLeft w:val="0"/>
      <w:marRight w:val="0"/>
      <w:marTop w:val="0"/>
      <w:marBottom w:val="0"/>
      <w:divBdr>
        <w:top w:val="none" w:sz="0" w:space="0" w:color="auto"/>
        <w:left w:val="none" w:sz="0" w:space="0" w:color="auto"/>
        <w:bottom w:val="none" w:sz="0" w:space="0" w:color="auto"/>
        <w:right w:val="none" w:sz="0" w:space="0" w:color="auto"/>
      </w:divBdr>
    </w:div>
    <w:div w:id="1396662946">
      <w:bodyDiv w:val="1"/>
      <w:marLeft w:val="0"/>
      <w:marRight w:val="0"/>
      <w:marTop w:val="0"/>
      <w:marBottom w:val="0"/>
      <w:divBdr>
        <w:top w:val="none" w:sz="0" w:space="0" w:color="auto"/>
        <w:left w:val="none" w:sz="0" w:space="0" w:color="auto"/>
        <w:bottom w:val="none" w:sz="0" w:space="0" w:color="auto"/>
        <w:right w:val="none" w:sz="0" w:space="0" w:color="auto"/>
      </w:divBdr>
    </w:div>
    <w:div w:id="1428161893">
      <w:bodyDiv w:val="1"/>
      <w:marLeft w:val="0"/>
      <w:marRight w:val="0"/>
      <w:marTop w:val="0"/>
      <w:marBottom w:val="0"/>
      <w:divBdr>
        <w:top w:val="none" w:sz="0" w:space="0" w:color="auto"/>
        <w:left w:val="none" w:sz="0" w:space="0" w:color="auto"/>
        <w:bottom w:val="none" w:sz="0" w:space="0" w:color="auto"/>
        <w:right w:val="none" w:sz="0" w:space="0" w:color="auto"/>
      </w:divBdr>
    </w:div>
    <w:div w:id="1446194321">
      <w:bodyDiv w:val="1"/>
      <w:marLeft w:val="0"/>
      <w:marRight w:val="0"/>
      <w:marTop w:val="0"/>
      <w:marBottom w:val="0"/>
      <w:divBdr>
        <w:top w:val="none" w:sz="0" w:space="0" w:color="auto"/>
        <w:left w:val="none" w:sz="0" w:space="0" w:color="auto"/>
        <w:bottom w:val="none" w:sz="0" w:space="0" w:color="auto"/>
        <w:right w:val="none" w:sz="0" w:space="0" w:color="auto"/>
      </w:divBdr>
    </w:div>
    <w:div w:id="1465274110">
      <w:bodyDiv w:val="1"/>
      <w:marLeft w:val="0"/>
      <w:marRight w:val="0"/>
      <w:marTop w:val="0"/>
      <w:marBottom w:val="0"/>
      <w:divBdr>
        <w:top w:val="none" w:sz="0" w:space="0" w:color="auto"/>
        <w:left w:val="none" w:sz="0" w:space="0" w:color="auto"/>
        <w:bottom w:val="none" w:sz="0" w:space="0" w:color="auto"/>
        <w:right w:val="none" w:sz="0" w:space="0" w:color="auto"/>
      </w:divBdr>
    </w:div>
    <w:div w:id="1465585527">
      <w:bodyDiv w:val="1"/>
      <w:marLeft w:val="0"/>
      <w:marRight w:val="0"/>
      <w:marTop w:val="0"/>
      <w:marBottom w:val="0"/>
      <w:divBdr>
        <w:top w:val="none" w:sz="0" w:space="0" w:color="auto"/>
        <w:left w:val="none" w:sz="0" w:space="0" w:color="auto"/>
        <w:bottom w:val="none" w:sz="0" w:space="0" w:color="auto"/>
        <w:right w:val="none" w:sz="0" w:space="0" w:color="auto"/>
      </w:divBdr>
    </w:div>
    <w:div w:id="1496724962">
      <w:bodyDiv w:val="1"/>
      <w:marLeft w:val="0"/>
      <w:marRight w:val="0"/>
      <w:marTop w:val="0"/>
      <w:marBottom w:val="0"/>
      <w:divBdr>
        <w:top w:val="none" w:sz="0" w:space="0" w:color="auto"/>
        <w:left w:val="none" w:sz="0" w:space="0" w:color="auto"/>
        <w:bottom w:val="none" w:sz="0" w:space="0" w:color="auto"/>
        <w:right w:val="none" w:sz="0" w:space="0" w:color="auto"/>
      </w:divBdr>
    </w:div>
    <w:div w:id="1514343399">
      <w:bodyDiv w:val="1"/>
      <w:marLeft w:val="0"/>
      <w:marRight w:val="0"/>
      <w:marTop w:val="0"/>
      <w:marBottom w:val="0"/>
      <w:divBdr>
        <w:top w:val="none" w:sz="0" w:space="0" w:color="auto"/>
        <w:left w:val="none" w:sz="0" w:space="0" w:color="auto"/>
        <w:bottom w:val="none" w:sz="0" w:space="0" w:color="auto"/>
        <w:right w:val="none" w:sz="0" w:space="0" w:color="auto"/>
      </w:divBdr>
    </w:div>
    <w:div w:id="1530492330">
      <w:bodyDiv w:val="1"/>
      <w:marLeft w:val="0"/>
      <w:marRight w:val="0"/>
      <w:marTop w:val="0"/>
      <w:marBottom w:val="0"/>
      <w:divBdr>
        <w:top w:val="none" w:sz="0" w:space="0" w:color="auto"/>
        <w:left w:val="none" w:sz="0" w:space="0" w:color="auto"/>
        <w:bottom w:val="none" w:sz="0" w:space="0" w:color="auto"/>
        <w:right w:val="none" w:sz="0" w:space="0" w:color="auto"/>
      </w:divBdr>
    </w:div>
    <w:div w:id="1540127744">
      <w:bodyDiv w:val="1"/>
      <w:marLeft w:val="0"/>
      <w:marRight w:val="0"/>
      <w:marTop w:val="0"/>
      <w:marBottom w:val="0"/>
      <w:divBdr>
        <w:top w:val="none" w:sz="0" w:space="0" w:color="auto"/>
        <w:left w:val="none" w:sz="0" w:space="0" w:color="auto"/>
        <w:bottom w:val="none" w:sz="0" w:space="0" w:color="auto"/>
        <w:right w:val="none" w:sz="0" w:space="0" w:color="auto"/>
      </w:divBdr>
    </w:div>
    <w:div w:id="1575503273">
      <w:bodyDiv w:val="1"/>
      <w:marLeft w:val="0"/>
      <w:marRight w:val="0"/>
      <w:marTop w:val="0"/>
      <w:marBottom w:val="0"/>
      <w:divBdr>
        <w:top w:val="none" w:sz="0" w:space="0" w:color="auto"/>
        <w:left w:val="none" w:sz="0" w:space="0" w:color="auto"/>
        <w:bottom w:val="none" w:sz="0" w:space="0" w:color="auto"/>
        <w:right w:val="none" w:sz="0" w:space="0" w:color="auto"/>
      </w:divBdr>
    </w:div>
    <w:div w:id="1640577362">
      <w:bodyDiv w:val="1"/>
      <w:marLeft w:val="0"/>
      <w:marRight w:val="0"/>
      <w:marTop w:val="0"/>
      <w:marBottom w:val="0"/>
      <w:divBdr>
        <w:top w:val="none" w:sz="0" w:space="0" w:color="auto"/>
        <w:left w:val="none" w:sz="0" w:space="0" w:color="auto"/>
        <w:bottom w:val="none" w:sz="0" w:space="0" w:color="auto"/>
        <w:right w:val="none" w:sz="0" w:space="0" w:color="auto"/>
      </w:divBdr>
    </w:div>
    <w:div w:id="1667593588">
      <w:bodyDiv w:val="1"/>
      <w:marLeft w:val="0"/>
      <w:marRight w:val="0"/>
      <w:marTop w:val="0"/>
      <w:marBottom w:val="0"/>
      <w:divBdr>
        <w:top w:val="none" w:sz="0" w:space="0" w:color="auto"/>
        <w:left w:val="none" w:sz="0" w:space="0" w:color="auto"/>
        <w:bottom w:val="none" w:sz="0" w:space="0" w:color="auto"/>
        <w:right w:val="none" w:sz="0" w:space="0" w:color="auto"/>
      </w:divBdr>
    </w:div>
    <w:div w:id="1669869990">
      <w:bodyDiv w:val="1"/>
      <w:marLeft w:val="0"/>
      <w:marRight w:val="0"/>
      <w:marTop w:val="0"/>
      <w:marBottom w:val="0"/>
      <w:divBdr>
        <w:top w:val="none" w:sz="0" w:space="0" w:color="auto"/>
        <w:left w:val="none" w:sz="0" w:space="0" w:color="auto"/>
        <w:bottom w:val="none" w:sz="0" w:space="0" w:color="auto"/>
        <w:right w:val="none" w:sz="0" w:space="0" w:color="auto"/>
      </w:divBdr>
    </w:div>
    <w:div w:id="1697655733">
      <w:bodyDiv w:val="1"/>
      <w:marLeft w:val="0"/>
      <w:marRight w:val="0"/>
      <w:marTop w:val="0"/>
      <w:marBottom w:val="0"/>
      <w:divBdr>
        <w:top w:val="none" w:sz="0" w:space="0" w:color="auto"/>
        <w:left w:val="none" w:sz="0" w:space="0" w:color="auto"/>
        <w:bottom w:val="none" w:sz="0" w:space="0" w:color="auto"/>
        <w:right w:val="none" w:sz="0" w:space="0" w:color="auto"/>
      </w:divBdr>
    </w:div>
    <w:div w:id="1698310783">
      <w:bodyDiv w:val="1"/>
      <w:marLeft w:val="0"/>
      <w:marRight w:val="0"/>
      <w:marTop w:val="0"/>
      <w:marBottom w:val="0"/>
      <w:divBdr>
        <w:top w:val="none" w:sz="0" w:space="0" w:color="auto"/>
        <w:left w:val="none" w:sz="0" w:space="0" w:color="auto"/>
        <w:bottom w:val="none" w:sz="0" w:space="0" w:color="auto"/>
        <w:right w:val="none" w:sz="0" w:space="0" w:color="auto"/>
      </w:divBdr>
    </w:div>
    <w:div w:id="1726755218">
      <w:bodyDiv w:val="1"/>
      <w:marLeft w:val="0"/>
      <w:marRight w:val="0"/>
      <w:marTop w:val="0"/>
      <w:marBottom w:val="0"/>
      <w:divBdr>
        <w:top w:val="none" w:sz="0" w:space="0" w:color="auto"/>
        <w:left w:val="none" w:sz="0" w:space="0" w:color="auto"/>
        <w:bottom w:val="none" w:sz="0" w:space="0" w:color="auto"/>
        <w:right w:val="none" w:sz="0" w:space="0" w:color="auto"/>
      </w:divBdr>
    </w:div>
    <w:div w:id="1736127123">
      <w:bodyDiv w:val="1"/>
      <w:marLeft w:val="0"/>
      <w:marRight w:val="0"/>
      <w:marTop w:val="0"/>
      <w:marBottom w:val="0"/>
      <w:divBdr>
        <w:top w:val="none" w:sz="0" w:space="0" w:color="auto"/>
        <w:left w:val="none" w:sz="0" w:space="0" w:color="auto"/>
        <w:bottom w:val="none" w:sz="0" w:space="0" w:color="auto"/>
        <w:right w:val="none" w:sz="0" w:space="0" w:color="auto"/>
      </w:divBdr>
    </w:div>
    <w:div w:id="1736971982">
      <w:bodyDiv w:val="1"/>
      <w:marLeft w:val="0"/>
      <w:marRight w:val="0"/>
      <w:marTop w:val="0"/>
      <w:marBottom w:val="0"/>
      <w:divBdr>
        <w:top w:val="none" w:sz="0" w:space="0" w:color="auto"/>
        <w:left w:val="none" w:sz="0" w:space="0" w:color="auto"/>
        <w:bottom w:val="none" w:sz="0" w:space="0" w:color="auto"/>
        <w:right w:val="none" w:sz="0" w:space="0" w:color="auto"/>
      </w:divBdr>
    </w:div>
    <w:div w:id="1751148873">
      <w:bodyDiv w:val="1"/>
      <w:marLeft w:val="0"/>
      <w:marRight w:val="0"/>
      <w:marTop w:val="0"/>
      <w:marBottom w:val="0"/>
      <w:divBdr>
        <w:top w:val="none" w:sz="0" w:space="0" w:color="auto"/>
        <w:left w:val="none" w:sz="0" w:space="0" w:color="auto"/>
        <w:bottom w:val="none" w:sz="0" w:space="0" w:color="auto"/>
        <w:right w:val="none" w:sz="0" w:space="0" w:color="auto"/>
      </w:divBdr>
    </w:div>
    <w:div w:id="1782451102">
      <w:bodyDiv w:val="1"/>
      <w:marLeft w:val="0"/>
      <w:marRight w:val="0"/>
      <w:marTop w:val="0"/>
      <w:marBottom w:val="0"/>
      <w:divBdr>
        <w:top w:val="none" w:sz="0" w:space="0" w:color="auto"/>
        <w:left w:val="none" w:sz="0" w:space="0" w:color="auto"/>
        <w:bottom w:val="none" w:sz="0" w:space="0" w:color="auto"/>
        <w:right w:val="none" w:sz="0" w:space="0" w:color="auto"/>
      </w:divBdr>
    </w:div>
    <w:div w:id="1826777522">
      <w:bodyDiv w:val="1"/>
      <w:marLeft w:val="0"/>
      <w:marRight w:val="0"/>
      <w:marTop w:val="0"/>
      <w:marBottom w:val="0"/>
      <w:divBdr>
        <w:top w:val="none" w:sz="0" w:space="0" w:color="auto"/>
        <w:left w:val="none" w:sz="0" w:space="0" w:color="auto"/>
        <w:bottom w:val="none" w:sz="0" w:space="0" w:color="auto"/>
        <w:right w:val="none" w:sz="0" w:space="0" w:color="auto"/>
      </w:divBdr>
    </w:div>
    <w:div w:id="1842963449">
      <w:bodyDiv w:val="1"/>
      <w:marLeft w:val="0"/>
      <w:marRight w:val="0"/>
      <w:marTop w:val="0"/>
      <w:marBottom w:val="0"/>
      <w:divBdr>
        <w:top w:val="none" w:sz="0" w:space="0" w:color="auto"/>
        <w:left w:val="none" w:sz="0" w:space="0" w:color="auto"/>
        <w:bottom w:val="none" w:sz="0" w:space="0" w:color="auto"/>
        <w:right w:val="none" w:sz="0" w:space="0" w:color="auto"/>
      </w:divBdr>
    </w:div>
    <w:div w:id="1858348451">
      <w:bodyDiv w:val="1"/>
      <w:marLeft w:val="0"/>
      <w:marRight w:val="0"/>
      <w:marTop w:val="0"/>
      <w:marBottom w:val="0"/>
      <w:divBdr>
        <w:top w:val="none" w:sz="0" w:space="0" w:color="auto"/>
        <w:left w:val="none" w:sz="0" w:space="0" w:color="auto"/>
        <w:bottom w:val="none" w:sz="0" w:space="0" w:color="auto"/>
        <w:right w:val="none" w:sz="0" w:space="0" w:color="auto"/>
      </w:divBdr>
    </w:div>
    <w:div w:id="1872112016">
      <w:bodyDiv w:val="1"/>
      <w:marLeft w:val="0"/>
      <w:marRight w:val="0"/>
      <w:marTop w:val="0"/>
      <w:marBottom w:val="0"/>
      <w:divBdr>
        <w:top w:val="none" w:sz="0" w:space="0" w:color="auto"/>
        <w:left w:val="none" w:sz="0" w:space="0" w:color="auto"/>
        <w:bottom w:val="none" w:sz="0" w:space="0" w:color="auto"/>
        <w:right w:val="none" w:sz="0" w:space="0" w:color="auto"/>
      </w:divBdr>
    </w:div>
    <w:div w:id="1874146621">
      <w:bodyDiv w:val="1"/>
      <w:marLeft w:val="0"/>
      <w:marRight w:val="0"/>
      <w:marTop w:val="0"/>
      <w:marBottom w:val="0"/>
      <w:divBdr>
        <w:top w:val="none" w:sz="0" w:space="0" w:color="auto"/>
        <w:left w:val="none" w:sz="0" w:space="0" w:color="auto"/>
        <w:bottom w:val="none" w:sz="0" w:space="0" w:color="auto"/>
        <w:right w:val="none" w:sz="0" w:space="0" w:color="auto"/>
      </w:divBdr>
    </w:div>
    <w:div w:id="1926526603">
      <w:bodyDiv w:val="1"/>
      <w:marLeft w:val="0"/>
      <w:marRight w:val="0"/>
      <w:marTop w:val="0"/>
      <w:marBottom w:val="0"/>
      <w:divBdr>
        <w:top w:val="none" w:sz="0" w:space="0" w:color="auto"/>
        <w:left w:val="none" w:sz="0" w:space="0" w:color="auto"/>
        <w:bottom w:val="none" w:sz="0" w:space="0" w:color="auto"/>
        <w:right w:val="none" w:sz="0" w:space="0" w:color="auto"/>
      </w:divBdr>
    </w:div>
    <w:div w:id="1944993312">
      <w:bodyDiv w:val="1"/>
      <w:marLeft w:val="0"/>
      <w:marRight w:val="0"/>
      <w:marTop w:val="0"/>
      <w:marBottom w:val="0"/>
      <w:divBdr>
        <w:top w:val="none" w:sz="0" w:space="0" w:color="auto"/>
        <w:left w:val="none" w:sz="0" w:space="0" w:color="auto"/>
        <w:bottom w:val="none" w:sz="0" w:space="0" w:color="auto"/>
        <w:right w:val="none" w:sz="0" w:space="0" w:color="auto"/>
      </w:divBdr>
    </w:div>
    <w:div w:id="1976569000">
      <w:bodyDiv w:val="1"/>
      <w:marLeft w:val="0"/>
      <w:marRight w:val="0"/>
      <w:marTop w:val="0"/>
      <w:marBottom w:val="0"/>
      <w:divBdr>
        <w:top w:val="none" w:sz="0" w:space="0" w:color="auto"/>
        <w:left w:val="none" w:sz="0" w:space="0" w:color="auto"/>
        <w:bottom w:val="none" w:sz="0" w:space="0" w:color="auto"/>
        <w:right w:val="none" w:sz="0" w:space="0" w:color="auto"/>
      </w:divBdr>
    </w:div>
    <w:div w:id="2003393615">
      <w:bodyDiv w:val="1"/>
      <w:marLeft w:val="0"/>
      <w:marRight w:val="0"/>
      <w:marTop w:val="0"/>
      <w:marBottom w:val="0"/>
      <w:divBdr>
        <w:top w:val="none" w:sz="0" w:space="0" w:color="auto"/>
        <w:left w:val="none" w:sz="0" w:space="0" w:color="auto"/>
        <w:bottom w:val="none" w:sz="0" w:space="0" w:color="auto"/>
        <w:right w:val="none" w:sz="0" w:space="0" w:color="auto"/>
      </w:divBdr>
    </w:div>
    <w:div w:id="2046952521">
      <w:bodyDiv w:val="1"/>
      <w:marLeft w:val="0"/>
      <w:marRight w:val="0"/>
      <w:marTop w:val="0"/>
      <w:marBottom w:val="0"/>
      <w:divBdr>
        <w:top w:val="none" w:sz="0" w:space="0" w:color="auto"/>
        <w:left w:val="none" w:sz="0" w:space="0" w:color="auto"/>
        <w:bottom w:val="none" w:sz="0" w:space="0" w:color="auto"/>
        <w:right w:val="none" w:sz="0" w:space="0" w:color="auto"/>
      </w:divBdr>
    </w:div>
    <w:div w:id="2047824589">
      <w:bodyDiv w:val="1"/>
      <w:marLeft w:val="0"/>
      <w:marRight w:val="0"/>
      <w:marTop w:val="0"/>
      <w:marBottom w:val="0"/>
      <w:divBdr>
        <w:top w:val="none" w:sz="0" w:space="0" w:color="auto"/>
        <w:left w:val="none" w:sz="0" w:space="0" w:color="auto"/>
        <w:bottom w:val="none" w:sz="0" w:space="0" w:color="auto"/>
        <w:right w:val="none" w:sz="0" w:space="0" w:color="auto"/>
      </w:divBdr>
    </w:div>
    <w:div w:id="2068527098">
      <w:bodyDiv w:val="1"/>
      <w:marLeft w:val="0"/>
      <w:marRight w:val="0"/>
      <w:marTop w:val="0"/>
      <w:marBottom w:val="0"/>
      <w:divBdr>
        <w:top w:val="none" w:sz="0" w:space="0" w:color="auto"/>
        <w:left w:val="none" w:sz="0" w:space="0" w:color="auto"/>
        <w:bottom w:val="none" w:sz="0" w:space="0" w:color="auto"/>
        <w:right w:val="none" w:sz="0" w:space="0" w:color="auto"/>
      </w:divBdr>
    </w:div>
    <w:div w:id="2069646063">
      <w:bodyDiv w:val="1"/>
      <w:marLeft w:val="0"/>
      <w:marRight w:val="0"/>
      <w:marTop w:val="0"/>
      <w:marBottom w:val="0"/>
      <w:divBdr>
        <w:top w:val="none" w:sz="0" w:space="0" w:color="auto"/>
        <w:left w:val="none" w:sz="0" w:space="0" w:color="auto"/>
        <w:bottom w:val="none" w:sz="0" w:space="0" w:color="auto"/>
        <w:right w:val="none" w:sz="0" w:space="0" w:color="auto"/>
      </w:divBdr>
    </w:div>
    <w:div w:id="2074892167">
      <w:bodyDiv w:val="1"/>
      <w:marLeft w:val="0"/>
      <w:marRight w:val="0"/>
      <w:marTop w:val="0"/>
      <w:marBottom w:val="0"/>
      <w:divBdr>
        <w:top w:val="none" w:sz="0" w:space="0" w:color="auto"/>
        <w:left w:val="none" w:sz="0" w:space="0" w:color="auto"/>
        <w:bottom w:val="none" w:sz="0" w:space="0" w:color="auto"/>
        <w:right w:val="none" w:sz="0" w:space="0" w:color="auto"/>
      </w:divBdr>
    </w:div>
    <w:div w:id="2089378264">
      <w:bodyDiv w:val="1"/>
      <w:marLeft w:val="0"/>
      <w:marRight w:val="0"/>
      <w:marTop w:val="0"/>
      <w:marBottom w:val="0"/>
      <w:divBdr>
        <w:top w:val="none" w:sz="0" w:space="0" w:color="auto"/>
        <w:left w:val="none" w:sz="0" w:space="0" w:color="auto"/>
        <w:bottom w:val="none" w:sz="0" w:space="0" w:color="auto"/>
        <w:right w:val="none" w:sz="0" w:space="0" w:color="auto"/>
      </w:divBdr>
    </w:div>
    <w:div w:id="2135321848">
      <w:bodyDiv w:val="1"/>
      <w:marLeft w:val="0"/>
      <w:marRight w:val="0"/>
      <w:marTop w:val="0"/>
      <w:marBottom w:val="0"/>
      <w:divBdr>
        <w:top w:val="none" w:sz="0" w:space="0" w:color="auto"/>
        <w:left w:val="none" w:sz="0" w:space="0" w:color="auto"/>
        <w:bottom w:val="none" w:sz="0" w:space="0" w:color="auto"/>
        <w:right w:val="none" w:sz="0" w:space="0" w:color="auto"/>
      </w:divBdr>
    </w:div>
    <w:div w:id="2137675621">
      <w:bodyDiv w:val="1"/>
      <w:marLeft w:val="0"/>
      <w:marRight w:val="0"/>
      <w:marTop w:val="0"/>
      <w:marBottom w:val="0"/>
      <w:divBdr>
        <w:top w:val="none" w:sz="0" w:space="0" w:color="auto"/>
        <w:left w:val="none" w:sz="0" w:space="0" w:color="auto"/>
        <w:bottom w:val="none" w:sz="0" w:space="0" w:color="auto"/>
        <w:right w:val="none" w:sz="0" w:space="0" w:color="auto"/>
      </w:divBdr>
    </w:div>
    <w:div w:id="2142117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oleObject" Target="embeddings/oleObject1.bin"/><Relationship Id="rId39" Type="http://schemas.openxmlformats.org/officeDocument/2006/relationships/hyperlink" Target="http://www.folklore.ee/FOAFtale/ftn79.htm" TargetMode="External"/><Relationship Id="rId21" Type="http://schemas.openxmlformats.org/officeDocument/2006/relationships/oleObject" Target="embeddings/_____Microsoft_Office_Excel_97-20031.xls"/><Relationship Id="rId34" Type="http://schemas.openxmlformats.org/officeDocument/2006/relationships/chart" Target="charts/chart3.xml"/><Relationship Id="rId42" Type="http://schemas.openxmlformats.org/officeDocument/2006/relationships/hyperlink" Target="http://conference.torummaa.ru/index.php/tezisy-konferentsii/89-sektsionnye-doklady/sektsiya-1/svoeobrazie-etnokultur" TargetMode="External"/><Relationship Id="rId47" Type="http://schemas.openxmlformats.org/officeDocument/2006/relationships/hyperlink" Target="http://www.folklore.ee/FOAFtale/ftn79.htm" TargetMode="External"/><Relationship Id="rId50" Type="http://schemas.openxmlformats.org/officeDocument/2006/relationships/hyperlink" Target="http://www.ipdn.ru/rics/va" TargetMode="External"/><Relationship Id="rId55" Type="http://schemas.openxmlformats.org/officeDocument/2006/relationships/hyperlink" Target="http://www.ruthenia.ru/folklore/may2012proceedings.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15.png"/><Relationship Id="rId41" Type="http://schemas.openxmlformats.org/officeDocument/2006/relationships/hyperlink" Target="http://www.ruthenia.ru/folklore/may2012proceedings.pdf" TargetMode="External"/><Relationship Id="rId54" Type="http://schemas.openxmlformats.org/officeDocument/2006/relationships/hyperlink" Target="http://www.scopus.com/record/display.url?eid=2-s2.0-84865516201&amp;origin=resultslist&amp;sort=plf-f&amp;src=s&amp;st1=volkov&amp;nlo=&amp;nlr=&amp;nls=&amp;sid=32C9FEED4EB95A35D44AA5926C6787E5.ZmAySxCHIBxxTXbnsoe5w%3a70&amp;sot=b&amp;sdt=cl&amp;cluster=scopubyr%2c%222012%22%2ct%2bscosubtype%2c%22ar%22%2ct%2bscosubjabbr%2c%22ARTS%22%2ct&amp;sl=86&amp;s=AUTHOR-NAME%28volkov%29+AND+SUBJAREA%28MULT+OR+ARTS+OR+BUSI+OR+DECI+OR+ECON+OR+PSYC+OR+SOCI%29&amp;relpos=1&amp;relpos=1&amp;searchTerm=AUTHOR-NAME%28volkov%29+AND+SUBJAREA%28MULT+OR+ARTS+OR+BUSI+OR+DECI+OR+ECON+OR+PSYC+OR+SOCI%29+AND+%28+LIMIT-TO%28PUBYEAR%2C2012%29+%29++AND+%28+LIMIT-TO%28DOCTYPE%2C%5C%26quot%3Bar%5C%26quot%3B+%29+%29++AND+%28+LIMIT-TO%28SUBJAREA%2C%5C%26quot%3BARTS%5C%26quot%3B+%29+%29+"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12.gif"/><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hyperlink" Target="http://conference.torummaa.ru/index.php/tezisy-konferentsii/89-sektsionnye-doklady/sektsiya-1/svoeobrazie-etnokultur" TargetMode="External"/><Relationship Id="rId45" Type="http://schemas.openxmlformats.org/officeDocument/2006/relationships/hyperlink" Target="http://taimyr-museum.ru/index.php?newsid=56" TargetMode="External"/><Relationship Id="rId53" Type="http://schemas.openxmlformats.org/officeDocument/2006/relationships/hyperlink" Target="http://www.ipdn.ru/rics/va" TargetMode="External"/><Relationship Id="rId58" Type="http://schemas.openxmlformats.org/officeDocument/2006/relationships/hyperlink" Target="http://conference.torummaa.ru/index.php/tezisy-konferentsii/89-sektsionnye-doklady/sektsiya-1/svoeobrazie-etnokultur"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oleObject" Target="embeddings/oleObject2.bin"/><Relationship Id="rId36" Type="http://schemas.openxmlformats.org/officeDocument/2006/relationships/image" Target="file:///C:\Users\&#1053;&#1072;&#1090;&#1072;&#1083;&#1100;&#1103;\AppData\Local\Microsoft\Windows\Temporary%20Internet%20Files\Content.Outlook\S1509ZSR\&#1093;&#1083;&#1086;&#1088;&#1080;&#1076;&#1099;.jpg" TargetMode="External"/><Relationship Id="rId49" Type="http://schemas.openxmlformats.org/officeDocument/2006/relationships/hyperlink" Target="http://www.ipdn.ru/rics/va" TargetMode="External"/><Relationship Id="rId57" Type="http://schemas.openxmlformats.org/officeDocument/2006/relationships/hyperlink" Target="http://www.folklore.ee/FOAFtale/ftn79.htm" TargetMode="External"/><Relationship Id="rId61"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emf"/><Relationship Id="rId31" Type="http://schemas.openxmlformats.org/officeDocument/2006/relationships/chart" Target="charts/chart2.xml"/><Relationship Id="rId44" Type="http://schemas.openxmlformats.org/officeDocument/2006/relationships/hyperlink" Target="http://www.ipdn.ru/rics/va" TargetMode="External"/><Relationship Id="rId52" Type="http://schemas.openxmlformats.org/officeDocument/2006/relationships/hyperlink" Target="http://www.ipdn.ru/rics/va"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elibrary.ru/item.asp?id=15330673" TargetMode="External"/><Relationship Id="rId14" Type="http://schemas.openxmlformats.org/officeDocument/2006/relationships/image" Target="media/image5.jpeg"/><Relationship Id="rId22" Type="http://schemas.openxmlformats.org/officeDocument/2006/relationships/oleObject" Target="embeddings/_____Microsoft_Office_Excel_97-20032.xls"/><Relationship Id="rId27" Type="http://schemas.openxmlformats.org/officeDocument/2006/relationships/image" Target="media/image14.png"/><Relationship Id="rId30" Type="http://schemas.openxmlformats.org/officeDocument/2006/relationships/oleObject" Target="embeddings/oleObject3.bin"/><Relationship Id="rId35" Type="http://schemas.openxmlformats.org/officeDocument/2006/relationships/image" Target="media/image18.jpeg"/><Relationship Id="rId43" Type="http://schemas.openxmlformats.org/officeDocument/2006/relationships/hyperlink" Target="http://www.ipdn.ru/rics/va" TargetMode="External"/><Relationship Id="rId48" Type="http://schemas.openxmlformats.org/officeDocument/2006/relationships/hyperlink" Target="http://www.ipdn.ru/rics/va" TargetMode="External"/><Relationship Id="rId56" Type="http://schemas.openxmlformats.org/officeDocument/2006/relationships/hyperlink" Target="http://conference.torummaa.ru/index.php/tezisy-konferentsii/89-sektsionnye-doklady/sektsiya-1/svoeobrazie-etnokultur" TargetMode="External"/><Relationship Id="rId8" Type="http://schemas.openxmlformats.org/officeDocument/2006/relationships/hyperlink" Target="mailto:IPOS@SBTX.TMN.RU" TargetMode="External"/><Relationship Id="rId51" Type="http://schemas.openxmlformats.org/officeDocument/2006/relationships/hyperlink" Target="http://www.ipdn.ru/rics/va"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17.jpeg"/><Relationship Id="rId38" Type="http://schemas.openxmlformats.org/officeDocument/2006/relationships/image" Target="media/image20.jpeg"/><Relationship Id="rId46" Type="http://schemas.openxmlformats.org/officeDocument/2006/relationships/hyperlink" Target="http://www.biodat/doc/lib/index.htm." TargetMode="External"/><Relationship Id="rId59" Type="http://schemas.openxmlformats.org/officeDocument/2006/relationships/hyperlink" Target="http://taimyr-museum.ru/index.php?newsid=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3750000000000001"/>
          <c:y val="9.6916299559471397E-2"/>
          <c:w val="0.69464285714285834"/>
          <c:h val="0.5770925110132159"/>
        </c:manualLayout>
      </c:layout>
      <c:barChart>
        <c:barDir val="col"/>
        <c:grouping val="clustered"/>
        <c:ser>
          <c:idx val="0"/>
          <c:order val="0"/>
          <c:tx>
            <c:strRef>
              <c:f>Лист1!$A$53</c:f>
              <c:strCache>
                <c:ptCount val="1"/>
                <c:pt idx="0">
                  <c:v>Богатство</c:v>
                </c:pt>
              </c:strCache>
            </c:strRef>
          </c:tx>
          <c:spPr>
            <a:solidFill>
              <a:srgbClr val="333333"/>
            </a:solidFill>
            <a:ln w="10724">
              <a:solidFill>
                <a:srgbClr val="000000"/>
              </a:solidFill>
              <a:prstDash val="solid"/>
            </a:ln>
          </c:spPr>
          <c:cat>
            <c:strRef>
              <c:f>Лист1!$B$52:$E$52</c:f>
              <c:strCache>
                <c:ptCount val="4"/>
                <c:pt idx="0">
                  <c:v>Тр</c:v>
                </c:pt>
                <c:pt idx="1">
                  <c:v>Сф</c:v>
                </c:pt>
                <c:pt idx="2">
                  <c:v>Зм</c:v>
                </c:pt>
                <c:pt idx="3">
                  <c:v>Дм</c:v>
                </c:pt>
              </c:strCache>
            </c:strRef>
          </c:cat>
          <c:val>
            <c:numRef>
              <c:f>Лист1!$B$53:$E$53</c:f>
              <c:numCache>
                <c:formatCode>General</c:formatCode>
                <c:ptCount val="4"/>
                <c:pt idx="0">
                  <c:v>83.8</c:v>
                </c:pt>
                <c:pt idx="1">
                  <c:v>76.900000000000006</c:v>
                </c:pt>
                <c:pt idx="2">
                  <c:v>59.2</c:v>
                </c:pt>
                <c:pt idx="3">
                  <c:v>56.3</c:v>
                </c:pt>
              </c:numCache>
            </c:numRef>
          </c:val>
        </c:ser>
        <c:ser>
          <c:idx val="1"/>
          <c:order val="1"/>
          <c:tx>
            <c:strRef>
              <c:f>Лист1!$A$54</c:f>
              <c:strCache>
                <c:ptCount val="1"/>
                <c:pt idx="0">
                  <c:v>Обилие</c:v>
                </c:pt>
              </c:strCache>
            </c:strRef>
          </c:tx>
          <c:spPr>
            <a:solidFill>
              <a:srgbClr val="C0C0C0"/>
            </a:solidFill>
            <a:ln w="10724">
              <a:solidFill>
                <a:srgbClr val="000000"/>
              </a:solidFill>
              <a:prstDash val="solid"/>
            </a:ln>
          </c:spPr>
          <c:cat>
            <c:strRef>
              <c:f>Лист1!$B$52:$E$52</c:f>
              <c:strCache>
                <c:ptCount val="4"/>
                <c:pt idx="0">
                  <c:v>Тр</c:v>
                </c:pt>
                <c:pt idx="1">
                  <c:v>Сф</c:v>
                </c:pt>
                <c:pt idx="2">
                  <c:v>Зм</c:v>
                </c:pt>
                <c:pt idx="3">
                  <c:v>Дм</c:v>
                </c:pt>
              </c:strCache>
            </c:strRef>
          </c:cat>
          <c:val>
            <c:numRef>
              <c:f>Лист1!$B$54:$E$54</c:f>
              <c:numCache>
                <c:formatCode>General</c:formatCode>
                <c:ptCount val="4"/>
                <c:pt idx="0">
                  <c:v>53.1</c:v>
                </c:pt>
                <c:pt idx="1">
                  <c:v>31.3</c:v>
                </c:pt>
                <c:pt idx="2">
                  <c:v>31.2</c:v>
                </c:pt>
                <c:pt idx="3">
                  <c:v>26</c:v>
                </c:pt>
              </c:numCache>
            </c:numRef>
          </c:val>
        </c:ser>
        <c:axId val="148871040"/>
        <c:axId val="96141312"/>
      </c:barChart>
      <c:catAx>
        <c:axId val="148871040"/>
        <c:scaling>
          <c:orientation val="minMax"/>
        </c:scaling>
        <c:axPos val="b"/>
        <c:title>
          <c:tx>
            <c:rich>
              <a:bodyPr/>
              <a:lstStyle/>
              <a:p>
                <a:pPr>
                  <a:defRPr sz="1013" b="0" i="0" u="none" strike="noStrike" baseline="0">
                    <a:solidFill>
                      <a:srgbClr val="000000"/>
                    </a:solidFill>
                    <a:latin typeface="Times New Roman"/>
                    <a:ea typeface="Times New Roman"/>
                    <a:cs typeface="Times New Roman"/>
                  </a:defRPr>
                </a:pPr>
                <a:r>
                  <a:rPr lang="ru-RU"/>
                  <a:t>Типы леса</a:t>
                </a:r>
              </a:p>
            </c:rich>
          </c:tx>
          <c:layout>
            <c:manualLayout>
              <c:xMode val="edge"/>
              <c:yMode val="edge"/>
              <c:x val="0.40451461796442229"/>
              <c:y val="0.86687306501548111"/>
            </c:manualLayout>
          </c:layout>
          <c:spPr>
            <a:noFill/>
            <a:ln w="21447">
              <a:noFill/>
            </a:ln>
          </c:spPr>
        </c:title>
        <c:numFmt formatCode="General" sourceLinked="1"/>
        <c:tickLblPos val="nextTo"/>
        <c:spPr>
          <a:ln w="2681">
            <a:solidFill>
              <a:srgbClr val="000000"/>
            </a:solidFill>
            <a:prstDash val="solid"/>
          </a:ln>
        </c:spPr>
        <c:txPr>
          <a:bodyPr rot="0" vert="horz"/>
          <a:lstStyle/>
          <a:p>
            <a:pPr>
              <a:defRPr sz="971" b="0" i="0" u="none" strike="noStrike" baseline="0">
                <a:solidFill>
                  <a:srgbClr val="000000"/>
                </a:solidFill>
                <a:latin typeface="Arial Cyr"/>
                <a:ea typeface="Arial Cyr"/>
                <a:cs typeface="Arial Cyr"/>
              </a:defRPr>
            </a:pPr>
            <a:endParaRPr lang="ru-RU"/>
          </a:p>
        </c:txPr>
        <c:crossAx val="96141312"/>
        <c:crosses val="autoZero"/>
        <c:auto val="1"/>
        <c:lblAlgn val="ctr"/>
        <c:lblOffset val="100"/>
        <c:tickLblSkip val="1"/>
        <c:tickMarkSkip val="1"/>
      </c:catAx>
      <c:valAx>
        <c:axId val="96141312"/>
        <c:scaling>
          <c:orientation val="minMax"/>
        </c:scaling>
        <c:axPos val="l"/>
        <c:majorGridlines>
          <c:spPr>
            <a:ln w="2681">
              <a:solidFill>
                <a:srgbClr val="000000"/>
              </a:solidFill>
              <a:prstDash val="solid"/>
            </a:ln>
          </c:spPr>
        </c:majorGridlines>
        <c:title>
          <c:tx>
            <c:rich>
              <a:bodyPr/>
              <a:lstStyle/>
              <a:p>
                <a:pPr>
                  <a:defRPr sz="1013" b="0" i="0" u="none" strike="noStrike" baseline="0">
                    <a:solidFill>
                      <a:srgbClr val="000000"/>
                    </a:solidFill>
                    <a:latin typeface="Times New Roman"/>
                    <a:ea typeface="Times New Roman"/>
                    <a:cs typeface="Times New Roman"/>
                  </a:defRPr>
                </a:pPr>
                <a:r>
                  <a:rPr lang="ru-RU"/>
                  <a:t>% к контролю</a:t>
                </a:r>
              </a:p>
            </c:rich>
          </c:tx>
          <c:layout>
            <c:manualLayout>
              <c:xMode val="edge"/>
              <c:yMode val="edge"/>
              <c:x val="2.7777777777777891E-2"/>
              <c:y val="0.25696594427244646"/>
            </c:manualLayout>
          </c:layout>
          <c:spPr>
            <a:noFill/>
            <a:ln w="21447">
              <a:noFill/>
            </a:ln>
          </c:spPr>
        </c:title>
        <c:numFmt formatCode="General" sourceLinked="1"/>
        <c:tickLblPos val="nextTo"/>
        <c:spPr>
          <a:ln w="2681">
            <a:solidFill>
              <a:srgbClr val="000000"/>
            </a:solidFill>
            <a:prstDash val="solid"/>
          </a:ln>
        </c:spPr>
        <c:txPr>
          <a:bodyPr rot="0" vert="horz"/>
          <a:lstStyle/>
          <a:p>
            <a:pPr>
              <a:defRPr sz="971" b="0" i="0" u="none" strike="noStrike" baseline="0">
                <a:solidFill>
                  <a:srgbClr val="000000"/>
                </a:solidFill>
                <a:latin typeface="Arial Cyr"/>
                <a:ea typeface="Arial Cyr"/>
                <a:cs typeface="Arial Cyr"/>
              </a:defRPr>
            </a:pPr>
            <a:endParaRPr lang="ru-RU"/>
          </a:p>
        </c:txPr>
        <c:crossAx val="148871040"/>
        <c:crosses val="autoZero"/>
        <c:crossBetween val="between"/>
      </c:valAx>
      <c:spPr>
        <a:solidFill>
          <a:srgbClr val="FFFFFF"/>
        </a:solidFill>
        <a:ln w="10724">
          <a:solidFill>
            <a:srgbClr val="808080"/>
          </a:solidFill>
          <a:prstDash val="solid"/>
        </a:ln>
      </c:spPr>
    </c:plotArea>
    <c:legend>
      <c:legendPos val="r"/>
      <c:layout>
        <c:manualLayout>
          <c:xMode val="edge"/>
          <c:yMode val="edge"/>
          <c:x val="0.85178571428571581"/>
          <c:y val="0.28634361233480277"/>
          <c:w val="0.14285714285714327"/>
          <c:h val="0.21145374449339252"/>
        </c:manualLayout>
      </c:layout>
      <c:spPr>
        <a:solidFill>
          <a:srgbClr val="FFFFFF"/>
        </a:solidFill>
        <a:ln w="21447">
          <a:noFill/>
        </a:ln>
      </c:spPr>
      <c:txPr>
        <a:bodyPr/>
        <a:lstStyle/>
        <a:p>
          <a:pPr>
            <a:defRPr sz="777" b="0" i="0" u="none" strike="noStrike" baseline="0">
              <a:solidFill>
                <a:srgbClr val="000000"/>
              </a:solidFill>
              <a:latin typeface="Times New Roman"/>
              <a:ea typeface="Times New Roman"/>
              <a:cs typeface="Times New Roman"/>
            </a:defRPr>
          </a:pPr>
          <a:endParaRPr lang="ru-RU"/>
        </a:p>
      </c:txPr>
    </c:legend>
    <c:plotVisOnly val="1"/>
    <c:dispBlanksAs val="gap"/>
  </c:chart>
  <c:spPr>
    <a:solidFill>
      <a:srgbClr val="FFFFFF"/>
    </a:solidFill>
    <a:ln w="2681">
      <a:solidFill>
        <a:srgbClr val="000000"/>
      </a:solidFill>
      <a:prstDash val="solid"/>
    </a:ln>
  </c:spPr>
  <c:txPr>
    <a:bodyPr/>
    <a:lstStyle/>
    <a:p>
      <a:pPr>
        <a:defRPr sz="971" b="0"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Лист1!$F$3</c:f>
              <c:strCache>
                <c:ptCount val="1"/>
                <c:pt idx="0">
                  <c:v>1</c:v>
                </c:pt>
              </c:strCache>
            </c:strRef>
          </c:tx>
          <c:spPr>
            <a:pattFill prst="wdDnDiag">
              <a:fgClr>
                <a:schemeClr val="tx1"/>
              </a:fgClr>
              <a:bgClr>
                <a:schemeClr val="bg1"/>
              </a:bgClr>
            </a:pattFill>
          </c:spPr>
          <c:cat>
            <c:strRef>
              <c:f>Лист1!$B$4:$E$6</c:f>
              <c:strCache>
                <c:ptCount val="3"/>
                <c:pt idx="0">
                  <c:v>северная лесостепь и южная тайга</c:v>
                </c:pt>
                <c:pt idx="1">
                  <c:v>средняя тайга</c:v>
                </c:pt>
                <c:pt idx="2">
                  <c:v>лесотундра и южная тундра</c:v>
                </c:pt>
              </c:strCache>
            </c:strRef>
          </c:cat>
          <c:val>
            <c:numRef>
              <c:f>Лист1!$F$4:$F$6</c:f>
              <c:numCache>
                <c:formatCode>General</c:formatCode>
                <c:ptCount val="3"/>
                <c:pt idx="0">
                  <c:v>0.28000000000000008</c:v>
                </c:pt>
                <c:pt idx="1">
                  <c:v>0</c:v>
                </c:pt>
                <c:pt idx="2">
                  <c:v>1.0000000000000024E-3</c:v>
                </c:pt>
              </c:numCache>
            </c:numRef>
          </c:val>
        </c:ser>
        <c:ser>
          <c:idx val="1"/>
          <c:order val="1"/>
          <c:tx>
            <c:strRef>
              <c:f>Лист1!$G$3</c:f>
              <c:strCache>
                <c:ptCount val="1"/>
                <c:pt idx="0">
                  <c:v>2</c:v>
                </c:pt>
              </c:strCache>
            </c:strRef>
          </c:tx>
          <c:spPr>
            <a:pattFill prst="dkHorz">
              <a:fgClr>
                <a:schemeClr val="tx1"/>
              </a:fgClr>
              <a:bgClr>
                <a:schemeClr val="bg1"/>
              </a:bgClr>
            </a:pattFill>
          </c:spPr>
          <c:cat>
            <c:strRef>
              <c:f>Лист1!$B$4:$E$6</c:f>
              <c:strCache>
                <c:ptCount val="3"/>
                <c:pt idx="0">
                  <c:v>северная лесостепь и южная тайга</c:v>
                </c:pt>
                <c:pt idx="1">
                  <c:v>средняя тайга</c:v>
                </c:pt>
                <c:pt idx="2">
                  <c:v>лесотундра и южная тундра</c:v>
                </c:pt>
              </c:strCache>
            </c:strRef>
          </c:cat>
          <c:val>
            <c:numRef>
              <c:f>Лист1!$G$4:$G$6</c:f>
              <c:numCache>
                <c:formatCode>General</c:formatCode>
                <c:ptCount val="3"/>
                <c:pt idx="0">
                  <c:v>1.56</c:v>
                </c:pt>
                <c:pt idx="1">
                  <c:v>0.17</c:v>
                </c:pt>
                <c:pt idx="2">
                  <c:v>0.15000000000000024</c:v>
                </c:pt>
              </c:numCache>
            </c:numRef>
          </c:val>
        </c:ser>
        <c:axId val="96157696"/>
        <c:axId val="96159232"/>
      </c:barChart>
      <c:catAx>
        <c:axId val="96157696"/>
        <c:scaling>
          <c:orientation val="minMax"/>
        </c:scaling>
        <c:axPos val="l"/>
        <c:numFmt formatCode="General" sourceLinked="1"/>
        <c:tickLblPos val="nextTo"/>
        <c:crossAx val="96159232"/>
        <c:crosses val="autoZero"/>
        <c:auto val="1"/>
        <c:lblAlgn val="ctr"/>
        <c:lblOffset val="100"/>
      </c:catAx>
      <c:valAx>
        <c:axId val="96159232"/>
        <c:scaling>
          <c:orientation val="minMax"/>
        </c:scaling>
        <c:axPos val="b"/>
        <c:majorGridlines/>
        <c:numFmt formatCode="General" sourceLinked="1"/>
        <c:tickLblPos val="nextTo"/>
        <c:crossAx val="96157696"/>
        <c:crosses val="autoZero"/>
        <c:crossBetween val="between"/>
      </c:valAx>
    </c:plotArea>
    <c:legend>
      <c:legendPos val="r"/>
      <c:layout>
        <c:manualLayout>
          <c:xMode val="edge"/>
          <c:yMode val="edge"/>
          <c:x val="0.94363331596072852"/>
          <c:y val="0.29150043744531939"/>
          <c:w val="5.1680024791176282E-2"/>
          <c:h val="0.31040846456692961"/>
        </c:manualLayout>
      </c:layout>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825" b="0" i="0" u="none" strike="noStrike" baseline="0">
                <a:solidFill>
                  <a:srgbClr val="000000"/>
                </a:solidFill>
                <a:latin typeface="Times New Roman Cyr"/>
                <a:ea typeface="Times New Roman Cyr"/>
                <a:cs typeface="Times New Roman Cyr"/>
              </a:defRPr>
            </a:pPr>
            <a:r>
              <a:rPr lang="ru-RU"/>
              <a:t>содержание 
нефтяных
 углеводородов</a:t>
            </a:r>
          </a:p>
        </c:rich>
      </c:tx>
      <c:layout>
        <c:manualLayout>
          <c:xMode val="edge"/>
          <c:yMode val="edge"/>
          <c:x val="0.80936304667304571"/>
          <c:y val="0.114342130114524"/>
        </c:manualLayout>
      </c:layout>
      <c:spPr>
        <a:noFill/>
        <a:ln w="25391">
          <a:noFill/>
        </a:ln>
      </c:spPr>
    </c:title>
    <c:view3D>
      <c:hPercent val="6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3731343283582151"/>
          <c:y val="3.0674846625766972E-2"/>
          <c:w val="0.65373134328358495"/>
          <c:h val="0.81595092024539873"/>
        </c:manualLayout>
      </c:layout>
      <c:bar3DChart>
        <c:barDir val="col"/>
        <c:grouping val="percentStacked"/>
        <c:ser>
          <c:idx val="0"/>
          <c:order val="0"/>
          <c:tx>
            <c:v>&lt;ПДК</c:v>
          </c:tx>
          <c:spPr>
            <a:solidFill>
              <a:srgbClr val="CCFFCC"/>
            </a:solidFill>
            <a:ln w="12696">
              <a:solidFill>
                <a:srgbClr val="000000"/>
              </a:solidFill>
              <a:prstDash val="solid"/>
            </a:ln>
          </c:spPr>
          <c:cat>
            <c:numRef>
              <c:f>Лист1!$A$60:$A$65</c:f>
              <c:numCache>
                <c:formatCode>General</c:formatCode>
                <c:ptCount val="6"/>
                <c:pt idx="0">
                  <c:v>2006</c:v>
                </c:pt>
                <c:pt idx="1">
                  <c:v>2007</c:v>
                </c:pt>
                <c:pt idx="2">
                  <c:v>2008</c:v>
                </c:pt>
                <c:pt idx="3">
                  <c:v>2009</c:v>
                </c:pt>
                <c:pt idx="4">
                  <c:v>2010</c:v>
                </c:pt>
                <c:pt idx="5">
                  <c:v>2011</c:v>
                </c:pt>
              </c:numCache>
            </c:numRef>
          </c:cat>
          <c:val>
            <c:numRef>
              <c:f>Лист1!$C$60:$C$65</c:f>
              <c:numCache>
                <c:formatCode>General</c:formatCode>
                <c:ptCount val="6"/>
                <c:pt idx="0">
                  <c:v>2957</c:v>
                </c:pt>
                <c:pt idx="1">
                  <c:v>7499</c:v>
                </c:pt>
                <c:pt idx="2">
                  <c:v>10669</c:v>
                </c:pt>
                <c:pt idx="3">
                  <c:v>9635</c:v>
                </c:pt>
                <c:pt idx="4">
                  <c:v>10235</c:v>
                </c:pt>
                <c:pt idx="5">
                  <c:v>7823</c:v>
                </c:pt>
              </c:numCache>
            </c:numRef>
          </c:val>
        </c:ser>
        <c:ser>
          <c:idx val="1"/>
          <c:order val="1"/>
          <c:tx>
            <c:v>=ПДК</c:v>
          </c:tx>
          <c:spPr>
            <a:solidFill>
              <a:srgbClr val="FFFFCC"/>
            </a:solidFill>
            <a:ln w="12696">
              <a:solidFill>
                <a:srgbClr val="000000"/>
              </a:solidFill>
              <a:prstDash val="solid"/>
            </a:ln>
          </c:spPr>
          <c:cat>
            <c:numRef>
              <c:f>Лист1!$A$60:$A$65</c:f>
              <c:numCache>
                <c:formatCode>General</c:formatCode>
                <c:ptCount val="6"/>
                <c:pt idx="0">
                  <c:v>2006</c:v>
                </c:pt>
                <c:pt idx="1">
                  <c:v>2007</c:v>
                </c:pt>
                <c:pt idx="2">
                  <c:v>2008</c:v>
                </c:pt>
                <c:pt idx="3">
                  <c:v>2009</c:v>
                </c:pt>
                <c:pt idx="4">
                  <c:v>2010</c:v>
                </c:pt>
                <c:pt idx="5">
                  <c:v>2011</c:v>
                </c:pt>
              </c:numCache>
            </c:numRef>
          </c:cat>
          <c:val>
            <c:numRef>
              <c:f>Лист1!$E$60:$E$65</c:f>
              <c:numCache>
                <c:formatCode>General</c:formatCode>
                <c:ptCount val="6"/>
                <c:pt idx="0">
                  <c:v>215</c:v>
                </c:pt>
                <c:pt idx="1">
                  <c:v>490</c:v>
                </c:pt>
                <c:pt idx="2">
                  <c:v>1175</c:v>
                </c:pt>
                <c:pt idx="3">
                  <c:v>1044</c:v>
                </c:pt>
                <c:pt idx="4">
                  <c:v>413</c:v>
                </c:pt>
                <c:pt idx="5">
                  <c:v>316</c:v>
                </c:pt>
              </c:numCache>
            </c:numRef>
          </c:val>
        </c:ser>
        <c:ser>
          <c:idx val="2"/>
          <c:order val="2"/>
          <c:tx>
            <c:v>&gt;ПДК</c:v>
          </c:tx>
          <c:spPr>
            <a:solidFill>
              <a:srgbClr val="FF6600"/>
            </a:solidFill>
            <a:ln w="12696">
              <a:solidFill>
                <a:srgbClr val="000000"/>
              </a:solidFill>
              <a:prstDash val="solid"/>
            </a:ln>
          </c:spPr>
          <c:cat>
            <c:numRef>
              <c:f>Лист1!$A$60:$A$65</c:f>
              <c:numCache>
                <c:formatCode>General</c:formatCode>
                <c:ptCount val="6"/>
                <c:pt idx="0">
                  <c:v>2006</c:v>
                </c:pt>
                <c:pt idx="1">
                  <c:v>2007</c:v>
                </c:pt>
                <c:pt idx="2">
                  <c:v>2008</c:v>
                </c:pt>
                <c:pt idx="3">
                  <c:v>2009</c:v>
                </c:pt>
                <c:pt idx="4">
                  <c:v>2010</c:v>
                </c:pt>
                <c:pt idx="5">
                  <c:v>2011</c:v>
                </c:pt>
              </c:numCache>
            </c:numRef>
          </c:cat>
          <c:val>
            <c:numRef>
              <c:f>Лист1!$G$60:$G$65</c:f>
              <c:numCache>
                <c:formatCode>General</c:formatCode>
                <c:ptCount val="6"/>
                <c:pt idx="0">
                  <c:v>1189</c:v>
                </c:pt>
                <c:pt idx="1">
                  <c:v>1984</c:v>
                </c:pt>
                <c:pt idx="2">
                  <c:v>1941</c:v>
                </c:pt>
                <c:pt idx="3">
                  <c:v>1361</c:v>
                </c:pt>
                <c:pt idx="4">
                  <c:v>849</c:v>
                </c:pt>
                <c:pt idx="5">
                  <c:v>442</c:v>
                </c:pt>
              </c:numCache>
            </c:numRef>
          </c:val>
        </c:ser>
        <c:shape val="box"/>
        <c:axId val="88271872"/>
        <c:axId val="96170752"/>
        <c:axId val="0"/>
      </c:bar3DChart>
      <c:catAx>
        <c:axId val="88271872"/>
        <c:scaling>
          <c:orientation val="minMax"/>
        </c:scaling>
        <c:axPos val="b"/>
        <c:numFmt formatCode="General" sourceLinked="1"/>
        <c:tickLblPos val="low"/>
        <c:spPr>
          <a:ln w="3174">
            <a:solidFill>
              <a:srgbClr val="000000"/>
            </a:solidFill>
            <a:prstDash val="solid"/>
          </a:ln>
        </c:spPr>
        <c:txPr>
          <a:bodyPr rot="0" vert="horz"/>
          <a:lstStyle/>
          <a:p>
            <a:pPr>
              <a:defRPr sz="900" b="0" i="0" u="none" strike="noStrike" baseline="0">
                <a:solidFill>
                  <a:srgbClr val="000000"/>
                </a:solidFill>
                <a:latin typeface="Times New Roman Cyr"/>
                <a:ea typeface="Times New Roman Cyr"/>
                <a:cs typeface="Times New Roman Cyr"/>
              </a:defRPr>
            </a:pPr>
            <a:endParaRPr lang="ru-RU"/>
          </a:p>
        </c:txPr>
        <c:crossAx val="96170752"/>
        <c:crosses val="autoZero"/>
        <c:auto val="1"/>
        <c:lblAlgn val="ctr"/>
        <c:lblOffset val="100"/>
        <c:tickLblSkip val="1"/>
        <c:tickMarkSkip val="1"/>
      </c:catAx>
      <c:valAx>
        <c:axId val="96170752"/>
        <c:scaling>
          <c:orientation val="minMax"/>
        </c:scaling>
        <c:axPos val="l"/>
        <c:majorGridlines>
          <c:spPr>
            <a:ln w="3174">
              <a:solidFill>
                <a:srgbClr val="000000"/>
              </a:solidFill>
              <a:prstDash val="solid"/>
            </a:ln>
          </c:spPr>
        </c:majorGridlines>
        <c:numFmt formatCode="0%" sourceLinked="1"/>
        <c:tickLblPos val="nextTo"/>
        <c:spPr>
          <a:ln w="3174">
            <a:solidFill>
              <a:srgbClr val="000000"/>
            </a:solidFill>
            <a:prstDash val="solid"/>
          </a:ln>
        </c:spPr>
        <c:txPr>
          <a:bodyPr rot="0" vert="horz"/>
          <a:lstStyle/>
          <a:p>
            <a:pPr>
              <a:defRPr sz="900" b="0" i="0" u="none" strike="noStrike" baseline="0">
                <a:solidFill>
                  <a:srgbClr val="000000"/>
                </a:solidFill>
                <a:latin typeface="Times New Roman Cyr"/>
                <a:ea typeface="Times New Roman Cyr"/>
                <a:cs typeface="Times New Roman Cyr"/>
              </a:defRPr>
            </a:pPr>
            <a:endParaRPr lang="ru-RU"/>
          </a:p>
        </c:txPr>
        <c:crossAx val="88271872"/>
        <c:crosses val="autoZero"/>
        <c:crossBetween val="between"/>
      </c:valAx>
      <c:spPr>
        <a:noFill/>
        <a:ln w="25391">
          <a:noFill/>
        </a:ln>
      </c:spPr>
    </c:plotArea>
    <c:legend>
      <c:legendPos val="r"/>
      <c:layout>
        <c:manualLayout>
          <c:xMode val="edge"/>
          <c:yMode val="edge"/>
          <c:x val="0.82570082141468371"/>
          <c:y val="0.28505310310224435"/>
          <c:w val="0.14029850746268671"/>
          <c:h val="0.35582822085889665"/>
        </c:manualLayout>
      </c:layout>
      <c:spPr>
        <a:solidFill>
          <a:srgbClr val="FFFFFF"/>
        </a:solidFill>
        <a:ln w="3174">
          <a:solidFill>
            <a:srgbClr val="000000"/>
          </a:solidFill>
          <a:prstDash val="solid"/>
        </a:ln>
      </c:spPr>
      <c:txPr>
        <a:bodyPr/>
        <a:lstStyle/>
        <a:p>
          <a:pPr>
            <a:defRPr sz="755" b="0" i="0" u="none" strike="noStrike" baseline="0">
              <a:solidFill>
                <a:srgbClr val="000000"/>
              </a:solidFill>
              <a:latin typeface="Times New Roman Cyr"/>
              <a:ea typeface="Times New Roman Cyr"/>
              <a:cs typeface="Times New Roman Cyr"/>
            </a:defRPr>
          </a:pPr>
          <a:endParaRPr lang="ru-RU"/>
        </a:p>
      </c:txPr>
    </c:legend>
    <c:plotVisOnly val="1"/>
    <c:dispBlanksAs val="gap"/>
  </c:chart>
  <c:spPr>
    <a:solidFill>
      <a:srgbClr val="FFFFFF"/>
    </a:solidFill>
    <a:ln w="3174">
      <a:solidFill>
        <a:srgbClr val="000000"/>
      </a:solidFill>
      <a:prstDash val="solid"/>
    </a:ln>
  </c:spPr>
  <c:txPr>
    <a:bodyPr/>
    <a:lstStyle/>
    <a:p>
      <a:pPr>
        <a:defRPr sz="825" b="0" i="0" u="none" strike="noStrike" baseline="0">
          <a:solidFill>
            <a:srgbClr val="000000"/>
          </a:solidFill>
          <a:latin typeface="Times New Roman Cyr"/>
          <a:ea typeface="Times New Roman Cyr"/>
          <a:cs typeface="Times New Roman Cy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1209A4-08CC-4CF3-A267-A27A4EA56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45191</Words>
  <Characters>257592</Characters>
  <Application>Microsoft Office Word</Application>
  <DocSecurity>0</DocSecurity>
  <Lines>2146</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302179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dc:creator>
  <cp:lastModifiedBy>Наталья</cp:lastModifiedBy>
  <cp:revision>2</cp:revision>
  <cp:lastPrinted>2013-02-22T08:36:00Z</cp:lastPrinted>
  <dcterms:created xsi:type="dcterms:W3CDTF">2013-02-22T09:30:00Z</dcterms:created>
  <dcterms:modified xsi:type="dcterms:W3CDTF">2013-02-22T09:30:00Z</dcterms:modified>
</cp:coreProperties>
</file>