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3EA" w:rsidRPr="00A94647" w:rsidRDefault="00B713EA" w:rsidP="00154665">
      <w:pPr>
        <w:pStyle w:val="a3"/>
        <w:spacing w:line="276" w:lineRule="auto"/>
        <w:jc w:val="center"/>
        <w:outlineLvl w:val="3"/>
        <w:rPr>
          <w:sz w:val="28"/>
          <w:szCs w:val="28"/>
        </w:rPr>
      </w:pPr>
      <w:r w:rsidRPr="00A94647">
        <w:rPr>
          <w:bCs/>
          <w:sz w:val="28"/>
          <w:szCs w:val="28"/>
        </w:rPr>
        <w:t xml:space="preserve">ФЕДЕРАЛЬНОЕ </w:t>
      </w:r>
      <w:r w:rsidRPr="00A94647">
        <w:rPr>
          <w:sz w:val="28"/>
          <w:szCs w:val="28"/>
        </w:rPr>
        <w:t xml:space="preserve">ГОСУДАРСТВЕННОЕ </w:t>
      </w:r>
    </w:p>
    <w:p w:rsidR="00B713EA" w:rsidRPr="00A94647" w:rsidRDefault="00B713EA" w:rsidP="00154665">
      <w:pPr>
        <w:pStyle w:val="a3"/>
        <w:spacing w:line="276" w:lineRule="auto"/>
        <w:jc w:val="center"/>
        <w:outlineLvl w:val="3"/>
        <w:rPr>
          <w:bCs/>
          <w:sz w:val="28"/>
          <w:szCs w:val="28"/>
        </w:rPr>
      </w:pPr>
      <w:r w:rsidRPr="00A94647">
        <w:rPr>
          <w:sz w:val="28"/>
          <w:szCs w:val="28"/>
        </w:rPr>
        <w:t xml:space="preserve"> БЮДЖЕТНОЕ  УЧРЕЖДЕНИЕ НАУКИ</w:t>
      </w:r>
    </w:p>
    <w:p w:rsidR="00B713EA" w:rsidRPr="00A94647" w:rsidRDefault="00B713EA" w:rsidP="00154665">
      <w:pPr>
        <w:pStyle w:val="a3"/>
        <w:spacing w:line="276" w:lineRule="auto"/>
        <w:jc w:val="center"/>
        <w:outlineLvl w:val="3"/>
        <w:rPr>
          <w:b/>
          <w:sz w:val="28"/>
          <w:szCs w:val="28"/>
        </w:rPr>
      </w:pPr>
      <w:r w:rsidRPr="00A94647">
        <w:rPr>
          <w:b/>
          <w:sz w:val="28"/>
          <w:szCs w:val="28"/>
        </w:rPr>
        <w:t>ИНСТИТУТ ПРОБЛЕМ ОСВОЕНИЯ СЕВЕРА</w:t>
      </w:r>
    </w:p>
    <w:p w:rsidR="00B713EA" w:rsidRPr="00A94647" w:rsidRDefault="00B713EA" w:rsidP="00154665">
      <w:pPr>
        <w:pStyle w:val="a3"/>
        <w:spacing w:line="276" w:lineRule="auto"/>
        <w:jc w:val="center"/>
        <w:outlineLvl w:val="3"/>
        <w:rPr>
          <w:sz w:val="28"/>
          <w:szCs w:val="28"/>
        </w:rPr>
      </w:pPr>
      <w:r w:rsidRPr="00A94647">
        <w:rPr>
          <w:sz w:val="28"/>
          <w:szCs w:val="28"/>
        </w:rPr>
        <w:t xml:space="preserve">СИБИРСКОГО ОТДЕЛЕНИЯ </w:t>
      </w:r>
    </w:p>
    <w:p w:rsidR="00B713EA" w:rsidRPr="00A94647" w:rsidRDefault="00B713EA" w:rsidP="00154665">
      <w:pPr>
        <w:pStyle w:val="a3"/>
        <w:spacing w:line="276" w:lineRule="auto"/>
        <w:jc w:val="center"/>
        <w:outlineLvl w:val="3"/>
        <w:rPr>
          <w:bCs/>
          <w:sz w:val="28"/>
          <w:szCs w:val="28"/>
        </w:rPr>
      </w:pPr>
      <w:r w:rsidRPr="00A94647">
        <w:rPr>
          <w:sz w:val="28"/>
          <w:szCs w:val="28"/>
        </w:rPr>
        <w:t>РОССИЙСКОЙ АКАДЕМИИ НАУК</w:t>
      </w:r>
    </w:p>
    <w:p w:rsidR="00C902ED" w:rsidRPr="00154665" w:rsidRDefault="00C902ED"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b/>
          <w:sz w:val="36"/>
          <w:szCs w:val="36"/>
        </w:rPr>
      </w:pPr>
      <w:r w:rsidRPr="00154665">
        <w:rPr>
          <w:rFonts w:ascii="Times New Roman" w:hAnsi="Times New Roman" w:cs="Times New Roman"/>
          <w:b/>
          <w:sz w:val="36"/>
          <w:szCs w:val="36"/>
        </w:rPr>
        <w:t>СВОДНЫЙ ОТЧЕТ</w:t>
      </w:r>
    </w:p>
    <w:p w:rsidR="00D0125D" w:rsidRPr="00154665" w:rsidRDefault="00B713EA" w:rsidP="00154665">
      <w:pPr>
        <w:spacing w:after="0"/>
        <w:jc w:val="center"/>
        <w:rPr>
          <w:rFonts w:ascii="Times New Roman" w:hAnsi="Times New Roman" w:cs="Times New Roman"/>
          <w:sz w:val="32"/>
          <w:szCs w:val="32"/>
        </w:rPr>
      </w:pPr>
      <w:r w:rsidRPr="00154665">
        <w:rPr>
          <w:rFonts w:ascii="Times New Roman" w:hAnsi="Times New Roman" w:cs="Times New Roman"/>
          <w:sz w:val="32"/>
          <w:szCs w:val="32"/>
        </w:rPr>
        <w:t xml:space="preserve"> О НАУЧНОЙ И НАУЧНО-ОРГАНИЗАЦИОННОЙ ДЕЯТЕЛЬНОСТИ</w:t>
      </w:r>
      <w:r w:rsidR="00D0125D" w:rsidRPr="00154665">
        <w:rPr>
          <w:rFonts w:ascii="Times New Roman" w:hAnsi="Times New Roman" w:cs="Times New Roman"/>
          <w:sz w:val="32"/>
          <w:szCs w:val="32"/>
        </w:rPr>
        <w:t xml:space="preserve"> ИПОС СО РАН</w:t>
      </w:r>
    </w:p>
    <w:p w:rsidR="00B713EA" w:rsidRPr="00154665" w:rsidRDefault="00B713EA" w:rsidP="00154665">
      <w:pPr>
        <w:spacing w:after="0"/>
        <w:jc w:val="center"/>
        <w:rPr>
          <w:rFonts w:ascii="Times New Roman" w:hAnsi="Times New Roman" w:cs="Times New Roman"/>
          <w:b/>
          <w:sz w:val="32"/>
          <w:szCs w:val="32"/>
        </w:rPr>
      </w:pPr>
      <w:r w:rsidRPr="00154665">
        <w:rPr>
          <w:rFonts w:ascii="Times New Roman" w:hAnsi="Times New Roman" w:cs="Times New Roman"/>
          <w:b/>
          <w:sz w:val="32"/>
          <w:szCs w:val="32"/>
        </w:rPr>
        <w:t xml:space="preserve"> ЗА 2011 ГОД</w:t>
      </w:r>
    </w:p>
    <w:p w:rsidR="00B713EA" w:rsidRPr="00154665" w:rsidRDefault="00B713EA" w:rsidP="00154665">
      <w:pPr>
        <w:spacing w:after="0"/>
        <w:jc w:val="center"/>
        <w:rPr>
          <w:rFonts w:ascii="Times New Roman" w:hAnsi="Times New Roman" w:cs="Times New Roman"/>
          <w:sz w:val="32"/>
          <w:szCs w:val="32"/>
        </w:rPr>
      </w:pPr>
    </w:p>
    <w:p w:rsidR="00B713EA" w:rsidRPr="00154665" w:rsidRDefault="00B713EA" w:rsidP="00154665">
      <w:pPr>
        <w:spacing w:after="0"/>
        <w:jc w:val="center"/>
        <w:rPr>
          <w:rFonts w:ascii="Times New Roman" w:hAnsi="Times New Roman" w:cs="Times New Roman"/>
          <w:sz w:val="24"/>
          <w:szCs w:val="24"/>
        </w:rPr>
      </w:pPr>
    </w:p>
    <w:p w:rsidR="00B713EA" w:rsidRPr="00154665" w:rsidRDefault="00B713EA" w:rsidP="00154665">
      <w:pPr>
        <w:spacing w:after="0"/>
        <w:jc w:val="center"/>
        <w:rPr>
          <w:rFonts w:ascii="Times New Roman" w:hAnsi="Times New Roman" w:cs="Times New Roman"/>
          <w:sz w:val="24"/>
          <w:szCs w:val="24"/>
        </w:rPr>
      </w:pPr>
    </w:p>
    <w:p w:rsidR="00B713EA" w:rsidRPr="00154665" w:rsidRDefault="00B713EA" w:rsidP="00154665">
      <w:pPr>
        <w:spacing w:after="0"/>
        <w:jc w:val="center"/>
        <w:rPr>
          <w:rFonts w:ascii="Times New Roman" w:hAnsi="Times New Roman" w:cs="Times New Roman"/>
          <w:sz w:val="24"/>
          <w:szCs w:val="24"/>
        </w:rPr>
      </w:pPr>
    </w:p>
    <w:p w:rsidR="00B713EA" w:rsidRPr="00154665" w:rsidRDefault="00B713EA" w:rsidP="00154665">
      <w:pPr>
        <w:pStyle w:val="e"/>
        <w:spacing w:line="276" w:lineRule="auto"/>
        <w:jc w:val="right"/>
        <w:rPr>
          <w:sz w:val="24"/>
          <w:szCs w:val="24"/>
        </w:rPr>
      </w:pPr>
      <w:r w:rsidRPr="00154665">
        <w:rPr>
          <w:sz w:val="24"/>
          <w:szCs w:val="24"/>
        </w:rPr>
        <w:t>Отчет утвержден на заседании</w:t>
      </w:r>
    </w:p>
    <w:p w:rsidR="00B713EA" w:rsidRPr="00154665" w:rsidRDefault="00B713EA" w:rsidP="00154665">
      <w:pPr>
        <w:pStyle w:val="e"/>
        <w:spacing w:line="276" w:lineRule="auto"/>
        <w:jc w:val="right"/>
        <w:rPr>
          <w:sz w:val="24"/>
          <w:szCs w:val="24"/>
        </w:rPr>
      </w:pPr>
      <w:r w:rsidRPr="00154665">
        <w:rPr>
          <w:sz w:val="24"/>
          <w:szCs w:val="24"/>
        </w:rPr>
        <w:t>Ученого совета ИПОС СО РАН</w:t>
      </w:r>
    </w:p>
    <w:p w:rsidR="00B713EA" w:rsidRPr="008D6DF6" w:rsidRDefault="00B713EA" w:rsidP="00154665">
      <w:pPr>
        <w:pStyle w:val="e"/>
        <w:spacing w:line="276" w:lineRule="auto"/>
        <w:jc w:val="right"/>
        <w:rPr>
          <w:sz w:val="24"/>
          <w:szCs w:val="24"/>
        </w:rPr>
      </w:pPr>
      <w:r w:rsidRPr="008D6DF6">
        <w:rPr>
          <w:sz w:val="24"/>
          <w:szCs w:val="24"/>
        </w:rPr>
        <w:t xml:space="preserve">(протокол № </w:t>
      </w:r>
      <w:r w:rsidR="008D6DF6" w:rsidRPr="008D6DF6">
        <w:rPr>
          <w:sz w:val="24"/>
          <w:szCs w:val="24"/>
        </w:rPr>
        <w:t>8</w:t>
      </w:r>
      <w:r w:rsidRPr="008D6DF6">
        <w:rPr>
          <w:sz w:val="24"/>
          <w:szCs w:val="24"/>
        </w:rPr>
        <w:t xml:space="preserve"> от </w:t>
      </w:r>
      <w:r w:rsidR="00F22686" w:rsidRPr="008D6DF6">
        <w:rPr>
          <w:sz w:val="24"/>
          <w:szCs w:val="24"/>
        </w:rPr>
        <w:t>2</w:t>
      </w:r>
      <w:r w:rsidR="008D6DF6" w:rsidRPr="008D6DF6">
        <w:rPr>
          <w:sz w:val="24"/>
          <w:szCs w:val="24"/>
        </w:rPr>
        <w:t>6</w:t>
      </w:r>
      <w:r w:rsidRPr="008D6DF6">
        <w:rPr>
          <w:sz w:val="24"/>
          <w:szCs w:val="24"/>
        </w:rPr>
        <w:t xml:space="preserve"> декабря 20</w:t>
      </w:r>
      <w:r w:rsidR="00F22686" w:rsidRPr="008D6DF6">
        <w:rPr>
          <w:sz w:val="24"/>
          <w:szCs w:val="24"/>
        </w:rPr>
        <w:t>11</w:t>
      </w:r>
      <w:r w:rsidRPr="008D6DF6">
        <w:rPr>
          <w:sz w:val="24"/>
          <w:szCs w:val="24"/>
        </w:rPr>
        <w:t xml:space="preserve"> г.)</w:t>
      </w:r>
    </w:p>
    <w:p w:rsidR="00B713EA" w:rsidRPr="00154665" w:rsidRDefault="00B713EA" w:rsidP="00154665">
      <w:pPr>
        <w:pStyle w:val="e"/>
        <w:spacing w:line="276" w:lineRule="auto"/>
        <w:jc w:val="right"/>
        <w:rPr>
          <w:sz w:val="24"/>
          <w:szCs w:val="24"/>
        </w:rPr>
      </w:pPr>
      <w:r w:rsidRPr="00154665">
        <w:rPr>
          <w:sz w:val="24"/>
          <w:szCs w:val="24"/>
        </w:rPr>
        <w:t>Председатель ученого совета</w:t>
      </w:r>
    </w:p>
    <w:p w:rsidR="00B713EA" w:rsidRPr="00154665" w:rsidRDefault="00B713EA" w:rsidP="00154665">
      <w:pPr>
        <w:pStyle w:val="e"/>
        <w:spacing w:line="276" w:lineRule="auto"/>
        <w:jc w:val="right"/>
        <w:rPr>
          <w:sz w:val="24"/>
          <w:szCs w:val="24"/>
        </w:rPr>
      </w:pPr>
      <w:r w:rsidRPr="00154665">
        <w:rPr>
          <w:sz w:val="24"/>
          <w:szCs w:val="24"/>
        </w:rPr>
        <w:t>д.и.н. А.Н. Багашев</w:t>
      </w:r>
    </w:p>
    <w:p w:rsidR="00B713EA" w:rsidRPr="00154665" w:rsidRDefault="00B713EA" w:rsidP="00154665">
      <w:pPr>
        <w:pStyle w:val="e"/>
        <w:spacing w:line="276" w:lineRule="auto"/>
        <w:jc w:val="right"/>
        <w:rPr>
          <w:sz w:val="24"/>
          <w:szCs w:val="24"/>
        </w:rPr>
      </w:pPr>
    </w:p>
    <w:p w:rsidR="00B713EA" w:rsidRPr="00154665" w:rsidRDefault="00B713EA" w:rsidP="00154665">
      <w:pPr>
        <w:pStyle w:val="e"/>
        <w:spacing w:line="276" w:lineRule="auto"/>
        <w:jc w:val="right"/>
        <w:rPr>
          <w:sz w:val="24"/>
          <w:szCs w:val="24"/>
        </w:rPr>
      </w:pPr>
      <w:r w:rsidRPr="00154665">
        <w:rPr>
          <w:sz w:val="24"/>
          <w:szCs w:val="24"/>
        </w:rPr>
        <w:t>________________________</w:t>
      </w:r>
    </w:p>
    <w:p w:rsidR="00B713EA" w:rsidRPr="00154665" w:rsidRDefault="00B713EA" w:rsidP="00154665">
      <w:pPr>
        <w:pStyle w:val="e"/>
        <w:spacing w:line="276" w:lineRule="auto"/>
        <w:jc w:val="right"/>
        <w:rPr>
          <w:sz w:val="24"/>
          <w:szCs w:val="24"/>
        </w:rPr>
      </w:pPr>
    </w:p>
    <w:p w:rsidR="00B713EA" w:rsidRPr="00154665" w:rsidRDefault="00B713EA" w:rsidP="00154665">
      <w:pPr>
        <w:pStyle w:val="e"/>
        <w:spacing w:line="276" w:lineRule="auto"/>
        <w:jc w:val="right"/>
        <w:rPr>
          <w:sz w:val="24"/>
          <w:szCs w:val="24"/>
        </w:rPr>
      </w:pPr>
      <w:r w:rsidRPr="00154665">
        <w:rPr>
          <w:sz w:val="24"/>
          <w:szCs w:val="24"/>
        </w:rPr>
        <w:t xml:space="preserve">Ученый секретарь  </w:t>
      </w:r>
    </w:p>
    <w:p w:rsidR="00B713EA" w:rsidRPr="00154665" w:rsidRDefault="00B713EA" w:rsidP="00154665">
      <w:pPr>
        <w:pStyle w:val="e"/>
        <w:spacing w:line="276" w:lineRule="auto"/>
        <w:jc w:val="right"/>
        <w:rPr>
          <w:sz w:val="24"/>
          <w:szCs w:val="24"/>
        </w:rPr>
      </w:pPr>
      <w:r w:rsidRPr="00154665">
        <w:rPr>
          <w:sz w:val="24"/>
          <w:szCs w:val="24"/>
        </w:rPr>
        <w:t>к.г.-м.н. Н.Е. Рябогина</w:t>
      </w:r>
    </w:p>
    <w:p w:rsidR="00B713EA" w:rsidRPr="00154665" w:rsidRDefault="00B713EA" w:rsidP="00154665">
      <w:pPr>
        <w:pStyle w:val="e"/>
        <w:spacing w:line="276" w:lineRule="auto"/>
        <w:jc w:val="right"/>
        <w:rPr>
          <w:sz w:val="24"/>
          <w:szCs w:val="24"/>
        </w:rPr>
      </w:pPr>
    </w:p>
    <w:p w:rsidR="00B713EA" w:rsidRPr="00154665" w:rsidRDefault="00B713EA" w:rsidP="00154665">
      <w:pPr>
        <w:pStyle w:val="e"/>
        <w:spacing w:line="276" w:lineRule="auto"/>
        <w:jc w:val="right"/>
        <w:rPr>
          <w:i/>
          <w:sz w:val="24"/>
          <w:szCs w:val="24"/>
        </w:rPr>
      </w:pPr>
      <w:r w:rsidRPr="00154665">
        <w:rPr>
          <w:sz w:val="24"/>
          <w:szCs w:val="24"/>
        </w:rPr>
        <w:t>_______________________</w:t>
      </w:r>
    </w:p>
    <w:p w:rsidR="00B713EA" w:rsidRPr="00154665" w:rsidRDefault="00B713EA" w:rsidP="00154665">
      <w:pPr>
        <w:pStyle w:val="a4"/>
        <w:spacing w:line="276" w:lineRule="auto"/>
        <w:rPr>
          <w:i/>
          <w:sz w:val="24"/>
          <w:szCs w:val="24"/>
        </w:rPr>
      </w:pPr>
    </w:p>
    <w:p w:rsidR="00B713EA" w:rsidRPr="00154665" w:rsidRDefault="00B713EA" w:rsidP="00154665">
      <w:pPr>
        <w:spacing w:after="0"/>
        <w:jc w:val="center"/>
        <w:rPr>
          <w:rFonts w:ascii="Times New Roman" w:hAnsi="Times New Roman" w:cs="Times New Roman"/>
          <w:sz w:val="24"/>
          <w:szCs w:val="24"/>
        </w:rPr>
      </w:pPr>
    </w:p>
    <w:p w:rsidR="00B713EA" w:rsidRPr="00154665" w:rsidRDefault="00B713EA" w:rsidP="00154665">
      <w:pPr>
        <w:spacing w:after="0"/>
        <w:jc w:val="center"/>
        <w:rPr>
          <w:rFonts w:ascii="Times New Roman" w:hAnsi="Times New Roman" w:cs="Times New Roman"/>
          <w:sz w:val="24"/>
          <w:szCs w:val="24"/>
        </w:rPr>
      </w:pPr>
    </w:p>
    <w:p w:rsidR="00B713EA" w:rsidRPr="00154665" w:rsidRDefault="00B713EA" w:rsidP="00154665">
      <w:pPr>
        <w:spacing w:after="0"/>
        <w:jc w:val="center"/>
        <w:rPr>
          <w:rFonts w:ascii="Times New Roman" w:hAnsi="Times New Roman" w:cs="Times New Roman"/>
          <w:sz w:val="24"/>
          <w:szCs w:val="24"/>
        </w:rPr>
      </w:pPr>
    </w:p>
    <w:p w:rsidR="00B713EA" w:rsidRDefault="00B713EA" w:rsidP="00154665">
      <w:pPr>
        <w:spacing w:after="0"/>
        <w:jc w:val="center"/>
        <w:rPr>
          <w:rFonts w:ascii="Times New Roman" w:hAnsi="Times New Roman" w:cs="Times New Roman"/>
          <w:sz w:val="24"/>
          <w:szCs w:val="24"/>
        </w:rPr>
      </w:pPr>
      <w:r w:rsidRPr="00154665">
        <w:rPr>
          <w:rFonts w:ascii="Times New Roman" w:hAnsi="Times New Roman" w:cs="Times New Roman"/>
          <w:sz w:val="24"/>
          <w:szCs w:val="24"/>
        </w:rPr>
        <w:t>Тюмень 2011</w:t>
      </w:r>
    </w:p>
    <w:p w:rsidR="00A94647" w:rsidRPr="00154665" w:rsidRDefault="00A94647" w:rsidP="00154665">
      <w:pPr>
        <w:spacing w:after="0"/>
        <w:jc w:val="center"/>
        <w:rPr>
          <w:rFonts w:ascii="Times New Roman" w:hAnsi="Times New Roman" w:cs="Times New Roman"/>
          <w:sz w:val="24"/>
          <w:szCs w:val="24"/>
        </w:rPr>
      </w:pPr>
    </w:p>
    <w:p w:rsidR="00B713EA" w:rsidRPr="00154665" w:rsidRDefault="00B713EA" w:rsidP="00154665">
      <w:pPr>
        <w:spacing w:after="0"/>
        <w:jc w:val="center"/>
        <w:rPr>
          <w:rFonts w:ascii="Times New Roman" w:hAnsi="Times New Roman" w:cs="Times New Roman"/>
          <w:sz w:val="24"/>
          <w:szCs w:val="24"/>
        </w:rPr>
      </w:pPr>
      <w:r w:rsidRPr="00154665">
        <w:rPr>
          <w:rFonts w:ascii="Times New Roman" w:hAnsi="Times New Roman" w:cs="Times New Roman"/>
          <w:sz w:val="24"/>
          <w:szCs w:val="24"/>
        </w:rPr>
        <w:lastRenderedPageBreak/>
        <w:t>СОДЕРЖАНИЕ</w:t>
      </w:r>
    </w:p>
    <w:p w:rsidR="00D0125D" w:rsidRPr="00154665" w:rsidRDefault="00D0125D" w:rsidP="00154665">
      <w:pPr>
        <w:spacing w:after="0"/>
        <w:jc w:val="both"/>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tblPr>
      <w:tblGrid>
        <w:gridCol w:w="8754"/>
        <w:gridCol w:w="816"/>
      </w:tblGrid>
      <w:tr w:rsidR="00B713EA" w:rsidRPr="00154665" w:rsidTr="00F22686">
        <w:tc>
          <w:tcPr>
            <w:tcW w:w="8755" w:type="dxa"/>
            <w:tcBorders>
              <w:right w:val="nil"/>
            </w:tcBorders>
          </w:tcPr>
          <w:p w:rsidR="00B713EA" w:rsidRPr="00154665" w:rsidRDefault="00F22686" w:rsidP="00154665">
            <w:pPr>
              <w:spacing w:line="276" w:lineRule="auto"/>
              <w:rPr>
                <w:rFonts w:ascii="Times New Roman" w:hAnsi="Times New Roman" w:cs="Times New Roman"/>
                <w:b/>
                <w:sz w:val="24"/>
                <w:szCs w:val="24"/>
              </w:rPr>
            </w:pPr>
            <w:r w:rsidRPr="00154665">
              <w:rPr>
                <w:rFonts w:ascii="Times New Roman" w:hAnsi="Times New Roman" w:cs="Times New Roman"/>
                <w:b/>
                <w:sz w:val="24"/>
                <w:szCs w:val="24"/>
              </w:rPr>
              <w:t xml:space="preserve">1. </w:t>
            </w:r>
            <w:r w:rsidR="00D0125D" w:rsidRPr="00154665">
              <w:rPr>
                <w:rFonts w:ascii="Times New Roman" w:hAnsi="Times New Roman" w:cs="Times New Roman"/>
                <w:b/>
                <w:sz w:val="24"/>
                <w:szCs w:val="24"/>
              </w:rPr>
              <w:t>Общие</w:t>
            </w:r>
            <w:r w:rsidR="00B713EA" w:rsidRPr="00154665">
              <w:rPr>
                <w:rFonts w:ascii="Times New Roman" w:hAnsi="Times New Roman" w:cs="Times New Roman"/>
                <w:b/>
                <w:sz w:val="24"/>
                <w:szCs w:val="24"/>
              </w:rPr>
              <w:t xml:space="preserve"> данные о</w:t>
            </w:r>
            <w:r w:rsidR="00D0125D" w:rsidRPr="00154665">
              <w:rPr>
                <w:rFonts w:ascii="Times New Roman" w:hAnsi="Times New Roman" w:cs="Times New Roman"/>
                <w:b/>
                <w:sz w:val="24"/>
                <w:szCs w:val="24"/>
              </w:rPr>
              <w:t xml:space="preserve"> работе </w:t>
            </w:r>
            <w:r w:rsidR="00B713EA" w:rsidRPr="00154665">
              <w:rPr>
                <w:rFonts w:ascii="Times New Roman" w:hAnsi="Times New Roman" w:cs="Times New Roman"/>
                <w:b/>
                <w:sz w:val="24"/>
                <w:szCs w:val="24"/>
              </w:rPr>
              <w:t xml:space="preserve"> институт</w:t>
            </w:r>
            <w:r w:rsidR="00D0125D" w:rsidRPr="00154665">
              <w:rPr>
                <w:rFonts w:ascii="Times New Roman" w:hAnsi="Times New Roman" w:cs="Times New Roman"/>
                <w:b/>
                <w:sz w:val="24"/>
                <w:szCs w:val="24"/>
              </w:rPr>
              <w:t>а в 2011 г.</w:t>
            </w:r>
          </w:p>
        </w:tc>
        <w:tc>
          <w:tcPr>
            <w:tcW w:w="816" w:type="dxa"/>
            <w:tcBorders>
              <w:top w:val="nil"/>
              <w:left w:val="nil"/>
              <w:bottom w:val="dotted" w:sz="4" w:space="0" w:color="auto"/>
            </w:tcBorders>
          </w:tcPr>
          <w:p w:rsidR="00B713EA" w:rsidRPr="003F185B" w:rsidRDefault="00BD137E"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3</w:t>
            </w:r>
          </w:p>
        </w:tc>
      </w:tr>
      <w:tr w:rsidR="00B713EA" w:rsidRPr="00154665" w:rsidTr="00F22686">
        <w:tc>
          <w:tcPr>
            <w:tcW w:w="8755" w:type="dxa"/>
            <w:tcBorders>
              <w:right w:val="nil"/>
            </w:tcBorders>
          </w:tcPr>
          <w:p w:rsidR="00B713EA" w:rsidRPr="00154665" w:rsidRDefault="00F22686" w:rsidP="00154665">
            <w:pPr>
              <w:spacing w:line="276" w:lineRule="auto"/>
              <w:rPr>
                <w:rFonts w:ascii="Times New Roman" w:hAnsi="Times New Roman" w:cs="Times New Roman"/>
                <w:b/>
                <w:sz w:val="24"/>
                <w:szCs w:val="24"/>
              </w:rPr>
            </w:pPr>
            <w:r w:rsidRPr="00154665">
              <w:rPr>
                <w:rFonts w:ascii="Times New Roman" w:hAnsi="Times New Roman" w:cs="Times New Roman"/>
                <w:b/>
                <w:sz w:val="24"/>
                <w:szCs w:val="24"/>
              </w:rPr>
              <w:t xml:space="preserve">2. </w:t>
            </w:r>
            <w:r w:rsidR="00B713EA" w:rsidRPr="00154665">
              <w:rPr>
                <w:rFonts w:ascii="Times New Roman" w:hAnsi="Times New Roman" w:cs="Times New Roman"/>
                <w:b/>
                <w:sz w:val="24"/>
                <w:szCs w:val="24"/>
              </w:rPr>
              <w:t>Основные результаты научных исследований по базовым проектам</w:t>
            </w:r>
          </w:p>
        </w:tc>
        <w:tc>
          <w:tcPr>
            <w:tcW w:w="816" w:type="dxa"/>
            <w:tcBorders>
              <w:top w:val="dotted" w:sz="4" w:space="0" w:color="auto"/>
              <w:left w:val="nil"/>
              <w:bottom w:val="dotted" w:sz="4" w:space="0" w:color="auto"/>
            </w:tcBorders>
          </w:tcPr>
          <w:p w:rsidR="00B713EA" w:rsidRPr="003F185B" w:rsidRDefault="00BD137E"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5</w:t>
            </w:r>
          </w:p>
        </w:tc>
      </w:tr>
      <w:tr w:rsidR="00B713EA" w:rsidRPr="00154665" w:rsidTr="00F22686">
        <w:tc>
          <w:tcPr>
            <w:tcW w:w="8755" w:type="dxa"/>
            <w:tcBorders>
              <w:right w:val="nil"/>
            </w:tcBorders>
          </w:tcPr>
          <w:p w:rsidR="00B713EA" w:rsidRPr="00154665" w:rsidRDefault="00B713EA" w:rsidP="00154665">
            <w:pPr>
              <w:pStyle w:val="1"/>
              <w:keepNext w:val="0"/>
              <w:spacing w:before="0" w:line="276" w:lineRule="auto"/>
              <w:outlineLvl w:val="0"/>
              <w:rPr>
                <w:rFonts w:ascii="Times New Roman" w:hAnsi="Times New Roman" w:cs="Times New Roman"/>
                <w:b w:val="0"/>
                <w:color w:val="auto"/>
                <w:sz w:val="24"/>
                <w:szCs w:val="24"/>
              </w:rPr>
            </w:pPr>
            <w:r w:rsidRPr="00154665">
              <w:rPr>
                <w:rFonts w:ascii="Times New Roman" w:hAnsi="Times New Roman" w:cs="Times New Roman"/>
                <w:b w:val="0"/>
                <w:color w:val="auto"/>
                <w:sz w:val="24"/>
                <w:szCs w:val="24"/>
              </w:rPr>
              <w:t xml:space="preserve">Проект </w:t>
            </w:r>
            <w:r w:rsidRPr="00154665">
              <w:rPr>
                <w:rFonts w:ascii="Times New Roman" w:hAnsi="Times New Roman" w:cs="Times New Roman"/>
                <w:b w:val="0"/>
                <w:color w:val="auto"/>
                <w:sz w:val="24"/>
                <w:szCs w:val="24"/>
                <w:lang w:val="en-US"/>
              </w:rPr>
              <w:t>VIII</w:t>
            </w:r>
            <w:r w:rsidRPr="00154665">
              <w:rPr>
                <w:rFonts w:ascii="Times New Roman" w:hAnsi="Times New Roman" w:cs="Times New Roman"/>
                <w:b w:val="0"/>
                <w:color w:val="auto"/>
                <w:sz w:val="24"/>
                <w:szCs w:val="24"/>
              </w:rPr>
              <w:t>. 67.2.4. Эволюция социокультурного пространства Тюменской области: структурно-коммуникативные и ценностно-смысловые аспекты</w:t>
            </w:r>
          </w:p>
        </w:tc>
        <w:tc>
          <w:tcPr>
            <w:tcW w:w="816" w:type="dxa"/>
            <w:tcBorders>
              <w:top w:val="dotted" w:sz="4" w:space="0" w:color="auto"/>
              <w:left w:val="nil"/>
              <w:bottom w:val="dotted" w:sz="4" w:space="0" w:color="auto"/>
            </w:tcBorders>
          </w:tcPr>
          <w:p w:rsidR="00B713EA" w:rsidRPr="003F185B" w:rsidRDefault="00B713EA" w:rsidP="00154665">
            <w:pPr>
              <w:spacing w:line="276" w:lineRule="auto"/>
              <w:jc w:val="both"/>
              <w:rPr>
                <w:rFonts w:ascii="Times New Roman" w:hAnsi="Times New Roman" w:cs="Times New Roman"/>
                <w:sz w:val="24"/>
                <w:szCs w:val="24"/>
              </w:rPr>
            </w:pPr>
          </w:p>
          <w:p w:rsidR="003F185B"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5</w:t>
            </w:r>
          </w:p>
        </w:tc>
      </w:tr>
      <w:tr w:rsidR="00B713EA" w:rsidRPr="00154665" w:rsidTr="00F22686">
        <w:tc>
          <w:tcPr>
            <w:tcW w:w="8755" w:type="dxa"/>
            <w:tcBorders>
              <w:right w:val="nil"/>
            </w:tcBorders>
          </w:tcPr>
          <w:p w:rsidR="00B713EA" w:rsidRPr="00154665" w:rsidRDefault="00B713EA" w:rsidP="00154665">
            <w:pPr>
              <w:widowControl w:val="0"/>
              <w:spacing w:line="276" w:lineRule="auto"/>
              <w:rPr>
                <w:rFonts w:ascii="Times New Roman" w:hAnsi="Times New Roman" w:cs="Times New Roman"/>
                <w:sz w:val="24"/>
                <w:szCs w:val="24"/>
              </w:rPr>
            </w:pPr>
            <w:r w:rsidRPr="00154665">
              <w:rPr>
                <w:rFonts w:ascii="Times New Roman" w:hAnsi="Times New Roman" w:cs="Times New Roman"/>
                <w:sz w:val="24"/>
                <w:szCs w:val="24"/>
              </w:rPr>
              <w:t xml:space="preserve">Проект </w:t>
            </w:r>
            <w:r w:rsidRPr="00154665">
              <w:rPr>
                <w:rFonts w:ascii="Times New Roman" w:hAnsi="Times New Roman" w:cs="Times New Roman"/>
                <w:sz w:val="24"/>
                <w:szCs w:val="24"/>
                <w:lang w:val="en-US"/>
              </w:rPr>
              <w:t>VIII</w:t>
            </w:r>
            <w:r w:rsidRPr="00154665">
              <w:rPr>
                <w:rFonts w:ascii="Times New Roman" w:hAnsi="Times New Roman" w:cs="Times New Roman"/>
                <w:sz w:val="24"/>
                <w:szCs w:val="24"/>
              </w:rPr>
              <w:t>. 67.2.5.</w:t>
            </w:r>
            <w:r w:rsidRPr="00154665">
              <w:rPr>
                <w:rFonts w:ascii="Times New Roman" w:hAnsi="Times New Roman" w:cs="Times New Roman"/>
                <w:bCs/>
                <w:sz w:val="24"/>
                <w:szCs w:val="24"/>
              </w:rPr>
              <w:t>Духовные процессы в Тюменской области: на примере жизнедеятельности религиозных сообществ</w:t>
            </w:r>
          </w:p>
        </w:tc>
        <w:tc>
          <w:tcPr>
            <w:tcW w:w="816" w:type="dxa"/>
            <w:tcBorders>
              <w:top w:val="dotted" w:sz="4" w:space="0" w:color="auto"/>
              <w:left w:val="nil"/>
              <w:bottom w:val="dotted" w:sz="4" w:space="0" w:color="auto"/>
            </w:tcBorders>
          </w:tcPr>
          <w:p w:rsidR="00B713EA" w:rsidRPr="003F185B" w:rsidRDefault="00B713EA" w:rsidP="00154665">
            <w:pPr>
              <w:spacing w:line="276" w:lineRule="auto"/>
              <w:jc w:val="both"/>
              <w:rPr>
                <w:rFonts w:ascii="Times New Roman" w:hAnsi="Times New Roman" w:cs="Times New Roman"/>
                <w:sz w:val="24"/>
                <w:szCs w:val="24"/>
              </w:rPr>
            </w:pPr>
          </w:p>
          <w:p w:rsidR="003F185B"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6</w:t>
            </w:r>
          </w:p>
        </w:tc>
      </w:tr>
      <w:tr w:rsidR="00B713EA" w:rsidRPr="00154665" w:rsidTr="00F22686">
        <w:tc>
          <w:tcPr>
            <w:tcW w:w="8755" w:type="dxa"/>
            <w:tcBorders>
              <w:right w:val="nil"/>
            </w:tcBorders>
          </w:tcPr>
          <w:p w:rsidR="00B713EA" w:rsidRPr="00154665" w:rsidRDefault="00B713EA" w:rsidP="00154665">
            <w:pPr>
              <w:spacing w:line="276" w:lineRule="auto"/>
              <w:rPr>
                <w:rFonts w:ascii="Times New Roman" w:hAnsi="Times New Roman" w:cs="Times New Roman"/>
                <w:sz w:val="24"/>
                <w:szCs w:val="24"/>
              </w:rPr>
            </w:pPr>
            <w:r w:rsidRPr="00154665">
              <w:rPr>
                <w:rFonts w:ascii="Times New Roman" w:hAnsi="Times New Roman" w:cs="Times New Roman"/>
                <w:sz w:val="24"/>
                <w:szCs w:val="24"/>
              </w:rPr>
              <w:t xml:space="preserve">Проект  </w:t>
            </w:r>
            <w:r w:rsidRPr="00154665">
              <w:rPr>
                <w:rFonts w:ascii="Times New Roman" w:hAnsi="Times New Roman" w:cs="Times New Roman"/>
                <w:sz w:val="24"/>
                <w:szCs w:val="24"/>
                <w:lang w:val="en-US"/>
              </w:rPr>
              <w:t>IX</w:t>
            </w:r>
            <w:r w:rsidRPr="00154665">
              <w:rPr>
                <w:rFonts w:ascii="Times New Roman" w:hAnsi="Times New Roman" w:cs="Times New Roman"/>
                <w:sz w:val="24"/>
                <w:szCs w:val="24"/>
              </w:rPr>
              <w:t>.81.2.4</w:t>
            </w:r>
            <w:r w:rsidR="003F185B">
              <w:rPr>
                <w:rFonts w:ascii="Times New Roman" w:hAnsi="Times New Roman" w:cs="Times New Roman"/>
                <w:sz w:val="24"/>
                <w:szCs w:val="24"/>
              </w:rPr>
              <w:t>.</w:t>
            </w:r>
            <w:r w:rsidRPr="00154665">
              <w:rPr>
                <w:rFonts w:ascii="Times New Roman" w:hAnsi="Times New Roman" w:cs="Times New Roman"/>
                <w:sz w:val="24"/>
                <w:szCs w:val="24"/>
              </w:rPr>
              <w:t xml:space="preserve"> Комплексные исследования палеоэкономики населения Западной Сибири</w:t>
            </w:r>
          </w:p>
        </w:tc>
        <w:tc>
          <w:tcPr>
            <w:tcW w:w="816" w:type="dxa"/>
            <w:tcBorders>
              <w:top w:val="dotted" w:sz="4" w:space="0" w:color="auto"/>
              <w:left w:val="nil"/>
              <w:bottom w:val="dotted" w:sz="4" w:space="0" w:color="auto"/>
            </w:tcBorders>
          </w:tcPr>
          <w:p w:rsidR="00B713EA" w:rsidRPr="003F185B" w:rsidRDefault="00B713EA" w:rsidP="00154665">
            <w:pPr>
              <w:spacing w:line="276" w:lineRule="auto"/>
              <w:jc w:val="both"/>
              <w:rPr>
                <w:rFonts w:ascii="Times New Roman" w:hAnsi="Times New Roman" w:cs="Times New Roman"/>
                <w:sz w:val="24"/>
                <w:szCs w:val="24"/>
              </w:rPr>
            </w:pPr>
          </w:p>
          <w:p w:rsidR="003F185B"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7</w:t>
            </w:r>
          </w:p>
        </w:tc>
      </w:tr>
      <w:tr w:rsidR="00B713EA" w:rsidRPr="00154665" w:rsidTr="00F22686">
        <w:tc>
          <w:tcPr>
            <w:tcW w:w="8755" w:type="dxa"/>
            <w:tcBorders>
              <w:right w:val="nil"/>
            </w:tcBorders>
          </w:tcPr>
          <w:p w:rsidR="00B713EA" w:rsidRPr="00154665" w:rsidRDefault="00B713EA" w:rsidP="00154665">
            <w:pPr>
              <w:pStyle w:val="3"/>
              <w:spacing w:before="0" w:line="276" w:lineRule="auto"/>
              <w:outlineLvl w:val="2"/>
              <w:rPr>
                <w:rFonts w:ascii="Times New Roman" w:hAnsi="Times New Roman" w:cs="Times New Roman"/>
                <w:b w:val="0"/>
                <w:color w:val="auto"/>
                <w:sz w:val="24"/>
                <w:szCs w:val="24"/>
              </w:rPr>
            </w:pPr>
            <w:r w:rsidRPr="00154665">
              <w:rPr>
                <w:rFonts w:ascii="Times New Roman" w:hAnsi="Times New Roman" w:cs="Times New Roman"/>
                <w:b w:val="0"/>
                <w:color w:val="auto"/>
                <w:sz w:val="24"/>
                <w:szCs w:val="24"/>
              </w:rPr>
              <w:t xml:space="preserve">Проект </w:t>
            </w:r>
            <w:r w:rsidRPr="00154665">
              <w:rPr>
                <w:rFonts w:ascii="Times New Roman" w:hAnsi="Times New Roman" w:cs="Times New Roman"/>
                <w:b w:val="0"/>
                <w:color w:val="auto"/>
                <w:sz w:val="24"/>
                <w:szCs w:val="24"/>
                <w:lang w:val="en-US"/>
              </w:rPr>
              <w:t>IX</w:t>
            </w:r>
            <w:r w:rsidRPr="00154665">
              <w:rPr>
                <w:rFonts w:ascii="Times New Roman" w:hAnsi="Times New Roman" w:cs="Times New Roman"/>
                <w:b w:val="0"/>
                <w:color w:val="auto"/>
                <w:sz w:val="24"/>
                <w:szCs w:val="24"/>
              </w:rPr>
              <w:t>.81.3.1.Народы Северо-Западной Сибири: этнокультурное воспроизводство и антропологическое своеобразие</w:t>
            </w:r>
          </w:p>
        </w:tc>
        <w:tc>
          <w:tcPr>
            <w:tcW w:w="816" w:type="dxa"/>
            <w:tcBorders>
              <w:top w:val="dotted" w:sz="4" w:space="0" w:color="auto"/>
              <w:left w:val="nil"/>
              <w:bottom w:val="dotted" w:sz="4" w:space="0" w:color="auto"/>
            </w:tcBorders>
          </w:tcPr>
          <w:p w:rsidR="00B713EA" w:rsidRPr="003F185B" w:rsidRDefault="00B713EA" w:rsidP="00154665">
            <w:pPr>
              <w:spacing w:line="276" w:lineRule="auto"/>
              <w:jc w:val="both"/>
              <w:rPr>
                <w:rFonts w:ascii="Times New Roman" w:hAnsi="Times New Roman" w:cs="Times New Roman"/>
                <w:sz w:val="24"/>
                <w:szCs w:val="24"/>
              </w:rPr>
            </w:pPr>
          </w:p>
          <w:p w:rsidR="003F185B"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22</w:t>
            </w:r>
          </w:p>
        </w:tc>
      </w:tr>
      <w:tr w:rsidR="00B713EA" w:rsidRPr="00154665" w:rsidTr="00F22686">
        <w:tc>
          <w:tcPr>
            <w:tcW w:w="8755" w:type="dxa"/>
            <w:tcBorders>
              <w:right w:val="nil"/>
            </w:tcBorders>
          </w:tcPr>
          <w:p w:rsidR="00B713EA" w:rsidRPr="00154665" w:rsidRDefault="00B713EA" w:rsidP="00154665">
            <w:pPr>
              <w:spacing w:line="276" w:lineRule="auto"/>
              <w:rPr>
                <w:rFonts w:ascii="Times New Roman" w:hAnsi="Times New Roman" w:cs="Times New Roman"/>
                <w:sz w:val="24"/>
                <w:szCs w:val="24"/>
              </w:rPr>
            </w:pPr>
            <w:r w:rsidRPr="00154665">
              <w:rPr>
                <w:rFonts w:ascii="Times New Roman" w:hAnsi="Times New Roman" w:cs="Times New Roman"/>
                <w:sz w:val="24"/>
                <w:szCs w:val="24"/>
              </w:rPr>
              <w:t xml:space="preserve">Проект </w:t>
            </w:r>
            <w:r w:rsidRPr="00154665">
              <w:rPr>
                <w:rFonts w:ascii="Times New Roman" w:hAnsi="Times New Roman" w:cs="Times New Roman"/>
                <w:sz w:val="24"/>
                <w:szCs w:val="24"/>
                <w:lang w:val="en-US"/>
              </w:rPr>
              <w:t>VI</w:t>
            </w:r>
            <w:r w:rsidRPr="00154665">
              <w:rPr>
                <w:rFonts w:ascii="Times New Roman" w:hAnsi="Times New Roman" w:cs="Times New Roman"/>
                <w:sz w:val="24"/>
                <w:szCs w:val="24"/>
              </w:rPr>
              <w:t>.44.1.17. Биологическое разнообразие территорий промышленного освоения севера Западной Сибири: закономерности, методы оценки и пути сохранения</w:t>
            </w:r>
          </w:p>
        </w:tc>
        <w:tc>
          <w:tcPr>
            <w:tcW w:w="816" w:type="dxa"/>
            <w:tcBorders>
              <w:top w:val="dotted" w:sz="4" w:space="0" w:color="auto"/>
              <w:left w:val="nil"/>
              <w:bottom w:val="dotted" w:sz="4" w:space="0" w:color="auto"/>
            </w:tcBorders>
          </w:tcPr>
          <w:p w:rsidR="00B713EA" w:rsidRPr="003F185B" w:rsidRDefault="00B713EA" w:rsidP="00154665">
            <w:pPr>
              <w:spacing w:line="276" w:lineRule="auto"/>
              <w:jc w:val="both"/>
              <w:rPr>
                <w:rFonts w:ascii="Times New Roman" w:hAnsi="Times New Roman" w:cs="Times New Roman"/>
                <w:sz w:val="24"/>
                <w:szCs w:val="24"/>
              </w:rPr>
            </w:pPr>
          </w:p>
          <w:p w:rsidR="003F185B" w:rsidRPr="003F185B" w:rsidRDefault="003F185B" w:rsidP="00154665">
            <w:pPr>
              <w:spacing w:line="276" w:lineRule="auto"/>
              <w:jc w:val="both"/>
              <w:rPr>
                <w:rFonts w:ascii="Times New Roman" w:hAnsi="Times New Roman" w:cs="Times New Roman"/>
                <w:sz w:val="24"/>
                <w:szCs w:val="24"/>
              </w:rPr>
            </w:pPr>
          </w:p>
          <w:p w:rsidR="003F185B"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31</w:t>
            </w:r>
          </w:p>
        </w:tc>
      </w:tr>
      <w:tr w:rsidR="00B713EA" w:rsidRPr="00154665" w:rsidTr="00F22686">
        <w:tc>
          <w:tcPr>
            <w:tcW w:w="8755" w:type="dxa"/>
            <w:tcBorders>
              <w:right w:val="nil"/>
            </w:tcBorders>
          </w:tcPr>
          <w:p w:rsidR="00B713EA" w:rsidRPr="00154665" w:rsidRDefault="00F22686" w:rsidP="00154665">
            <w:pPr>
              <w:spacing w:line="276" w:lineRule="auto"/>
              <w:rPr>
                <w:rFonts w:ascii="Times New Roman" w:hAnsi="Times New Roman" w:cs="Times New Roman"/>
                <w:b/>
                <w:sz w:val="24"/>
                <w:szCs w:val="24"/>
              </w:rPr>
            </w:pPr>
            <w:r w:rsidRPr="00154665">
              <w:rPr>
                <w:rFonts w:ascii="Times New Roman" w:hAnsi="Times New Roman" w:cs="Times New Roman"/>
                <w:b/>
                <w:sz w:val="24"/>
                <w:szCs w:val="24"/>
              </w:rPr>
              <w:t>3. Участие в выполнении грантов и проектов по конкурсным программам</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40</w:t>
            </w:r>
          </w:p>
        </w:tc>
      </w:tr>
      <w:tr w:rsidR="00B713EA" w:rsidRPr="00154665" w:rsidTr="00F22686">
        <w:tc>
          <w:tcPr>
            <w:tcW w:w="8755" w:type="dxa"/>
            <w:tcBorders>
              <w:right w:val="nil"/>
            </w:tcBorders>
          </w:tcPr>
          <w:p w:rsidR="00B713EA" w:rsidRPr="00154665" w:rsidRDefault="00F22686" w:rsidP="00154665">
            <w:pPr>
              <w:spacing w:line="276" w:lineRule="auto"/>
              <w:rPr>
                <w:rFonts w:ascii="Times New Roman" w:hAnsi="Times New Roman" w:cs="Times New Roman"/>
                <w:b/>
                <w:sz w:val="24"/>
                <w:szCs w:val="24"/>
              </w:rPr>
            </w:pPr>
            <w:r w:rsidRPr="00154665">
              <w:rPr>
                <w:rFonts w:ascii="Times New Roman" w:hAnsi="Times New Roman" w:cs="Times New Roman"/>
                <w:b/>
                <w:sz w:val="24"/>
                <w:szCs w:val="24"/>
              </w:rPr>
              <w:t>4. Участие в научных мероприятиях</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45</w:t>
            </w:r>
          </w:p>
        </w:tc>
      </w:tr>
      <w:tr w:rsidR="00B713EA" w:rsidRPr="00154665" w:rsidTr="00F22686">
        <w:tc>
          <w:tcPr>
            <w:tcW w:w="8755" w:type="dxa"/>
            <w:tcBorders>
              <w:right w:val="nil"/>
            </w:tcBorders>
          </w:tcPr>
          <w:p w:rsidR="00B713EA" w:rsidRPr="00154665" w:rsidRDefault="00F22686" w:rsidP="00154665">
            <w:pPr>
              <w:spacing w:line="276" w:lineRule="auto"/>
              <w:rPr>
                <w:rFonts w:ascii="Times New Roman" w:hAnsi="Times New Roman" w:cs="Times New Roman"/>
                <w:b/>
                <w:sz w:val="24"/>
                <w:szCs w:val="24"/>
              </w:rPr>
            </w:pPr>
            <w:r w:rsidRPr="00154665">
              <w:rPr>
                <w:rFonts w:ascii="Times New Roman" w:hAnsi="Times New Roman" w:cs="Times New Roman"/>
                <w:b/>
                <w:sz w:val="24"/>
                <w:szCs w:val="24"/>
              </w:rPr>
              <w:t>5. Экспертная деятельность</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47</w:t>
            </w:r>
          </w:p>
        </w:tc>
      </w:tr>
      <w:tr w:rsidR="00B713EA" w:rsidRPr="00154665" w:rsidTr="00F22686">
        <w:tc>
          <w:tcPr>
            <w:tcW w:w="8755" w:type="dxa"/>
            <w:tcBorders>
              <w:right w:val="nil"/>
            </w:tcBorders>
          </w:tcPr>
          <w:p w:rsidR="00B713EA" w:rsidRPr="00154665" w:rsidRDefault="00F22686" w:rsidP="00154665">
            <w:pPr>
              <w:spacing w:line="276" w:lineRule="auto"/>
              <w:rPr>
                <w:rFonts w:ascii="Times New Roman" w:hAnsi="Times New Roman" w:cs="Times New Roman"/>
                <w:b/>
                <w:sz w:val="24"/>
                <w:szCs w:val="24"/>
              </w:rPr>
            </w:pPr>
            <w:r w:rsidRPr="00154665">
              <w:rPr>
                <w:rFonts w:ascii="Times New Roman" w:hAnsi="Times New Roman" w:cs="Times New Roman"/>
                <w:b/>
                <w:sz w:val="24"/>
                <w:szCs w:val="24"/>
              </w:rPr>
              <w:t>6. Совместная деятельность с зарубежными исследователями и организациями</w:t>
            </w:r>
          </w:p>
        </w:tc>
        <w:tc>
          <w:tcPr>
            <w:tcW w:w="816" w:type="dxa"/>
            <w:tcBorders>
              <w:top w:val="dotted" w:sz="4" w:space="0" w:color="auto"/>
              <w:left w:val="nil"/>
              <w:bottom w:val="dotted" w:sz="4" w:space="0" w:color="auto"/>
            </w:tcBorders>
          </w:tcPr>
          <w:p w:rsidR="003F185B" w:rsidRPr="003F185B" w:rsidRDefault="003F185B" w:rsidP="00154665">
            <w:pPr>
              <w:spacing w:line="276" w:lineRule="auto"/>
              <w:jc w:val="both"/>
              <w:rPr>
                <w:rFonts w:ascii="Times New Roman" w:hAnsi="Times New Roman" w:cs="Times New Roman"/>
                <w:sz w:val="24"/>
                <w:szCs w:val="24"/>
              </w:rPr>
            </w:pPr>
          </w:p>
          <w:p w:rsidR="003F185B"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49</w:t>
            </w:r>
          </w:p>
        </w:tc>
      </w:tr>
      <w:tr w:rsidR="00B713EA" w:rsidRPr="00154665" w:rsidTr="00F22686">
        <w:tc>
          <w:tcPr>
            <w:tcW w:w="8755" w:type="dxa"/>
            <w:tcBorders>
              <w:right w:val="nil"/>
            </w:tcBorders>
          </w:tcPr>
          <w:p w:rsidR="00B713EA" w:rsidRPr="00154665" w:rsidRDefault="00F22686" w:rsidP="00154665">
            <w:pPr>
              <w:spacing w:line="276" w:lineRule="auto"/>
              <w:rPr>
                <w:rFonts w:ascii="Times New Roman" w:hAnsi="Times New Roman" w:cs="Times New Roman"/>
                <w:b/>
                <w:sz w:val="24"/>
                <w:szCs w:val="24"/>
              </w:rPr>
            </w:pPr>
            <w:r w:rsidRPr="00154665">
              <w:rPr>
                <w:rFonts w:ascii="Times New Roman" w:hAnsi="Times New Roman" w:cs="Times New Roman"/>
                <w:b/>
                <w:sz w:val="24"/>
                <w:szCs w:val="24"/>
              </w:rPr>
              <w:t xml:space="preserve">7. </w:t>
            </w:r>
            <w:r w:rsidR="00B713EA" w:rsidRPr="00154665">
              <w:rPr>
                <w:rFonts w:ascii="Times New Roman" w:hAnsi="Times New Roman" w:cs="Times New Roman"/>
                <w:b/>
                <w:sz w:val="24"/>
                <w:szCs w:val="24"/>
              </w:rPr>
              <w:t>Публикационная активность исследователей</w:t>
            </w:r>
          </w:p>
        </w:tc>
        <w:tc>
          <w:tcPr>
            <w:tcW w:w="816" w:type="dxa"/>
            <w:tcBorders>
              <w:top w:val="dotted" w:sz="4" w:space="0" w:color="auto"/>
              <w:left w:val="nil"/>
              <w:bottom w:val="dotted" w:sz="4" w:space="0" w:color="auto"/>
            </w:tcBorders>
          </w:tcPr>
          <w:p w:rsidR="00B713EA" w:rsidRPr="003F185B" w:rsidRDefault="00B713EA" w:rsidP="00154665">
            <w:pPr>
              <w:spacing w:line="276" w:lineRule="auto"/>
              <w:jc w:val="both"/>
              <w:rPr>
                <w:rFonts w:ascii="Times New Roman" w:hAnsi="Times New Roman" w:cs="Times New Roman"/>
                <w:sz w:val="24"/>
                <w:szCs w:val="24"/>
              </w:rPr>
            </w:pP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b/>
                <w:sz w:val="24"/>
                <w:szCs w:val="24"/>
              </w:rPr>
            </w:pPr>
            <w:r w:rsidRPr="00154665">
              <w:rPr>
                <w:rFonts w:ascii="Times New Roman" w:hAnsi="Times New Roman"/>
                <w:sz w:val="24"/>
                <w:szCs w:val="24"/>
              </w:rPr>
              <w:t xml:space="preserve">Общий перечень публикаций (статей)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50</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b/>
                <w:sz w:val="24"/>
                <w:szCs w:val="24"/>
              </w:rPr>
            </w:pPr>
            <w:r w:rsidRPr="00154665">
              <w:rPr>
                <w:rFonts w:ascii="Times New Roman" w:hAnsi="Times New Roman"/>
                <w:sz w:val="24"/>
                <w:szCs w:val="24"/>
              </w:rPr>
              <w:t xml:space="preserve">Публикации в зарубежных  научных изданиях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56</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b/>
                <w:sz w:val="24"/>
                <w:szCs w:val="24"/>
              </w:rPr>
            </w:pPr>
            <w:r w:rsidRPr="00154665">
              <w:rPr>
                <w:rFonts w:ascii="Times New Roman" w:hAnsi="Times New Roman"/>
                <w:sz w:val="24"/>
                <w:szCs w:val="24"/>
              </w:rPr>
              <w:t xml:space="preserve">Публикации в отечественных изданиях, включённых в перечень ВАК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57</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b/>
                <w:sz w:val="24"/>
                <w:szCs w:val="24"/>
              </w:rPr>
            </w:pPr>
            <w:r w:rsidRPr="00154665">
              <w:rPr>
                <w:rFonts w:ascii="Times New Roman" w:hAnsi="Times New Roman"/>
                <w:sz w:val="24"/>
                <w:szCs w:val="24"/>
              </w:rPr>
              <w:t>Публикации</w:t>
            </w:r>
            <w:r w:rsidR="00F22686" w:rsidRPr="00154665">
              <w:rPr>
                <w:rFonts w:ascii="Times New Roman" w:hAnsi="Times New Roman"/>
                <w:sz w:val="24"/>
                <w:szCs w:val="24"/>
              </w:rPr>
              <w:t>,</w:t>
            </w:r>
            <w:r w:rsidRPr="00154665">
              <w:rPr>
                <w:rFonts w:ascii="Times New Roman" w:hAnsi="Times New Roman"/>
                <w:sz w:val="24"/>
                <w:szCs w:val="24"/>
              </w:rPr>
              <w:t xml:space="preserve">  включенные в РИНЦ</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61</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b/>
                <w:sz w:val="24"/>
                <w:szCs w:val="24"/>
              </w:rPr>
            </w:pPr>
            <w:r w:rsidRPr="00154665">
              <w:rPr>
                <w:rFonts w:ascii="Times New Roman" w:hAnsi="Times New Roman"/>
                <w:sz w:val="24"/>
                <w:szCs w:val="24"/>
              </w:rPr>
              <w:t xml:space="preserve">Публикации в базе Web of Science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64</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sz w:val="24"/>
                <w:szCs w:val="24"/>
              </w:rPr>
            </w:pPr>
            <w:r w:rsidRPr="00154665">
              <w:rPr>
                <w:rFonts w:ascii="Times New Roman" w:hAnsi="Times New Roman"/>
                <w:sz w:val="24"/>
                <w:szCs w:val="24"/>
              </w:rPr>
              <w:t>Публикации в других базах (</w:t>
            </w:r>
            <w:r w:rsidRPr="00154665">
              <w:rPr>
                <w:rFonts w:ascii="Times New Roman" w:hAnsi="Times New Roman"/>
                <w:sz w:val="24"/>
                <w:szCs w:val="24"/>
                <w:lang w:val="en-US"/>
              </w:rPr>
              <w:t>Scopus</w:t>
            </w:r>
            <w:r w:rsidRPr="00154665">
              <w:rPr>
                <w:rFonts w:ascii="Times New Roman" w:hAnsi="Times New Roman"/>
                <w:sz w:val="24"/>
                <w:szCs w:val="24"/>
              </w:rPr>
              <w:t>)</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64</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b/>
                <w:sz w:val="24"/>
                <w:szCs w:val="24"/>
              </w:rPr>
            </w:pPr>
            <w:r w:rsidRPr="00154665">
              <w:rPr>
                <w:rFonts w:ascii="Times New Roman" w:hAnsi="Times New Roman"/>
                <w:sz w:val="24"/>
                <w:szCs w:val="24"/>
              </w:rPr>
              <w:t xml:space="preserve">Импакт-фактор публикаций в Web of Science.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64</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b/>
                <w:sz w:val="24"/>
                <w:szCs w:val="24"/>
              </w:rPr>
            </w:pPr>
            <w:r w:rsidRPr="00154665">
              <w:rPr>
                <w:rFonts w:ascii="Times New Roman" w:hAnsi="Times New Roman"/>
                <w:sz w:val="24"/>
                <w:szCs w:val="24"/>
              </w:rPr>
              <w:t xml:space="preserve">Перечень докладов и тезисов докладов, на крупных научных мероприятиях.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65</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sz w:val="24"/>
                <w:szCs w:val="24"/>
              </w:rPr>
            </w:pPr>
            <w:r w:rsidRPr="00154665">
              <w:rPr>
                <w:rFonts w:ascii="Times New Roman" w:hAnsi="Times New Roman"/>
                <w:sz w:val="24"/>
                <w:szCs w:val="24"/>
              </w:rPr>
              <w:t xml:space="preserve">Перечень докладов и тезисов докладов, на прочих научных мероприятиях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67</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sz w:val="24"/>
                <w:szCs w:val="24"/>
              </w:rPr>
            </w:pPr>
            <w:r w:rsidRPr="00154665">
              <w:rPr>
                <w:rFonts w:ascii="Times New Roman" w:hAnsi="Times New Roman"/>
                <w:sz w:val="24"/>
                <w:szCs w:val="24"/>
              </w:rPr>
              <w:t>Монографи</w:t>
            </w:r>
            <w:r w:rsidR="00F22686" w:rsidRPr="00154665">
              <w:rPr>
                <w:rFonts w:ascii="Times New Roman" w:hAnsi="Times New Roman"/>
                <w:sz w:val="24"/>
                <w:szCs w:val="24"/>
              </w:rPr>
              <w:t>и</w:t>
            </w:r>
            <w:r w:rsidRPr="00154665">
              <w:rPr>
                <w:rFonts w:ascii="Times New Roman" w:hAnsi="Times New Roman"/>
                <w:sz w:val="24"/>
                <w:szCs w:val="24"/>
              </w:rPr>
              <w:t xml:space="preserve"> (меньше 4 авторов)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70</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sz w:val="24"/>
                <w:szCs w:val="24"/>
              </w:rPr>
            </w:pPr>
            <w:r w:rsidRPr="00154665">
              <w:rPr>
                <w:rFonts w:ascii="Times New Roman" w:hAnsi="Times New Roman"/>
                <w:sz w:val="24"/>
                <w:szCs w:val="24"/>
              </w:rPr>
              <w:t xml:space="preserve">Учебники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70</w:t>
            </w:r>
          </w:p>
        </w:tc>
      </w:tr>
      <w:tr w:rsidR="00B713EA" w:rsidRPr="00154665" w:rsidTr="00F22686">
        <w:tc>
          <w:tcPr>
            <w:tcW w:w="8755" w:type="dxa"/>
            <w:tcBorders>
              <w:right w:val="nil"/>
            </w:tcBorders>
          </w:tcPr>
          <w:p w:rsidR="00B713EA" w:rsidRPr="00154665" w:rsidRDefault="00B713EA" w:rsidP="00154665">
            <w:pPr>
              <w:pStyle w:val="aa"/>
              <w:spacing w:line="276" w:lineRule="auto"/>
              <w:ind w:left="0"/>
              <w:jc w:val="left"/>
              <w:rPr>
                <w:rFonts w:ascii="Times New Roman" w:hAnsi="Times New Roman"/>
                <w:sz w:val="24"/>
                <w:szCs w:val="24"/>
              </w:rPr>
            </w:pPr>
            <w:r w:rsidRPr="00154665">
              <w:rPr>
                <w:rFonts w:ascii="Times New Roman" w:hAnsi="Times New Roman"/>
                <w:sz w:val="24"/>
                <w:szCs w:val="24"/>
              </w:rPr>
              <w:t xml:space="preserve">Научно-справочные издания, словари, атласы, энциклопедии и проч. </w:t>
            </w:r>
          </w:p>
        </w:tc>
        <w:tc>
          <w:tcPr>
            <w:tcW w:w="816" w:type="dxa"/>
            <w:tcBorders>
              <w:top w:val="dotted" w:sz="4" w:space="0" w:color="auto"/>
              <w:left w:val="nil"/>
              <w:bottom w:val="dotted" w:sz="4" w:space="0" w:color="auto"/>
            </w:tcBorders>
          </w:tcPr>
          <w:p w:rsidR="00B713EA"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70</w:t>
            </w:r>
          </w:p>
        </w:tc>
      </w:tr>
      <w:tr w:rsidR="00B713EA" w:rsidRPr="00154665" w:rsidTr="00F22686">
        <w:tc>
          <w:tcPr>
            <w:tcW w:w="8755" w:type="dxa"/>
            <w:tcBorders>
              <w:right w:val="nil"/>
            </w:tcBorders>
          </w:tcPr>
          <w:p w:rsidR="00B713EA" w:rsidRPr="00154665" w:rsidRDefault="00B713EA" w:rsidP="00154665">
            <w:pPr>
              <w:spacing w:line="276" w:lineRule="auto"/>
              <w:rPr>
                <w:rFonts w:ascii="Times New Roman" w:hAnsi="Times New Roman" w:cs="Times New Roman"/>
                <w:sz w:val="24"/>
                <w:szCs w:val="24"/>
              </w:rPr>
            </w:pPr>
            <w:r w:rsidRPr="00154665">
              <w:rPr>
                <w:rFonts w:ascii="Times New Roman" w:hAnsi="Times New Roman" w:cs="Times New Roman"/>
                <w:sz w:val="24"/>
                <w:szCs w:val="24"/>
              </w:rPr>
              <w:t>Перечень  глав в монографиях</w:t>
            </w:r>
            <w:r w:rsidR="00D0125D" w:rsidRPr="00154665">
              <w:rPr>
                <w:rFonts w:ascii="Times New Roman" w:hAnsi="Times New Roman" w:cs="Times New Roman"/>
                <w:sz w:val="24"/>
                <w:szCs w:val="24"/>
              </w:rPr>
              <w:t xml:space="preserve"> и разделов в </w:t>
            </w:r>
            <w:r w:rsidRPr="00154665">
              <w:rPr>
                <w:rFonts w:ascii="Times New Roman" w:hAnsi="Times New Roman" w:cs="Times New Roman"/>
                <w:sz w:val="24"/>
                <w:szCs w:val="24"/>
              </w:rPr>
              <w:t>научно-справочных изданиях</w:t>
            </w:r>
            <w:r w:rsidR="00D0125D" w:rsidRPr="00154665">
              <w:rPr>
                <w:rFonts w:ascii="Times New Roman" w:hAnsi="Times New Roman" w:cs="Times New Roman"/>
                <w:sz w:val="24"/>
                <w:szCs w:val="24"/>
              </w:rPr>
              <w:t>,</w:t>
            </w:r>
            <w:r w:rsidRPr="00154665">
              <w:rPr>
                <w:rFonts w:ascii="Times New Roman" w:hAnsi="Times New Roman" w:cs="Times New Roman"/>
                <w:sz w:val="24"/>
                <w:szCs w:val="24"/>
              </w:rPr>
              <w:t xml:space="preserve"> выполненных совместно с исследователями других научных организаций. </w:t>
            </w:r>
          </w:p>
        </w:tc>
        <w:tc>
          <w:tcPr>
            <w:tcW w:w="816" w:type="dxa"/>
            <w:tcBorders>
              <w:top w:val="dotted" w:sz="4" w:space="0" w:color="auto"/>
              <w:left w:val="nil"/>
              <w:bottom w:val="dotted" w:sz="4" w:space="0" w:color="auto"/>
            </w:tcBorders>
          </w:tcPr>
          <w:p w:rsidR="00B713EA" w:rsidRPr="003F185B" w:rsidRDefault="00B713EA" w:rsidP="00154665">
            <w:pPr>
              <w:spacing w:line="276" w:lineRule="auto"/>
              <w:jc w:val="both"/>
              <w:rPr>
                <w:rFonts w:ascii="Times New Roman" w:hAnsi="Times New Roman" w:cs="Times New Roman"/>
                <w:sz w:val="24"/>
                <w:szCs w:val="24"/>
              </w:rPr>
            </w:pPr>
          </w:p>
          <w:p w:rsidR="003F185B"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71</w:t>
            </w:r>
          </w:p>
        </w:tc>
      </w:tr>
      <w:tr w:rsidR="00F22686" w:rsidRPr="00154665" w:rsidTr="00F22686">
        <w:tc>
          <w:tcPr>
            <w:tcW w:w="8755" w:type="dxa"/>
            <w:tcBorders>
              <w:right w:val="nil"/>
            </w:tcBorders>
          </w:tcPr>
          <w:p w:rsidR="00F22686" w:rsidRPr="00154665" w:rsidRDefault="00F22686" w:rsidP="00154665">
            <w:pPr>
              <w:spacing w:line="276" w:lineRule="auto"/>
              <w:rPr>
                <w:rFonts w:ascii="Times New Roman" w:hAnsi="Times New Roman" w:cs="Times New Roman"/>
                <w:b/>
                <w:sz w:val="24"/>
                <w:szCs w:val="24"/>
              </w:rPr>
            </w:pPr>
            <w:r w:rsidRPr="00154665">
              <w:rPr>
                <w:rFonts w:ascii="Times New Roman" w:hAnsi="Times New Roman" w:cs="Times New Roman"/>
                <w:b/>
                <w:sz w:val="24"/>
                <w:szCs w:val="24"/>
              </w:rPr>
              <w:t>8. Научный потенциал и эффективность исследований (награды, научные школы)</w:t>
            </w:r>
          </w:p>
        </w:tc>
        <w:tc>
          <w:tcPr>
            <w:tcW w:w="816" w:type="dxa"/>
            <w:tcBorders>
              <w:top w:val="dotted" w:sz="4" w:space="0" w:color="auto"/>
              <w:left w:val="nil"/>
              <w:bottom w:val="dotted" w:sz="4" w:space="0" w:color="auto"/>
            </w:tcBorders>
          </w:tcPr>
          <w:p w:rsidR="00F22686" w:rsidRPr="003F185B" w:rsidRDefault="00F22686" w:rsidP="00154665">
            <w:pPr>
              <w:spacing w:line="276" w:lineRule="auto"/>
              <w:jc w:val="both"/>
              <w:rPr>
                <w:rFonts w:ascii="Times New Roman" w:hAnsi="Times New Roman" w:cs="Times New Roman"/>
                <w:sz w:val="24"/>
                <w:szCs w:val="24"/>
              </w:rPr>
            </w:pPr>
          </w:p>
          <w:p w:rsidR="003F185B"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72</w:t>
            </w:r>
          </w:p>
        </w:tc>
      </w:tr>
      <w:tr w:rsidR="00F22686" w:rsidRPr="00154665" w:rsidTr="00F22686">
        <w:tc>
          <w:tcPr>
            <w:tcW w:w="8755" w:type="dxa"/>
            <w:tcBorders>
              <w:bottom w:val="dotted" w:sz="4" w:space="0" w:color="auto"/>
              <w:right w:val="nil"/>
            </w:tcBorders>
          </w:tcPr>
          <w:p w:rsidR="00F22686" w:rsidRPr="00154665" w:rsidRDefault="00F22686" w:rsidP="00154665">
            <w:pPr>
              <w:spacing w:line="276" w:lineRule="auto"/>
              <w:rPr>
                <w:rFonts w:ascii="Times New Roman" w:hAnsi="Times New Roman" w:cs="Times New Roman"/>
                <w:b/>
                <w:sz w:val="24"/>
                <w:szCs w:val="24"/>
              </w:rPr>
            </w:pPr>
            <w:r w:rsidRPr="00154665">
              <w:rPr>
                <w:rFonts w:ascii="Times New Roman" w:hAnsi="Times New Roman" w:cs="Times New Roman"/>
                <w:b/>
                <w:sz w:val="24"/>
                <w:szCs w:val="24"/>
              </w:rPr>
              <w:t>9. Вовлеченность в научно-образовательное сообщество</w:t>
            </w:r>
          </w:p>
        </w:tc>
        <w:tc>
          <w:tcPr>
            <w:tcW w:w="816" w:type="dxa"/>
            <w:tcBorders>
              <w:top w:val="dotted" w:sz="4" w:space="0" w:color="auto"/>
              <w:left w:val="nil"/>
              <w:bottom w:val="dotted" w:sz="4" w:space="0" w:color="auto"/>
            </w:tcBorders>
          </w:tcPr>
          <w:p w:rsidR="00F22686"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72</w:t>
            </w:r>
          </w:p>
        </w:tc>
      </w:tr>
      <w:tr w:rsidR="00F22686" w:rsidRPr="00154665" w:rsidTr="00F22686">
        <w:tc>
          <w:tcPr>
            <w:tcW w:w="8755" w:type="dxa"/>
            <w:tcBorders>
              <w:top w:val="dotted" w:sz="4" w:space="0" w:color="auto"/>
              <w:bottom w:val="dotted" w:sz="4" w:space="0" w:color="auto"/>
              <w:right w:val="nil"/>
            </w:tcBorders>
          </w:tcPr>
          <w:p w:rsidR="00F22686" w:rsidRPr="00154665" w:rsidRDefault="00F22686" w:rsidP="00154665">
            <w:pPr>
              <w:spacing w:line="276" w:lineRule="auto"/>
              <w:rPr>
                <w:rFonts w:ascii="Times New Roman" w:hAnsi="Times New Roman" w:cs="Times New Roman"/>
                <w:b/>
                <w:sz w:val="24"/>
                <w:szCs w:val="24"/>
                <w:lang w:val="en-US"/>
              </w:rPr>
            </w:pPr>
            <w:r w:rsidRPr="00154665">
              <w:rPr>
                <w:rFonts w:ascii="Times New Roman" w:hAnsi="Times New Roman" w:cs="Times New Roman"/>
                <w:b/>
                <w:sz w:val="24"/>
                <w:szCs w:val="24"/>
                <w:lang w:val="en-US"/>
              </w:rPr>
              <w:t xml:space="preserve">10. </w:t>
            </w:r>
            <w:r w:rsidRPr="00154665">
              <w:rPr>
                <w:rFonts w:ascii="Times New Roman" w:hAnsi="Times New Roman" w:cs="Times New Roman"/>
                <w:b/>
                <w:sz w:val="24"/>
                <w:szCs w:val="24"/>
              </w:rPr>
              <w:t>Экспедиционные</w:t>
            </w:r>
            <w:r w:rsidRPr="00154665">
              <w:rPr>
                <w:rFonts w:ascii="Times New Roman" w:hAnsi="Times New Roman" w:cs="Times New Roman"/>
                <w:b/>
                <w:sz w:val="24"/>
                <w:szCs w:val="24"/>
                <w:lang w:val="en-US"/>
              </w:rPr>
              <w:t xml:space="preserve"> </w:t>
            </w:r>
            <w:r w:rsidRPr="00154665">
              <w:rPr>
                <w:rFonts w:ascii="Times New Roman" w:hAnsi="Times New Roman" w:cs="Times New Roman"/>
                <w:b/>
                <w:sz w:val="24"/>
                <w:szCs w:val="24"/>
              </w:rPr>
              <w:t>работы</w:t>
            </w:r>
          </w:p>
        </w:tc>
        <w:tc>
          <w:tcPr>
            <w:tcW w:w="816" w:type="dxa"/>
            <w:tcBorders>
              <w:top w:val="dotted" w:sz="4" w:space="0" w:color="auto"/>
              <w:left w:val="nil"/>
              <w:bottom w:val="dotted" w:sz="4" w:space="0" w:color="auto"/>
            </w:tcBorders>
          </w:tcPr>
          <w:p w:rsidR="00F22686" w:rsidRPr="003F185B" w:rsidRDefault="003F185B" w:rsidP="00154665">
            <w:pPr>
              <w:spacing w:line="276" w:lineRule="auto"/>
              <w:jc w:val="both"/>
              <w:rPr>
                <w:rFonts w:ascii="Times New Roman" w:hAnsi="Times New Roman" w:cs="Times New Roman"/>
                <w:sz w:val="24"/>
                <w:szCs w:val="24"/>
              </w:rPr>
            </w:pPr>
            <w:r w:rsidRPr="003F185B">
              <w:rPr>
                <w:rFonts w:ascii="Times New Roman" w:hAnsi="Times New Roman" w:cs="Times New Roman"/>
                <w:sz w:val="24"/>
                <w:szCs w:val="24"/>
              </w:rPr>
              <w:t>73</w:t>
            </w:r>
          </w:p>
        </w:tc>
      </w:tr>
    </w:tbl>
    <w:p w:rsidR="00B713EA" w:rsidRPr="00154665" w:rsidRDefault="00B713EA" w:rsidP="00154665">
      <w:pPr>
        <w:spacing w:after="0"/>
        <w:ind w:firstLine="709"/>
        <w:rPr>
          <w:rFonts w:ascii="Times New Roman" w:hAnsi="Times New Roman" w:cs="Times New Roman"/>
          <w:sz w:val="24"/>
          <w:szCs w:val="24"/>
          <w:lang w:val="en-US"/>
        </w:rPr>
      </w:pPr>
    </w:p>
    <w:p w:rsidR="00B713EA" w:rsidRDefault="00B713EA" w:rsidP="00154665">
      <w:pPr>
        <w:spacing w:after="0"/>
        <w:ind w:firstLine="709"/>
        <w:rPr>
          <w:rFonts w:ascii="Times New Roman" w:hAnsi="Times New Roman" w:cs="Times New Roman"/>
          <w:sz w:val="24"/>
          <w:szCs w:val="24"/>
        </w:rPr>
      </w:pPr>
    </w:p>
    <w:p w:rsidR="00A94647" w:rsidRPr="00A94647" w:rsidRDefault="00A94647" w:rsidP="00154665">
      <w:pPr>
        <w:spacing w:after="0"/>
        <w:ind w:firstLine="709"/>
        <w:rPr>
          <w:rFonts w:ascii="Times New Roman" w:hAnsi="Times New Roman" w:cs="Times New Roman"/>
          <w:sz w:val="24"/>
          <w:szCs w:val="24"/>
        </w:rPr>
      </w:pPr>
    </w:p>
    <w:p w:rsidR="00B713EA" w:rsidRPr="00154665" w:rsidRDefault="00B713EA" w:rsidP="00154665">
      <w:pPr>
        <w:spacing w:after="0"/>
        <w:ind w:firstLine="709"/>
        <w:rPr>
          <w:rFonts w:ascii="Times New Roman" w:hAnsi="Times New Roman" w:cs="Times New Roman"/>
          <w:sz w:val="24"/>
          <w:szCs w:val="24"/>
          <w:lang w:val="en-US"/>
        </w:rPr>
      </w:pPr>
    </w:p>
    <w:p w:rsidR="00D0125D" w:rsidRPr="00154665" w:rsidRDefault="00D0125D" w:rsidP="00154665">
      <w:pPr>
        <w:pStyle w:val="2"/>
        <w:spacing w:before="0" w:after="0"/>
        <w:jc w:val="center"/>
        <w:rPr>
          <w:rFonts w:ascii="Times New Roman" w:hAnsi="Times New Roman" w:cs="Times New Roman"/>
          <w:i w:val="0"/>
          <w:sz w:val="24"/>
          <w:szCs w:val="24"/>
        </w:rPr>
      </w:pPr>
      <w:r w:rsidRPr="00154665">
        <w:rPr>
          <w:rFonts w:ascii="Times New Roman" w:hAnsi="Times New Roman" w:cs="Times New Roman"/>
          <w:i w:val="0"/>
          <w:sz w:val="24"/>
          <w:szCs w:val="24"/>
        </w:rPr>
        <w:lastRenderedPageBreak/>
        <w:t>ОБЩИЕ ДАННЫЕ О РАБОТЕ  ИНСТИТУТА В 2011 Г.</w:t>
      </w:r>
    </w:p>
    <w:p w:rsidR="00D0125D" w:rsidRPr="00154665" w:rsidRDefault="00D0125D" w:rsidP="00154665">
      <w:pPr>
        <w:spacing w:after="0"/>
        <w:rPr>
          <w:rFonts w:ascii="Times New Roman" w:hAnsi="Times New Roman" w:cs="Times New Roman"/>
          <w:sz w:val="24"/>
          <w:szCs w:val="24"/>
          <w:lang w:eastAsia="ru-RU"/>
        </w:rPr>
      </w:pPr>
    </w:p>
    <w:p w:rsidR="00BD137E" w:rsidRPr="00154665" w:rsidRDefault="00BD137E" w:rsidP="00154665">
      <w:pPr>
        <w:pStyle w:val="1"/>
        <w:spacing w:before="0"/>
        <w:rPr>
          <w:rFonts w:ascii="Times New Roman" w:hAnsi="Times New Roman" w:cs="Times New Roman"/>
          <w:color w:val="auto"/>
          <w:sz w:val="24"/>
          <w:szCs w:val="24"/>
        </w:rPr>
      </w:pPr>
      <w:r w:rsidRPr="00154665">
        <w:rPr>
          <w:rFonts w:ascii="Times New Roman" w:hAnsi="Times New Roman" w:cs="Times New Roman"/>
          <w:color w:val="auto"/>
          <w:sz w:val="24"/>
          <w:szCs w:val="24"/>
        </w:rPr>
        <w:t>Учреждение Российской академии наук Институт проблем освоения Севера Сибирского отделения РАН (ИПОС СО РАН)</w:t>
      </w:r>
    </w:p>
    <w:p w:rsidR="00BD137E" w:rsidRPr="00154665" w:rsidRDefault="00BD137E" w:rsidP="00154665">
      <w:pPr>
        <w:pStyle w:val="2"/>
        <w:spacing w:before="0" w:after="0"/>
        <w:rPr>
          <w:rFonts w:ascii="Times New Roman" w:hAnsi="Times New Roman" w:cs="Times New Roman"/>
          <w:b w:val="0"/>
          <w:sz w:val="24"/>
          <w:szCs w:val="24"/>
          <w:lang w:val="en-US"/>
        </w:rPr>
      </w:pPr>
      <w:r w:rsidRPr="00154665">
        <w:rPr>
          <w:rFonts w:ascii="Times New Roman" w:hAnsi="Times New Roman" w:cs="Times New Roman"/>
          <w:sz w:val="24"/>
          <w:szCs w:val="24"/>
          <w:lang w:val="en-US"/>
        </w:rPr>
        <w:t>Institute of problems development of  the North Siberian branch the Russian academy of sciences (IPDN SB RAS)</w:t>
      </w:r>
      <w:r w:rsidRPr="00154665">
        <w:rPr>
          <w:rFonts w:ascii="Times New Roman" w:hAnsi="Times New Roman" w:cs="Times New Roman"/>
          <w:b w:val="0"/>
          <w:sz w:val="24"/>
          <w:szCs w:val="24"/>
          <w:lang w:val="en-US"/>
        </w:rPr>
        <w:t xml:space="preserve"> </w:t>
      </w:r>
    </w:p>
    <w:p w:rsidR="00BD137E" w:rsidRPr="00154665" w:rsidRDefault="00BD137E" w:rsidP="00154665">
      <w:pPr>
        <w:pStyle w:val="2"/>
        <w:spacing w:before="0" w:after="0"/>
        <w:rPr>
          <w:rFonts w:ascii="Times New Roman" w:hAnsi="Times New Roman" w:cs="Times New Roman"/>
          <w:b w:val="0"/>
          <w:sz w:val="24"/>
          <w:szCs w:val="24"/>
          <w:lang w:val="en-US"/>
        </w:rPr>
      </w:pPr>
    </w:p>
    <w:p w:rsidR="00BD137E" w:rsidRPr="00154665" w:rsidRDefault="00BD137E" w:rsidP="00154665">
      <w:pPr>
        <w:pStyle w:val="2"/>
        <w:spacing w:before="0" w:after="0"/>
        <w:rPr>
          <w:rFonts w:ascii="Times New Roman" w:hAnsi="Times New Roman" w:cs="Times New Roman"/>
          <w:b w:val="0"/>
          <w:sz w:val="24"/>
          <w:szCs w:val="24"/>
        </w:rPr>
      </w:pPr>
      <w:r w:rsidRPr="00154665">
        <w:rPr>
          <w:rFonts w:ascii="Times New Roman" w:hAnsi="Times New Roman" w:cs="Times New Roman"/>
          <w:b w:val="0"/>
          <w:sz w:val="24"/>
          <w:szCs w:val="24"/>
        </w:rPr>
        <w:t xml:space="preserve">Институт создан 11 декабря </w:t>
      </w:r>
      <w:smartTag w:uri="urn:schemas-microsoft-com:office:smarttags" w:element="metricconverter">
        <w:smartTagPr>
          <w:attr w:name="ProductID" w:val="1985 г"/>
        </w:smartTagPr>
        <w:r w:rsidRPr="00154665">
          <w:rPr>
            <w:rFonts w:ascii="Times New Roman" w:hAnsi="Times New Roman" w:cs="Times New Roman"/>
            <w:b w:val="0"/>
            <w:sz w:val="24"/>
            <w:szCs w:val="24"/>
          </w:rPr>
          <w:t>1985 г</w:t>
        </w:r>
      </w:smartTag>
      <w:r w:rsidRPr="00154665">
        <w:rPr>
          <w:rFonts w:ascii="Times New Roman" w:hAnsi="Times New Roman" w:cs="Times New Roman"/>
          <w:b w:val="0"/>
          <w:sz w:val="24"/>
          <w:szCs w:val="24"/>
        </w:rPr>
        <w:t>.</w:t>
      </w:r>
    </w:p>
    <w:p w:rsidR="00BD137E" w:rsidRPr="00154665" w:rsidRDefault="00BD137E" w:rsidP="00154665">
      <w:pPr>
        <w:pStyle w:val="2"/>
        <w:spacing w:before="0" w:after="0"/>
        <w:rPr>
          <w:rFonts w:ascii="Times New Roman" w:hAnsi="Times New Roman" w:cs="Times New Roman"/>
          <w:b w:val="0"/>
          <w:sz w:val="24"/>
          <w:szCs w:val="24"/>
        </w:rPr>
      </w:pPr>
      <w:r w:rsidRPr="00154665">
        <w:rPr>
          <w:rFonts w:ascii="Times New Roman" w:hAnsi="Times New Roman" w:cs="Times New Roman"/>
          <w:b w:val="0"/>
          <w:sz w:val="24"/>
          <w:szCs w:val="24"/>
        </w:rPr>
        <w:t xml:space="preserve">Адрес: 625003, Тюмень, ул. Малыгина, 86,  а/я 2774 </w:t>
      </w:r>
    </w:p>
    <w:p w:rsidR="00BD137E" w:rsidRPr="00154665" w:rsidRDefault="00BD137E" w:rsidP="00154665">
      <w:pPr>
        <w:pStyle w:val="2"/>
        <w:spacing w:before="0" w:after="0"/>
        <w:rPr>
          <w:rFonts w:ascii="Times New Roman" w:hAnsi="Times New Roman" w:cs="Times New Roman"/>
          <w:b w:val="0"/>
          <w:sz w:val="24"/>
          <w:szCs w:val="24"/>
        </w:rPr>
      </w:pPr>
      <w:r w:rsidRPr="00154665">
        <w:rPr>
          <w:rFonts w:ascii="Times New Roman" w:hAnsi="Times New Roman" w:cs="Times New Roman"/>
          <w:b w:val="0"/>
          <w:sz w:val="24"/>
          <w:szCs w:val="24"/>
        </w:rPr>
        <w:t xml:space="preserve">Тел./факс  (3452) 22-93-60 ; </w:t>
      </w:r>
      <w:r w:rsidRPr="00154665">
        <w:rPr>
          <w:rFonts w:ascii="Times New Roman" w:hAnsi="Times New Roman" w:cs="Times New Roman"/>
          <w:sz w:val="24"/>
          <w:szCs w:val="24"/>
        </w:rPr>
        <w:t xml:space="preserve">  Е –mail: </w:t>
      </w:r>
      <w:hyperlink r:id="rId7" w:history="1">
        <w:r w:rsidRPr="00154665">
          <w:rPr>
            <w:rStyle w:val="a7"/>
            <w:rFonts w:ascii="Times New Roman" w:hAnsi="Times New Roman" w:cs="Times New Roman"/>
            <w:sz w:val="24"/>
            <w:szCs w:val="24"/>
          </w:rPr>
          <w:t>IPOS@</w:t>
        </w:r>
        <w:r w:rsidRPr="00154665">
          <w:rPr>
            <w:rStyle w:val="a7"/>
            <w:rFonts w:ascii="Times New Roman" w:hAnsi="Times New Roman" w:cs="Times New Roman"/>
            <w:sz w:val="24"/>
            <w:szCs w:val="24"/>
            <w:lang w:val="en-US"/>
          </w:rPr>
          <w:t>IPDN</w:t>
        </w:r>
        <w:r w:rsidRPr="00154665">
          <w:rPr>
            <w:rStyle w:val="a7"/>
            <w:rFonts w:ascii="Times New Roman" w:hAnsi="Times New Roman" w:cs="Times New Roman"/>
            <w:sz w:val="24"/>
            <w:szCs w:val="24"/>
          </w:rPr>
          <w:t>.RU</w:t>
        </w:r>
      </w:hyperlink>
    </w:p>
    <w:p w:rsidR="00BD137E" w:rsidRPr="00154665" w:rsidRDefault="00BD137E" w:rsidP="00154665">
      <w:pPr>
        <w:spacing w:after="0"/>
        <w:rPr>
          <w:rFonts w:ascii="Times New Roman" w:hAnsi="Times New Roman" w:cs="Times New Roman"/>
          <w:sz w:val="24"/>
          <w:szCs w:val="24"/>
        </w:rPr>
      </w:pPr>
    </w:p>
    <w:p w:rsidR="00BD137E" w:rsidRPr="00154665" w:rsidRDefault="00BD137E" w:rsidP="00154665">
      <w:pPr>
        <w:spacing w:after="0"/>
        <w:rPr>
          <w:rFonts w:ascii="Times New Roman" w:hAnsi="Times New Roman" w:cs="Times New Roman"/>
          <w:b/>
          <w:sz w:val="24"/>
          <w:szCs w:val="24"/>
        </w:rPr>
      </w:pPr>
      <w:r w:rsidRPr="00154665">
        <w:rPr>
          <w:rFonts w:ascii="Times New Roman" w:hAnsi="Times New Roman" w:cs="Times New Roman"/>
          <w:sz w:val="24"/>
          <w:szCs w:val="24"/>
        </w:rPr>
        <w:t>На основании Постановления Президиума РАН  №262 от 13.12.2011 г. изменен тип научного учреждения</w:t>
      </w:r>
      <w:r w:rsidR="00E241C0" w:rsidRPr="00154665">
        <w:rPr>
          <w:rFonts w:ascii="Times New Roman" w:hAnsi="Times New Roman" w:cs="Times New Roman"/>
          <w:sz w:val="24"/>
          <w:szCs w:val="24"/>
        </w:rPr>
        <w:t>,</w:t>
      </w:r>
      <w:r w:rsidRPr="00154665">
        <w:rPr>
          <w:rFonts w:ascii="Times New Roman" w:hAnsi="Times New Roman" w:cs="Times New Roman"/>
          <w:sz w:val="24"/>
          <w:szCs w:val="24"/>
        </w:rPr>
        <w:t xml:space="preserve"> Институт переименован в </w:t>
      </w:r>
      <w:r w:rsidRPr="00154665">
        <w:rPr>
          <w:rFonts w:ascii="Times New Roman" w:hAnsi="Times New Roman" w:cs="Times New Roman"/>
          <w:b/>
          <w:bCs/>
          <w:sz w:val="24"/>
          <w:szCs w:val="24"/>
        </w:rPr>
        <w:t xml:space="preserve">Федеральное </w:t>
      </w:r>
      <w:r w:rsidRPr="00154665">
        <w:rPr>
          <w:rFonts w:ascii="Times New Roman" w:hAnsi="Times New Roman" w:cs="Times New Roman"/>
          <w:b/>
          <w:sz w:val="24"/>
          <w:szCs w:val="24"/>
        </w:rPr>
        <w:t xml:space="preserve">государственное бюджетное  учреждение науки Институт проблем освоения Севера Сибирского отделения Российской академии наук (ИПОС СО РАН). </w:t>
      </w:r>
    </w:p>
    <w:p w:rsidR="00BD137E" w:rsidRPr="00154665" w:rsidRDefault="00BD137E" w:rsidP="00154665">
      <w:pPr>
        <w:spacing w:after="0"/>
        <w:rPr>
          <w:rFonts w:ascii="Times New Roman" w:hAnsi="Times New Roman" w:cs="Times New Roman"/>
          <w:bCs/>
          <w:sz w:val="24"/>
          <w:szCs w:val="24"/>
        </w:rPr>
      </w:pPr>
      <w:r w:rsidRPr="00154665">
        <w:rPr>
          <w:rFonts w:ascii="Times New Roman" w:hAnsi="Times New Roman" w:cs="Times New Roman"/>
          <w:sz w:val="24"/>
          <w:szCs w:val="24"/>
        </w:rPr>
        <w:t>Соответствующие изменения внесены в Устав.</w:t>
      </w:r>
    </w:p>
    <w:p w:rsidR="00BD137E" w:rsidRPr="00154665" w:rsidRDefault="00BD137E" w:rsidP="00154665">
      <w:pPr>
        <w:spacing w:after="0"/>
        <w:rPr>
          <w:rFonts w:ascii="Times New Roman" w:hAnsi="Times New Roman" w:cs="Times New Roman"/>
          <w:sz w:val="24"/>
          <w:szCs w:val="24"/>
        </w:rPr>
      </w:pPr>
    </w:p>
    <w:p w:rsidR="00B713EA" w:rsidRPr="00154665" w:rsidRDefault="00B713EA" w:rsidP="00154665">
      <w:pPr>
        <w:pStyle w:val="a4"/>
        <w:rPr>
          <w:b/>
          <w:sz w:val="24"/>
          <w:szCs w:val="24"/>
        </w:rPr>
      </w:pPr>
      <w:r w:rsidRPr="00154665">
        <w:rPr>
          <w:b/>
          <w:sz w:val="24"/>
          <w:szCs w:val="24"/>
        </w:rPr>
        <w:t xml:space="preserve">Основное научное направление: </w:t>
      </w:r>
    </w:p>
    <w:p w:rsidR="00D0125D" w:rsidRPr="00154665" w:rsidRDefault="00D0125D" w:rsidP="00154665">
      <w:pPr>
        <w:pStyle w:val="a4"/>
        <w:rPr>
          <w:b/>
          <w:sz w:val="24"/>
          <w:szCs w:val="24"/>
        </w:rPr>
      </w:pPr>
    </w:p>
    <w:p w:rsidR="00B713EA" w:rsidRPr="00154665" w:rsidRDefault="00B713EA" w:rsidP="00154665">
      <w:pPr>
        <w:numPr>
          <w:ilvl w:val="0"/>
          <w:numId w:val="1"/>
        </w:numPr>
        <w:spacing w:after="0" w:line="240" w:lineRule="auto"/>
        <w:ind w:left="0" w:firstLine="709"/>
        <w:jc w:val="both"/>
        <w:rPr>
          <w:rFonts w:ascii="Times New Roman" w:hAnsi="Times New Roman" w:cs="Times New Roman"/>
          <w:b/>
          <w:i/>
          <w:sz w:val="24"/>
          <w:szCs w:val="24"/>
        </w:rPr>
      </w:pPr>
      <w:r w:rsidRPr="00154665">
        <w:rPr>
          <w:rFonts w:ascii="Times New Roman" w:hAnsi="Times New Roman" w:cs="Times New Roman"/>
          <w:i/>
          <w:sz w:val="24"/>
          <w:szCs w:val="24"/>
        </w:rPr>
        <w:t>Евразийская промежуточная зона, как арена взаимодействия множества этногенетических линий; проблема сложения современных этно-социальных и религиозно-конфессиональных сообществ Западной Сибири; закономерности динамики биогеоценозов Западной Сибири и их мониторинг в зонах воздействия нефтегазового комплекса</w:t>
      </w:r>
      <w:r w:rsidRPr="00154665">
        <w:rPr>
          <w:rFonts w:ascii="Times New Roman" w:hAnsi="Times New Roman" w:cs="Times New Roman"/>
          <w:b/>
          <w:i/>
          <w:sz w:val="24"/>
          <w:szCs w:val="24"/>
        </w:rPr>
        <w:t>.</w:t>
      </w:r>
    </w:p>
    <w:p w:rsidR="00BD137E" w:rsidRPr="00154665" w:rsidRDefault="00BD137E" w:rsidP="00154665">
      <w:pPr>
        <w:pStyle w:val="a4"/>
        <w:ind w:firstLine="709"/>
        <w:jc w:val="center"/>
        <w:rPr>
          <w:b/>
          <w:sz w:val="24"/>
          <w:szCs w:val="24"/>
        </w:rPr>
      </w:pPr>
    </w:p>
    <w:p w:rsidR="00BD137E" w:rsidRPr="00154665" w:rsidRDefault="00BD137E" w:rsidP="00154665">
      <w:pPr>
        <w:pStyle w:val="a4"/>
        <w:rPr>
          <w:b/>
          <w:sz w:val="24"/>
          <w:szCs w:val="24"/>
        </w:rPr>
      </w:pPr>
      <w:r w:rsidRPr="00154665">
        <w:rPr>
          <w:b/>
          <w:sz w:val="24"/>
          <w:szCs w:val="24"/>
        </w:rPr>
        <w:t xml:space="preserve">Директор – </w:t>
      </w:r>
      <w:r w:rsidRPr="00154665">
        <w:rPr>
          <w:sz w:val="24"/>
          <w:szCs w:val="24"/>
        </w:rPr>
        <w:t>д.и.н. Багашев Анатолий Николаевич</w:t>
      </w:r>
    </w:p>
    <w:p w:rsidR="00BD137E" w:rsidRPr="00154665" w:rsidRDefault="00BD137E" w:rsidP="00154665">
      <w:pPr>
        <w:pStyle w:val="a4"/>
        <w:rPr>
          <w:sz w:val="24"/>
          <w:szCs w:val="24"/>
        </w:rPr>
      </w:pPr>
      <w:r w:rsidRPr="00154665">
        <w:rPr>
          <w:b/>
          <w:sz w:val="24"/>
          <w:szCs w:val="24"/>
        </w:rPr>
        <w:t>Заместитель директора по научной работе</w:t>
      </w:r>
      <w:r w:rsidRPr="00154665">
        <w:rPr>
          <w:sz w:val="24"/>
          <w:szCs w:val="24"/>
        </w:rPr>
        <w:t xml:space="preserve"> - д.и.н. Ткачев Александр Александрович</w:t>
      </w:r>
    </w:p>
    <w:p w:rsidR="00BD137E" w:rsidRPr="00154665" w:rsidRDefault="00BD137E" w:rsidP="00154665">
      <w:pPr>
        <w:pStyle w:val="a4"/>
        <w:ind w:firstLine="709"/>
        <w:jc w:val="center"/>
        <w:rPr>
          <w:b/>
          <w:sz w:val="24"/>
          <w:szCs w:val="24"/>
        </w:rPr>
      </w:pPr>
    </w:p>
    <w:p w:rsidR="00B713EA" w:rsidRPr="00154665" w:rsidRDefault="00D0125D" w:rsidP="00154665">
      <w:pPr>
        <w:pStyle w:val="a4"/>
        <w:ind w:firstLine="709"/>
        <w:jc w:val="center"/>
        <w:rPr>
          <w:b/>
          <w:sz w:val="24"/>
          <w:szCs w:val="24"/>
        </w:rPr>
      </w:pPr>
      <w:r w:rsidRPr="00154665">
        <w:rPr>
          <w:b/>
          <w:sz w:val="24"/>
          <w:szCs w:val="24"/>
        </w:rPr>
        <w:t>Структура (н</w:t>
      </w:r>
      <w:r w:rsidR="00B713EA" w:rsidRPr="00154665">
        <w:rPr>
          <w:b/>
          <w:sz w:val="24"/>
          <w:szCs w:val="24"/>
        </w:rPr>
        <w:t xml:space="preserve">аучные подразделения </w:t>
      </w:r>
      <w:r w:rsidRPr="00154665">
        <w:rPr>
          <w:b/>
          <w:sz w:val="24"/>
          <w:szCs w:val="24"/>
        </w:rPr>
        <w:t xml:space="preserve">- </w:t>
      </w:r>
      <w:r w:rsidR="00B713EA" w:rsidRPr="00154665">
        <w:rPr>
          <w:b/>
          <w:sz w:val="24"/>
          <w:szCs w:val="24"/>
        </w:rPr>
        <w:t>лаборатории):</w:t>
      </w:r>
    </w:p>
    <w:p w:rsidR="00D0125D" w:rsidRPr="00154665" w:rsidRDefault="00D0125D" w:rsidP="00154665">
      <w:pPr>
        <w:pStyle w:val="a4"/>
        <w:ind w:firstLine="709"/>
        <w:jc w:val="center"/>
        <w:rPr>
          <w:b/>
          <w:sz w:val="24"/>
          <w:szCs w:val="24"/>
        </w:rPr>
      </w:pPr>
    </w:p>
    <w:tbl>
      <w:tblPr>
        <w:tblW w:w="7722" w:type="dxa"/>
        <w:jc w:val="center"/>
        <w:tblInd w:w="466" w:type="dxa"/>
        <w:tblLayout w:type="fixed"/>
        <w:tblLook w:val="04A0"/>
      </w:tblPr>
      <w:tblGrid>
        <w:gridCol w:w="4361"/>
        <w:gridCol w:w="3361"/>
      </w:tblGrid>
      <w:tr w:rsidR="00B713EA" w:rsidRPr="00154665" w:rsidTr="00D0125D">
        <w:trPr>
          <w:cantSplit/>
          <w:trHeight w:val="1926"/>
          <w:jc w:val="center"/>
        </w:trPr>
        <w:tc>
          <w:tcPr>
            <w:tcW w:w="4361" w:type="dxa"/>
          </w:tcPr>
          <w:p w:rsidR="00B713EA" w:rsidRPr="00154665" w:rsidRDefault="00B713EA" w:rsidP="00154665">
            <w:pPr>
              <w:pStyle w:val="a4"/>
              <w:spacing w:line="240" w:lineRule="auto"/>
              <w:rPr>
                <w:sz w:val="24"/>
                <w:szCs w:val="24"/>
              </w:rPr>
            </w:pPr>
            <w:r w:rsidRPr="00154665">
              <w:rPr>
                <w:sz w:val="24"/>
                <w:szCs w:val="24"/>
              </w:rPr>
              <w:t xml:space="preserve">Археологии </w:t>
            </w:r>
          </w:p>
          <w:p w:rsidR="00B713EA" w:rsidRPr="00154665" w:rsidRDefault="00B713EA" w:rsidP="00154665">
            <w:pPr>
              <w:pStyle w:val="a4"/>
              <w:spacing w:line="240" w:lineRule="auto"/>
              <w:rPr>
                <w:sz w:val="24"/>
                <w:szCs w:val="24"/>
              </w:rPr>
            </w:pPr>
            <w:r w:rsidRPr="00154665">
              <w:rPr>
                <w:sz w:val="24"/>
                <w:szCs w:val="24"/>
              </w:rPr>
              <w:t xml:space="preserve">Палеоэкологии человека </w:t>
            </w:r>
          </w:p>
          <w:p w:rsidR="00B713EA" w:rsidRPr="00154665" w:rsidRDefault="00B713EA" w:rsidP="00154665">
            <w:pPr>
              <w:pStyle w:val="7"/>
              <w:spacing w:before="0" w:after="0"/>
            </w:pPr>
            <w:r w:rsidRPr="00154665">
              <w:t xml:space="preserve">Антропологии и этнографии </w:t>
            </w:r>
          </w:p>
          <w:p w:rsidR="00B713EA" w:rsidRPr="00154665" w:rsidRDefault="00B713EA" w:rsidP="00154665">
            <w:pPr>
              <w:pStyle w:val="21"/>
              <w:spacing w:after="0" w:line="240" w:lineRule="auto"/>
              <w:rPr>
                <w:sz w:val="24"/>
                <w:szCs w:val="24"/>
              </w:rPr>
            </w:pPr>
            <w:r w:rsidRPr="00154665">
              <w:rPr>
                <w:sz w:val="24"/>
                <w:szCs w:val="24"/>
              </w:rPr>
              <w:t>Социально-исторических исследований</w:t>
            </w:r>
          </w:p>
          <w:p w:rsidR="00B713EA" w:rsidRPr="00154665" w:rsidRDefault="00B713EA" w:rsidP="00154665">
            <w:pPr>
              <w:pStyle w:val="21"/>
              <w:spacing w:after="0" w:line="240" w:lineRule="auto"/>
              <w:rPr>
                <w:sz w:val="24"/>
                <w:szCs w:val="24"/>
              </w:rPr>
            </w:pPr>
            <w:r w:rsidRPr="00154665">
              <w:rPr>
                <w:sz w:val="24"/>
                <w:szCs w:val="24"/>
              </w:rPr>
              <w:t>Ландшафтных и фитоценотических</w:t>
            </w:r>
          </w:p>
          <w:p w:rsidR="00B713EA" w:rsidRPr="00154665" w:rsidRDefault="00B713EA" w:rsidP="00154665">
            <w:pPr>
              <w:pStyle w:val="21"/>
              <w:spacing w:after="0" w:line="240" w:lineRule="auto"/>
              <w:rPr>
                <w:sz w:val="24"/>
                <w:szCs w:val="24"/>
              </w:rPr>
            </w:pPr>
            <w:r w:rsidRPr="00154665">
              <w:rPr>
                <w:sz w:val="24"/>
                <w:szCs w:val="24"/>
              </w:rPr>
              <w:t xml:space="preserve">исследований </w:t>
            </w:r>
          </w:p>
          <w:p w:rsidR="00B713EA" w:rsidRPr="00154665" w:rsidRDefault="00B713EA" w:rsidP="00154665">
            <w:pPr>
              <w:pStyle w:val="21"/>
              <w:spacing w:after="0" w:line="240" w:lineRule="auto"/>
              <w:rPr>
                <w:sz w:val="24"/>
                <w:szCs w:val="24"/>
              </w:rPr>
            </w:pPr>
            <w:r w:rsidRPr="00154665">
              <w:rPr>
                <w:sz w:val="24"/>
                <w:szCs w:val="24"/>
              </w:rPr>
              <w:t>Устойчивости биогеоценозов</w:t>
            </w:r>
          </w:p>
        </w:tc>
        <w:tc>
          <w:tcPr>
            <w:tcW w:w="3361" w:type="dxa"/>
          </w:tcPr>
          <w:p w:rsidR="00B713EA" w:rsidRPr="00154665" w:rsidRDefault="00B713EA" w:rsidP="00154665">
            <w:pPr>
              <w:pStyle w:val="a4"/>
              <w:spacing w:line="240" w:lineRule="auto"/>
              <w:rPr>
                <w:sz w:val="24"/>
                <w:szCs w:val="24"/>
              </w:rPr>
            </w:pPr>
            <w:r w:rsidRPr="00154665">
              <w:rPr>
                <w:sz w:val="24"/>
                <w:szCs w:val="24"/>
              </w:rPr>
              <w:t>(д.и.н. В.А. Зах)</w:t>
            </w:r>
          </w:p>
          <w:p w:rsidR="00B713EA" w:rsidRPr="00154665" w:rsidRDefault="00B713EA" w:rsidP="00154665">
            <w:pPr>
              <w:pStyle w:val="a4"/>
              <w:spacing w:line="240" w:lineRule="auto"/>
              <w:rPr>
                <w:sz w:val="24"/>
                <w:szCs w:val="24"/>
              </w:rPr>
            </w:pPr>
            <w:r w:rsidRPr="00154665">
              <w:rPr>
                <w:sz w:val="24"/>
                <w:szCs w:val="24"/>
              </w:rPr>
              <w:t>(к.и.н. А.Д. Дегтярева)</w:t>
            </w:r>
          </w:p>
          <w:p w:rsidR="00B713EA" w:rsidRPr="00154665" w:rsidRDefault="00B713EA" w:rsidP="00154665">
            <w:pPr>
              <w:pStyle w:val="21"/>
              <w:spacing w:after="0" w:line="240" w:lineRule="auto"/>
              <w:rPr>
                <w:sz w:val="24"/>
                <w:szCs w:val="24"/>
              </w:rPr>
            </w:pPr>
            <w:r w:rsidRPr="00154665">
              <w:rPr>
                <w:sz w:val="24"/>
                <w:szCs w:val="24"/>
              </w:rPr>
              <w:t xml:space="preserve">(д.и.н. А.Н. Багашев) </w:t>
            </w:r>
          </w:p>
          <w:p w:rsidR="00B713EA" w:rsidRPr="00154665" w:rsidRDefault="00B713EA" w:rsidP="00154665">
            <w:pPr>
              <w:pStyle w:val="a4"/>
              <w:spacing w:line="240" w:lineRule="auto"/>
              <w:rPr>
                <w:sz w:val="24"/>
                <w:szCs w:val="24"/>
              </w:rPr>
            </w:pPr>
            <w:r w:rsidRPr="00154665">
              <w:rPr>
                <w:sz w:val="24"/>
                <w:szCs w:val="24"/>
              </w:rPr>
              <w:t>(к.и.н. В.П. Клюева)</w:t>
            </w:r>
          </w:p>
          <w:p w:rsidR="00B713EA" w:rsidRPr="00154665" w:rsidRDefault="00B713EA" w:rsidP="00154665">
            <w:pPr>
              <w:pStyle w:val="21"/>
              <w:spacing w:after="0" w:line="240" w:lineRule="auto"/>
              <w:rPr>
                <w:sz w:val="24"/>
                <w:szCs w:val="24"/>
              </w:rPr>
            </w:pPr>
            <w:r w:rsidRPr="00154665">
              <w:rPr>
                <w:sz w:val="24"/>
                <w:szCs w:val="24"/>
              </w:rPr>
              <w:t>(д.г.н. Д.В. Московченко)</w:t>
            </w:r>
          </w:p>
          <w:p w:rsidR="00B713EA" w:rsidRPr="00154665" w:rsidRDefault="00B713EA" w:rsidP="00154665">
            <w:pPr>
              <w:pStyle w:val="21"/>
              <w:spacing w:after="0" w:line="240" w:lineRule="auto"/>
              <w:rPr>
                <w:sz w:val="24"/>
                <w:szCs w:val="24"/>
              </w:rPr>
            </w:pPr>
          </w:p>
          <w:p w:rsidR="00B713EA" w:rsidRPr="00154665" w:rsidRDefault="00B713EA" w:rsidP="00154665">
            <w:pPr>
              <w:pStyle w:val="a4"/>
              <w:spacing w:line="240" w:lineRule="auto"/>
              <w:rPr>
                <w:sz w:val="24"/>
                <w:szCs w:val="24"/>
              </w:rPr>
            </w:pPr>
            <w:r w:rsidRPr="00154665">
              <w:rPr>
                <w:sz w:val="24"/>
                <w:szCs w:val="24"/>
              </w:rPr>
              <w:t>(д.б.н. С.П. Арефьев)</w:t>
            </w:r>
          </w:p>
        </w:tc>
      </w:tr>
    </w:tbl>
    <w:p w:rsidR="00B713EA" w:rsidRPr="00154665" w:rsidRDefault="00B713EA" w:rsidP="00154665">
      <w:pPr>
        <w:pStyle w:val="4"/>
        <w:spacing w:before="0" w:after="0"/>
        <w:ind w:firstLine="709"/>
        <w:jc w:val="center"/>
        <w:rPr>
          <w:caps/>
          <w:sz w:val="24"/>
          <w:szCs w:val="24"/>
        </w:rPr>
      </w:pPr>
    </w:p>
    <w:p w:rsidR="00D0125D" w:rsidRPr="00154665" w:rsidRDefault="00D0125D" w:rsidP="00154665">
      <w:pPr>
        <w:spacing w:after="0"/>
        <w:rPr>
          <w:rFonts w:ascii="Times New Roman" w:hAnsi="Times New Roman" w:cs="Times New Roman"/>
          <w:lang w:eastAsia="ru-RU"/>
        </w:rPr>
      </w:pPr>
    </w:p>
    <w:p w:rsidR="00D0125D" w:rsidRPr="00154665" w:rsidRDefault="00D0125D" w:rsidP="00154665">
      <w:pPr>
        <w:spacing w:after="0"/>
        <w:rPr>
          <w:rFonts w:ascii="Times New Roman" w:hAnsi="Times New Roman" w:cs="Times New Roman"/>
          <w:lang w:eastAsia="ru-RU"/>
        </w:rPr>
      </w:pPr>
    </w:p>
    <w:p w:rsidR="00D0125D" w:rsidRDefault="00D0125D" w:rsidP="00154665">
      <w:pPr>
        <w:spacing w:after="0"/>
        <w:rPr>
          <w:rFonts w:ascii="Times New Roman" w:hAnsi="Times New Roman" w:cs="Times New Roman"/>
          <w:lang w:eastAsia="ru-RU"/>
        </w:rPr>
      </w:pPr>
    </w:p>
    <w:p w:rsidR="008D6DF6" w:rsidRDefault="008D6DF6" w:rsidP="00154665">
      <w:pPr>
        <w:spacing w:after="0"/>
        <w:rPr>
          <w:rFonts w:ascii="Times New Roman" w:hAnsi="Times New Roman" w:cs="Times New Roman"/>
          <w:lang w:eastAsia="ru-RU"/>
        </w:rPr>
      </w:pPr>
    </w:p>
    <w:p w:rsidR="008D6DF6" w:rsidRDefault="008D6DF6" w:rsidP="00154665">
      <w:pPr>
        <w:spacing w:after="0"/>
        <w:rPr>
          <w:rFonts w:ascii="Times New Roman" w:hAnsi="Times New Roman" w:cs="Times New Roman"/>
          <w:lang w:eastAsia="ru-RU"/>
        </w:rPr>
      </w:pPr>
    </w:p>
    <w:p w:rsidR="008D6DF6" w:rsidRDefault="008D6DF6" w:rsidP="00154665">
      <w:pPr>
        <w:spacing w:after="0"/>
        <w:rPr>
          <w:rFonts w:ascii="Times New Roman" w:hAnsi="Times New Roman" w:cs="Times New Roman"/>
          <w:lang w:eastAsia="ru-RU"/>
        </w:rPr>
      </w:pPr>
    </w:p>
    <w:p w:rsidR="008D6DF6" w:rsidRDefault="008D6DF6" w:rsidP="00154665">
      <w:pPr>
        <w:spacing w:after="0"/>
        <w:rPr>
          <w:rFonts w:ascii="Times New Roman" w:hAnsi="Times New Roman" w:cs="Times New Roman"/>
          <w:lang w:eastAsia="ru-RU"/>
        </w:rPr>
      </w:pPr>
    </w:p>
    <w:p w:rsidR="008D6DF6" w:rsidRDefault="008D6DF6" w:rsidP="00154665">
      <w:pPr>
        <w:spacing w:after="0"/>
        <w:rPr>
          <w:rFonts w:ascii="Times New Roman" w:hAnsi="Times New Roman" w:cs="Times New Roman"/>
          <w:lang w:eastAsia="ru-RU"/>
        </w:rPr>
      </w:pPr>
    </w:p>
    <w:p w:rsidR="008D6DF6" w:rsidRDefault="008D6DF6" w:rsidP="00154665">
      <w:pPr>
        <w:spacing w:after="0"/>
        <w:rPr>
          <w:rFonts w:ascii="Times New Roman" w:hAnsi="Times New Roman" w:cs="Times New Roman"/>
          <w:lang w:eastAsia="ru-RU"/>
        </w:rPr>
      </w:pPr>
    </w:p>
    <w:p w:rsidR="008D6DF6" w:rsidRPr="00154665" w:rsidRDefault="008D6DF6" w:rsidP="00154665">
      <w:pPr>
        <w:spacing w:after="0"/>
        <w:rPr>
          <w:rFonts w:ascii="Times New Roman" w:hAnsi="Times New Roman" w:cs="Times New Roman"/>
          <w:lang w:eastAsia="ru-RU"/>
        </w:rPr>
      </w:pPr>
    </w:p>
    <w:p w:rsidR="00BD137E" w:rsidRPr="00154665" w:rsidRDefault="00BD137E" w:rsidP="00154665">
      <w:pPr>
        <w:spacing w:after="0"/>
        <w:rPr>
          <w:rFonts w:ascii="Times New Roman" w:hAnsi="Times New Roman" w:cs="Times New Roman"/>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37"/>
        <w:gridCol w:w="6367"/>
        <w:gridCol w:w="993"/>
        <w:gridCol w:w="1743"/>
      </w:tblGrid>
      <w:tr w:rsidR="00D0125D" w:rsidRPr="00154665" w:rsidTr="00BD137E">
        <w:trPr>
          <w:cantSplit/>
          <w:trHeight w:val="262"/>
        </w:trPr>
        <w:tc>
          <w:tcPr>
            <w:tcW w:w="437" w:type="dxa"/>
            <w:vAlign w:val="center"/>
          </w:tcPr>
          <w:p w:rsidR="00D0125D" w:rsidRPr="00154665" w:rsidRDefault="00D0125D" w:rsidP="00154665">
            <w:pPr>
              <w:widowControl w:val="0"/>
              <w:adjustRightInd w:val="0"/>
              <w:spacing w:after="0" w:line="240" w:lineRule="auto"/>
              <w:jc w:val="center"/>
              <w:rPr>
                <w:rFonts w:ascii="Times New Roman" w:hAnsi="Times New Roman" w:cs="Times New Roman"/>
                <w:sz w:val="26"/>
                <w:szCs w:val="26"/>
                <w:lang w:eastAsia="zh-CN"/>
              </w:rPr>
            </w:pPr>
          </w:p>
          <w:p w:rsidR="00D0125D" w:rsidRPr="00154665" w:rsidRDefault="00D0125D" w:rsidP="00154665">
            <w:pPr>
              <w:widowControl w:val="0"/>
              <w:adjustRightInd w:val="0"/>
              <w:spacing w:after="0" w:line="240" w:lineRule="auto"/>
              <w:jc w:val="center"/>
              <w:rPr>
                <w:rFonts w:ascii="Times New Roman" w:hAnsi="Times New Roman" w:cs="Times New Roman"/>
                <w:sz w:val="26"/>
                <w:szCs w:val="26"/>
                <w:lang w:eastAsia="zh-CN"/>
              </w:rPr>
            </w:pPr>
          </w:p>
        </w:tc>
        <w:tc>
          <w:tcPr>
            <w:tcW w:w="6367" w:type="dxa"/>
            <w:vAlign w:val="center"/>
          </w:tcPr>
          <w:p w:rsidR="00D0125D" w:rsidRPr="00154665" w:rsidRDefault="00D0125D" w:rsidP="00154665">
            <w:pPr>
              <w:pStyle w:val="a4"/>
              <w:spacing w:line="240" w:lineRule="auto"/>
              <w:jc w:val="center"/>
              <w:rPr>
                <w:sz w:val="26"/>
                <w:szCs w:val="26"/>
                <w:lang w:eastAsia="zh-CN"/>
              </w:rPr>
            </w:pPr>
            <w:r w:rsidRPr="00154665">
              <w:rPr>
                <w:sz w:val="26"/>
                <w:szCs w:val="26"/>
                <w:lang w:eastAsia="zh-CN"/>
              </w:rPr>
              <w:t>Основные показатели ИПОС СО РАН в 2011 г.</w:t>
            </w:r>
          </w:p>
        </w:tc>
        <w:tc>
          <w:tcPr>
            <w:tcW w:w="993" w:type="dxa"/>
            <w:vAlign w:val="center"/>
          </w:tcPr>
          <w:p w:rsidR="00D0125D" w:rsidRPr="00154665" w:rsidRDefault="00D0125D" w:rsidP="00154665">
            <w:pPr>
              <w:widowControl w:val="0"/>
              <w:adjustRightInd w:val="0"/>
              <w:spacing w:after="0" w:line="240" w:lineRule="auto"/>
              <w:jc w:val="center"/>
              <w:rPr>
                <w:rFonts w:ascii="Times New Roman" w:hAnsi="Times New Roman" w:cs="Times New Roman"/>
                <w:sz w:val="26"/>
                <w:szCs w:val="26"/>
                <w:lang w:eastAsia="zh-CN"/>
              </w:rPr>
            </w:pPr>
            <w:r w:rsidRPr="00154665">
              <w:rPr>
                <w:rFonts w:ascii="Times New Roman" w:hAnsi="Times New Roman" w:cs="Times New Roman"/>
                <w:sz w:val="26"/>
                <w:szCs w:val="26"/>
              </w:rPr>
              <w:t>число</w:t>
            </w:r>
          </w:p>
        </w:tc>
        <w:tc>
          <w:tcPr>
            <w:tcW w:w="1743" w:type="dxa"/>
            <w:vAlign w:val="center"/>
          </w:tcPr>
          <w:p w:rsidR="00D0125D" w:rsidRPr="00154665" w:rsidRDefault="00D0125D" w:rsidP="00154665">
            <w:pPr>
              <w:widowControl w:val="0"/>
              <w:adjustRightInd w:val="0"/>
              <w:spacing w:after="0" w:line="240" w:lineRule="auto"/>
              <w:jc w:val="center"/>
              <w:rPr>
                <w:rFonts w:ascii="Times New Roman" w:hAnsi="Times New Roman" w:cs="Times New Roman"/>
                <w:sz w:val="26"/>
                <w:szCs w:val="26"/>
                <w:lang w:eastAsia="zh-CN"/>
              </w:rPr>
            </w:pPr>
            <w:r w:rsidRPr="00154665">
              <w:rPr>
                <w:rFonts w:ascii="Times New Roman" w:hAnsi="Times New Roman" w:cs="Times New Roman"/>
                <w:sz w:val="26"/>
                <w:szCs w:val="26"/>
              </w:rPr>
              <w:t>тыс. руб.</w:t>
            </w:r>
          </w:p>
        </w:tc>
      </w:tr>
      <w:tr w:rsidR="00D0125D" w:rsidRPr="00154665" w:rsidTr="00BD137E">
        <w:tc>
          <w:tcPr>
            <w:tcW w:w="437" w:type="dxa"/>
            <w:shd w:val="pct5" w:color="000000" w:fill="FFFFFF"/>
            <w:hideMark/>
          </w:tcPr>
          <w:p w:rsidR="00D0125D" w:rsidRPr="00154665" w:rsidRDefault="00D0125D" w:rsidP="00154665">
            <w:pPr>
              <w:widowControl w:val="0"/>
              <w:adjustRightInd w:val="0"/>
              <w:spacing w:after="0" w:line="240" w:lineRule="auto"/>
              <w:jc w:val="both"/>
              <w:rPr>
                <w:rFonts w:ascii="Times New Roman" w:hAnsi="Times New Roman" w:cs="Times New Roman"/>
                <w:sz w:val="26"/>
                <w:szCs w:val="26"/>
                <w:lang w:eastAsia="zh-CN"/>
              </w:rPr>
            </w:pPr>
            <w:r w:rsidRPr="00154665">
              <w:rPr>
                <w:rFonts w:ascii="Times New Roman" w:hAnsi="Times New Roman" w:cs="Times New Roman"/>
                <w:sz w:val="26"/>
                <w:szCs w:val="26"/>
              </w:rPr>
              <w:t>1</w:t>
            </w:r>
          </w:p>
        </w:tc>
        <w:tc>
          <w:tcPr>
            <w:tcW w:w="6367" w:type="dxa"/>
            <w:shd w:val="pct5" w:color="000000" w:fill="FFFFFF"/>
          </w:tcPr>
          <w:p w:rsidR="00D0125D" w:rsidRPr="00154665" w:rsidRDefault="00D0125D" w:rsidP="00154665">
            <w:pPr>
              <w:spacing w:after="0" w:line="240" w:lineRule="auto"/>
              <w:jc w:val="center"/>
              <w:rPr>
                <w:rFonts w:ascii="Times New Roman" w:hAnsi="Times New Roman" w:cs="Times New Roman"/>
                <w:b/>
                <w:sz w:val="26"/>
                <w:szCs w:val="26"/>
              </w:rPr>
            </w:pPr>
            <w:r w:rsidRPr="00154665">
              <w:rPr>
                <w:rFonts w:ascii="Times New Roman" w:hAnsi="Times New Roman" w:cs="Times New Roman"/>
                <w:b/>
                <w:sz w:val="26"/>
                <w:szCs w:val="26"/>
              </w:rPr>
              <w:t>Кадры</w:t>
            </w:r>
          </w:p>
          <w:p w:rsidR="00D0125D" w:rsidRPr="00154665" w:rsidRDefault="00D0125D" w:rsidP="00154665">
            <w:pPr>
              <w:spacing w:after="0" w:line="240" w:lineRule="auto"/>
              <w:rPr>
                <w:rFonts w:ascii="Times New Roman" w:eastAsia="SimSun" w:hAnsi="Times New Roman" w:cs="Times New Roman"/>
                <w:sz w:val="26"/>
                <w:szCs w:val="26"/>
                <w:lang w:eastAsia="zh-CN"/>
              </w:rPr>
            </w:pPr>
            <w:r w:rsidRPr="00154665">
              <w:rPr>
                <w:rFonts w:ascii="Times New Roman" w:hAnsi="Times New Roman" w:cs="Times New Roman"/>
                <w:sz w:val="26"/>
                <w:szCs w:val="26"/>
              </w:rPr>
              <w:t>Общая численность работников, в том числе:</w:t>
            </w:r>
          </w:p>
          <w:p w:rsidR="00D0125D" w:rsidRPr="00154665" w:rsidRDefault="00D0125D" w:rsidP="00154665">
            <w:pPr>
              <w:spacing w:after="0" w:line="240" w:lineRule="auto"/>
              <w:ind w:firstLine="306"/>
              <w:rPr>
                <w:rFonts w:ascii="Times New Roman" w:hAnsi="Times New Roman" w:cs="Times New Roman"/>
                <w:sz w:val="26"/>
                <w:szCs w:val="26"/>
                <w:lang w:eastAsia="zh-CN"/>
              </w:rPr>
            </w:pPr>
            <w:r w:rsidRPr="00154665">
              <w:rPr>
                <w:rFonts w:ascii="Times New Roman" w:hAnsi="Times New Roman" w:cs="Times New Roman"/>
                <w:sz w:val="26"/>
                <w:szCs w:val="26"/>
                <w:lang w:eastAsia="zh-CN"/>
              </w:rPr>
              <w:t>Исследователей (бюджетные и внебюджетные н.с.)</w:t>
            </w:r>
          </w:p>
          <w:p w:rsidR="00D0125D" w:rsidRPr="00154665" w:rsidRDefault="00D0125D" w:rsidP="00154665">
            <w:pPr>
              <w:spacing w:after="0" w:line="240" w:lineRule="auto"/>
              <w:ind w:firstLine="306"/>
              <w:rPr>
                <w:rFonts w:ascii="Times New Roman" w:hAnsi="Times New Roman" w:cs="Times New Roman"/>
                <w:sz w:val="26"/>
                <w:szCs w:val="26"/>
                <w:lang w:eastAsia="zh-CN"/>
              </w:rPr>
            </w:pPr>
            <w:r w:rsidRPr="00154665">
              <w:rPr>
                <w:rFonts w:ascii="Times New Roman" w:hAnsi="Times New Roman" w:cs="Times New Roman"/>
                <w:sz w:val="26"/>
                <w:szCs w:val="26"/>
                <w:lang w:eastAsia="zh-CN"/>
              </w:rPr>
              <w:t>Докторов наук</w:t>
            </w:r>
          </w:p>
          <w:p w:rsidR="00D0125D" w:rsidRPr="00154665" w:rsidRDefault="00D0125D" w:rsidP="00154665">
            <w:pPr>
              <w:spacing w:after="0" w:line="240" w:lineRule="auto"/>
              <w:ind w:firstLine="306"/>
              <w:rPr>
                <w:rFonts w:ascii="Times New Roman" w:hAnsi="Times New Roman" w:cs="Times New Roman"/>
                <w:sz w:val="26"/>
                <w:szCs w:val="26"/>
              </w:rPr>
            </w:pPr>
            <w:r w:rsidRPr="00154665">
              <w:rPr>
                <w:rFonts w:ascii="Times New Roman" w:hAnsi="Times New Roman" w:cs="Times New Roman"/>
                <w:sz w:val="26"/>
                <w:szCs w:val="26"/>
              </w:rPr>
              <w:t>Кандидаты наук</w:t>
            </w:r>
          </w:p>
          <w:p w:rsidR="00D0125D" w:rsidRPr="00154665" w:rsidRDefault="00D0125D" w:rsidP="00154665">
            <w:pPr>
              <w:spacing w:after="0" w:line="240" w:lineRule="auto"/>
              <w:ind w:firstLine="306"/>
              <w:rPr>
                <w:rFonts w:ascii="Times New Roman" w:hAnsi="Times New Roman" w:cs="Times New Roman"/>
                <w:sz w:val="26"/>
                <w:szCs w:val="26"/>
              </w:rPr>
            </w:pPr>
            <w:r w:rsidRPr="00154665">
              <w:rPr>
                <w:rFonts w:ascii="Times New Roman" w:hAnsi="Times New Roman" w:cs="Times New Roman"/>
                <w:sz w:val="26"/>
                <w:szCs w:val="26"/>
              </w:rPr>
              <w:t>Молодые научные сотрудники (до 35 лет)</w:t>
            </w:r>
          </w:p>
          <w:p w:rsidR="00D0125D" w:rsidRPr="00154665" w:rsidRDefault="00D0125D" w:rsidP="00154665">
            <w:pPr>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rPr>
              <w:t>Аспиранты (очно/заочно)</w:t>
            </w:r>
          </w:p>
        </w:tc>
        <w:tc>
          <w:tcPr>
            <w:tcW w:w="993" w:type="dxa"/>
            <w:shd w:val="pct5" w:color="000000" w:fill="FFFFFF"/>
            <w:hideMark/>
          </w:tcPr>
          <w:p w:rsidR="00D0125D" w:rsidRPr="00154665" w:rsidRDefault="00D0125D" w:rsidP="00154665">
            <w:pPr>
              <w:spacing w:after="0" w:line="240" w:lineRule="auto"/>
              <w:rPr>
                <w:rFonts w:ascii="Times New Roman" w:hAnsi="Times New Roman" w:cs="Times New Roman"/>
                <w:color w:val="FF0000"/>
                <w:sz w:val="26"/>
                <w:szCs w:val="26"/>
              </w:rPr>
            </w:pPr>
          </w:p>
          <w:p w:rsidR="00D0125D" w:rsidRPr="008D6DF6" w:rsidRDefault="00D0125D" w:rsidP="00154665">
            <w:pPr>
              <w:spacing w:after="0" w:line="240" w:lineRule="auto"/>
              <w:rPr>
                <w:rFonts w:ascii="Times New Roman" w:eastAsia="SimSun" w:hAnsi="Times New Roman" w:cs="Times New Roman"/>
                <w:sz w:val="26"/>
                <w:szCs w:val="26"/>
                <w:lang w:eastAsia="zh-CN"/>
              </w:rPr>
            </w:pPr>
            <w:r w:rsidRPr="008D6DF6">
              <w:rPr>
                <w:rFonts w:ascii="Times New Roman" w:hAnsi="Times New Roman" w:cs="Times New Roman"/>
                <w:sz w:val="26"/>
                <w:szCs w:val="26"/>
              </w:rPr>
              <w:t>66</w:t>
            </w:r>
          </w:p>
          <w:p w:rsidR="00D0125D" w:rsidRPr="008D6DF6" w:rsidRDefault="00D0125D" w:rsidP="00154665">
            <w:pPr>
              <w:spacing w:after="0" w:line="240" w:lineRule="auto"/>
              <w:rPr>
                <w:rFonts w:ascii="Times New Roman" w:hAnsi="Times New Roman" w:cs="Times New Roman"/>
                <w:sz w:val="26"/>
                <w:szCs w:val="26"/>
              </w:rPr>
            </w:pPr>
            <w:r w:rsidRPr="008D6DF6">
              <w:rPr>
                <w:rFonts w:ascii="Times New Roman" w:hAnsi="Times New Roman" w:cs="Times New Roman"/>
                <w:sz w:val="26"/>
                <w:szCs w:val="26"/>
              </w:rPr>
              <w:t>52</w:t>
            </w:r>
          </w:p>
          <w:p w:rsidR="00D0125D" w:rsidRPr="008D6DF6" w:rsidRDefault="00D0125D" w:rsidP="00154665">
            <w:pPr>
              <w:spacing w:after="0" w:line="240" w:lineRule="auto"/>
              <w:rPr>
                <w:rFonts w:ascii="Times New Roman" w:hAnsi="Times New Roman" w:cs="Times New Roman"/>
                <w:sz w:val="26"/>
                <w:szCs w:val="26"/>
              </w:rPr>
            </w:pPr>
            <w:r w:rsidRPr="008D6DF6">
              <w:rPr>
                <w:rFonts w:ascii="Times New Roman" w:hAnsi="Times New Roman" w:cs="Times New Roman"/>
                <w:sz w:val="26"/>
                <w:szCs w:val="26"/>
              </w:rPr>
              <w:t>9</w:t>
            </w:r>
          </w:p>
          <w:p w:rsidR="00D0125D" w:rsidRPr="008D6DF6" w:rsidRDefault="00D0125D" w:rsidP="00154665">
            <w:pPr>
              <w:spacing w:after="0" w:line="240" w:lineRule="auto"/>
              <w:rPr>
                <w:rFonts w:ascii="Times New Roman" w:hAnsi="Times New Roman" w:cs="Times New Roman"/>
                <w:sz w:val="26"/>
                <w:szCs w:val="26"/>
              </w:rPr>
            </w:pPr>
            <w:r w:rsidRPr="008D6DF6">
              <w:rPr>
                <w:rFonts w:ascii="Times New Roman" w:hAnsi="Times New Roman" w:cs="Times New Roman"/>
                <w:sz w:val="26"/>
                <w:szCs w:val="26"/>
              </w:rPr>
              <w:t>23</w:t>
            </w:r>
          </w:p>
          <w:p w:rsidR="00D0125D" w:rsidRPr="008D6DF6" w:rsidRDefault="00D0125D" w:rsidP="00154665">
            <w:pPr>
              <w:spacing w:after="0" w:line="240" w:lineRule="auto"/>
              <w:rPr>
                <w:rFonts w:ascii="Times New Roman" w:hAnsi="Times New Roman" w:cs="Times New Roman"/>
                <w:sz w:val="26"/>
                <w:szCs w:val="26"/>
              </w:rPr>
            </w:pPr>
            <w:r w:rsidRPr="008D6DF6">
              <w:rPr>
                <w:rFonts w:ascii="Times New Roman" w:hAnsi="Times New Roman" w:cs="Times New Roman"/>
                <w:sz w:val="26"/>
                <w:szCs w:val="26"/>
              </w:rPr>
              <w:t>21</w:t>
            </w:r>
          </w:p>
          <w:p w:rsidR="00D0125D" w:rsidRPr="00154665" w:rsidRDefault="00D0125D" w:rsidP="00154665">
            <w:pPr>
              <w:spacing w:after="0" w:line="240" w:lineRule="auto"/>
              <w:rPr>
                <w:rFonts w:ascii="Times New Roman" w:hAnsi="Times New Roman" w:cs="Times New Roman"/>
                <w:sz w:val="26"/>
                <w:szCs w:val="26"/>
                <w:u w:val="single"/>
                <w:lang w:eastAsia="zh-CN"/>
              </w:rPr>
            </w:pPr>
            <w:r w:rsidRPr="008D6DF6">
              <w:rPr>
                <w:rFonts w:ascii="Times New Roman" w:hAnsi="Times New Roman" w:cs="Times New Roman"/>
                <w:sz w:val="26"/>
                <w:szCs w:val="26"/>
              </w:rPr>
              <w:t>17/4</w:t>
            </w:r>
          </w:p>
        </w:tc>
        <w:tc>
          <w:tcPr>
            <w:tcW w:w="1743" w:type="dxa"/>
            <w:shd w:val="pct5" w:color="000000" w:fill="FFFFFF"/>
          </w:tcPr>
          <w:p w:rsidR="00D0125D" w:rsidRPr="00154665" w:rsidRDefault="00D0125D" w:rsidP="00154665">
            <w:pPr>
              <w:widowControl w:val="0"/>
              <w:adjustRightInd w:val="0"/>
              <w:spacing w:after="0" w:line="240" w:lineRule="auto"/>
              <w:jc w:val="center"/>
              <w:rPr>
                <w:rFonts w:ascii="Times New Roman" w:hAnsi="Times New Roman" w:cs="Times New Roman"/>
                <w:sz w:val="26"/>
                <w:szCs w:val="26"/>
                <w:lang w:eastAsia="zh-CN"/>
              </w:rPr>
            </w:pPr>
          </w:p>
        </w:tc>
      </w:tr>
      <w:tr w:rsidR="00D0125D" w:rsidRPr="00154665" w:rsidTr="00BD137E">
        <w:tc>
          <w:tcPr>
            <w:tcW w:w="437" w:type="dxa"/>
            <w:shd w:val="pct20" w:color="000000" w:fill="FFFFFF"/>
            <w:hideMark/>
          </w:tcPr>
          <w:p w:rsidR="00D0125D" w:rsidRPr="00154665" w:rsidRDefault="00D0125D" w:rsidP="00154665">
            <w:pPr>
              <w:widowControl w:val="0"/>
              <w:adjustRightInd w:val="0"/>
              <w:spacing w:after="0" w:line="240" w:lineRule="auto"/>
              <w:jc w:val="both"/>
              <w:rPr>
                <w:rFonts w:ascii="Times New Roman" w:hAnsi="Times New Roman" w:cs="Times New Roman"/>
                <w:sz w:val="26"/>
                <w:szCs w:val="26"/>
                <w:lang w:eastAsia="zh-CN"/>
              </w:rPr>
            </w:pPr>
            <w:r w:rsidRPr="00154665">
              <w:rPr>
                <w:rFonts w:ascii="Times New Roman" w:hAnsi="Times New Roman" w:cs="Times New Roman"/>
                <w:sz w:val="26"/>
                <w:szCs w:val="26"/>
              </w:rPr>
              <w:t>2</w:t>
            </w:r>
          </w:p>
        </w:tc>
        <w:tc>
          <w:tcPr>
            <w:tcW w:w="6367" w:type="dxa"/>
            <w:shd w:val="pct20" w:color="000000" w:fill="FFFFFF"/>
          </w:tcPr>
          <w:p w:rsidR="00D0125D" w:rsidRPr="00154665" w:rsidRDefault="00D0125D" w:rsidP="00154665">
            <w:pPr>
              <w:spacing w:after="0" w:line="240" w:lineRule="auto"/>
              <w:jc w:val="center"/>
              <w:rPr>
                <w:rFonts w:ascii="Times New Roman" w:hAnsi="Times New Roman" w:cs="Times New Roman"/>
                <w:b/>
                <w:sz w:val="26"/>
                <w:szCs w:val="26"/>
              </w:rPr>
            </w:pPr>
            <w:r w:rsidRPr="00154665">
              <w:rPr>
                <w:rFonts w:ascii="Times New Roman" w:hAnsi="Times New Roman" w:cs="Times New Roman"/>
                <w:b/>
                <w:sz w:val="26"/>
                <w:szCs w:val="26"/>
              </w:rPr>
              <w:t>Финансирование</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Бюджет СО РАН, в том числе:</w:t>
            </w:r>
          </w:p>
          <w:p w:rsidR="00D0125D" w:rsidRPr="00154665" w:rsidRDefault="00D0125D" w:rsidP="00B2367C">
            <w:pPr>
              <w:spacing w:after="0" w:line="240" w:lineRule="auto"/>
              <w:ind w:firstLine="448"/>
              <w:rPr>
                <w:rFonts w:ascii="Times New Roman" w:hAnsi="Times New Roman" w:cs="Times New Roman"/>
                <w:sz w:val="26"/>
                <w:szCs w:val="26"/>
              </w:rPr>
            </w:pPr>
            <w:r w:rsidRPr="00154665">
              <w:rPr>
                <w:rFonts w:ascii="Times New Roman" w:hAnsi="Times New Roman" w:cs="Times New Roman"/>
                <w:sz w:val="26"/>
                <w:szCs w:val="26"/>
              </w:rPr>
              <w:t>Базовые проекты</w:t>
            </w:r>
          </w:p>
          <w:p w:rsidR="00D0125D" w:rsidRPr="00154665" w:rsidRDefault="00D0125D" w:rsidP="00B2367C">
            <w:pPr>
              <w:spacing w:after="0" w:line="240" w:lineRule="auto"/>
              <w:ind w:firstLine="448"/>
              <w:rPr>
                <w:rFonts w:ascii="Times New Roman" w:hAnsi="Times New Roman" w:cs="Times New Roman"/>
                <w:sz w:val="26"/>
                <w:szCs w:val="26"/>
              </w:rPr>
            </w:pPr>
            <w:r w:rsidRPr="00154665">
              <w:rPr>
                <w:rFonts w:ascii="Times New Roman" w:hAnsi="Times New Roman" w:cs="Times New Roman"/>
                <w:sz w:val="26"/>
                <w:szCs w:val="26"/>
              </w:rPr>
              <w:t>Молодежный Лаврентьевский грант</w:t>
            </w:r>
          </w:p>
          <w:p w:rsidR="00D0125D" w:rsidRPr="00154665" w:rsidRDefault="00D0125D" w:rsidP="00B2367C">
            <w:pPr>
              <w:spacing w:after="0" w:line="240" w:lineRule="auto"/>
              <w:ind w:firstLine="448"/>
              <w:rPr>
                <w:rFonts w:ascii="Times New Roman" w:hAnsi="Times New Roman" w:cs="Times New Roman"/>
                <w:sz w:val="26"/>
                <w:szCs w:val="26"/>
              </w:rPr>
            </w:pPr>
            <w:r w:rsidRPr="00154665">
              <w:rPr>
                <w:rFonts w:ascii="Times New Roman" w:hAnsi="Times New Roman" w:cs="Times New Roman"/>
                <w:sz w:val="26"/>
                <w:szCs w:val="26"/>
              </w:rPr>
              <w:t>Экспедиционные гранты СО РАН</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Программы  Президиума РАН (подпроекты)</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Гранты РФФИ</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Гранты РГНФ</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Региональные программы</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Договора на выполнение НИР</w:t>
            </w:r>
          </w:p>
          <w:p w:rsidR="00D0125D" w:rsidRPr="00154665" w:rsidRDefault="00D0125D" w:rsidP="00154665">
            <w:pPr>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rPr>
              <w:t>Общее финансирование ИПОС СО РАН  в 2011 году</w:t>
            </w:r>
          </w:p>
        </w:tc>
        <w:tc>
          <w:tcPr>
            <w:tcW w:w="993" w:type="dxa"/>
            <w:shd w:val="pct20" w:color="000000" w:fill="FFFFFF"/>
          </w:tcPr>
          <w:p w:rsidR="00D0125D" w:rsidRPr="00154665" w:rsidRDefault="00D0125D" w:rsidP="00154665">
            <w:pPr>
              <w:spacing w:after="0" w:line="240" w:lineRule="auto"/>
              <w:rPr>
                <w:rFonts w:ascii="Times New Roman" w:eastAsia="SimSun" w:hAnsi="Times New Roman" w:cs="Times New Roman"/>
                <w:sz w:val="26"/>
                <w:szCs w:val="26"/>
                <w:lang w:eastAsia="zh-CN"/>
              </w:rPr>
            </w:pPr>
          </w:p>
          <w:p w:rsidR="00D0125D" w:rsidRPr="00154665" w:rsidRDefault="00D0125D" w:rsidP="00154665">
            <w:pPr>
              <w:spacing w:after="0" w:line="240" w:lineRule="auto"/>
              <w:rPr>
                <w:rFonts w:ascii="Times New Roman" w:eastAsia="SimSun" w:hAnsi="Times New Roman" w:cs="Times New Roman"/>
                <w:sz w:val="26"/>
                <w:szCs w:val="26"/>
                <w:lang w:eastAsia="zh-CN"/>
              </w:rPr>
            </w:pP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5</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1</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7</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5</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2</w:t>
            </w:r>
          </w:p>
          <w:p w:rsidR="00D0125D" w:rsidRPr="00154665" w:rsidRDefault="008D6DF6" w:rsidP="00154665">
            <w:pPr>
              <w:widowControl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2</w:t>
            </w:r>
          </w:p>
          <w:p w:rsidR="00D0125D" w:rsidRPr="008D6DF6" w:rsidRDefault="00D951F1" w:rsidP="00154665">
            <w:pPr>
              <w:widowControl w:val="0"/>
              <w:adjustRightInd w:val="0"/>
              <w:spacing w:after="0" w:line="240" w:lineRule="auto"/>
              <w:rPr>
                <w:rFonts w:ascii="Times New Roman" w:hAnsi="Times New Roman" w:cs="Times New Roman"/>
                <w:sz w:val="26"/>
                <w:szCs w:val="26"/>
              </w:rPr>
            </w:pPr>
            <w:r w:rsidRPr="008D6DF6">
              <w:rPr>
                <w:rFonts w:ascii="Times New Roman" w:hAnsi="Times New Roman" w:cs="Times New Roman"/>
                <w:sz w:val="26"/>
                <w:szCs w:val="26"/>
              </w:rPr>
              <w:t>1</w:t>
            </w:r>
          </w:p>
          <w:p w:rsidR="00D0125D" w:rsidRPr="00154665" w:rsidRDefault="00D0125D" w:rsidP="00154665">
            <w:pPr>
              <w:widowControl w:val="0"/>
              <w:adjustRightInd w:val="0"/>
              <w:spacing w:after="0" w:line="240" w:lineRule="auto"/>
              <w:rPr>
                <w:rFonts w:ascii="Times New Roman" w:hAnsi="Times New Roman" w:cs="Times New Roman"/>
                <w:sz w:val="26"/>
                <w:szCs w:val="26"/>
                <w:lang w:eastAsia="zh-CN"/>
              </w:rPr>
            </w:pPr>
          </w:p>
        </w:tc>
        <w:tc>
          <w:tcPr>
            <w:tcW w:w="1743" w:type="dxa"/>
            <w:shd w:val="pct20" w:color="000000" w:fill="FFFFFF"/>
            <w:hideMark/>
          </w:tcPr>
          <w:p w:rsidR="00D0125D" w:rsidRPr="008D6DF6" w:rsidRDefault="00D0125D" w:rsidP="00154665">
            <w:pPr>
              <w:widowControl w:val="0"/>
              <w:adjustRightInd w:val="0"/>
              <w:spacing w:after="0" w:line="240" w:lineRule="auto"/>
              <w:jc w:val="center"/>
              <w:rPr>
                <w:rFonts w:ascii="Times New Roman" w:hAnsi="Times New Roman" w:cs="Times New Roman"/>
                <w:sz w:val="26"/>
                <w:szCs w:val="26"/>
                <w:u w:val="single"/>
                <w:lang w:eastAsia="zh-CN"/>
              </w:rPr>
            </w:pPr>
          </w:p>
          <w:p w:rsidR="00D0125D" w:rsidRPr="008D6DF6" w:rsidRDefault="008D6DF6" w:rsidP="00154665">
            <w:pPr>
              <w:widowControl w:val="0"/>
              <w:adjustRightInd w:val="0"/>
              <w:spacing w:after="0" w:line="240" w:lineRule="auto"/>
              <w:jc w:val="center"/>
              <w:rPr>
                <w:rFonts w:ascii="Times New Roman" w:hAnsi="Times New Roman" w:cs="Times New Roman"/>
                <w:sz w:val="26"/>
                <w:szCs w:val="26"/>
                <w:lang w:eastAsia="zh-CN"/>
              </w:rPr>
            </w:pPr>
            <w:r w:rsidRPr="008D6DF6">
              <w:rPr>
                <w:rFonts w:ascii="Times New Roman" w:hAnsi="Times New Roman" w:cs="Times New Roman"/>
                <w:sz w:val="26"/>
                <w:szCs w:val="26"/>
                <w:lang w:eastAsia="zh-CN"/>
              </w:rPr>
              <w:t>27 815,510</w:t>
            </w:r>
          </w:p>
          <w:p w:rsidR="00D951F1" w:rsidRPr="008D6DF6" w:rsidRDefault="008D6DF6" w:rsidP="00154665">
            <w:pPr>
              <w:widowControl w:val="0"/>
              <w:adjustRightInd w:val="0"/>
              <w:spacing w:after="0" w:line="240" w:lineRule="auto"/>
              <w:jc w:val="center"/>
              <w:rPr>
                <w:rFonts w:ascii="Times New Roman" w:hAnsi="Times New Roman" w:cs="Times New Roman"/>
                <w:sz w:val="26"/>
                <w:szCs w:val="26"/>
                <w:lang w:eastAsia="zh-CN"/>
              </w:rPr>
            </w:pPr>
            <w:r w:rsidRPr="008D6DF6">
              <w:rPr>
                <w:rFonts w:ascii="Times New Roman" w:hAnsi="Times New Roman" w:cs="Times New Roman"/>
                <w:sz w:val="26"/>
                <w:szCs w:val="26"/>
                <w:lang w:eastAsia="zh-CN"/>
              </w:rPr>
              <w:t>26 310,510</w:t>
            </w:r>
          </w:p>
          <w:p w:rsidR="00D951F1" w:rsidRPr="008D6DF6" w:rsidRDefault="00D951F1" w:rsidP="00154665">
            <w:pPr>
              <w:widowControl w:val="0"/>
              <w:adjustRightInd w:val="0"/>
              <w:spacing w:after="0" w:line="240" w:lineRule="auto"/>
              <w:jc w:val="center"/>
              <w:rPr>
                <w:rFonts w:ascii="Times New Roman" w:hAnsi="Times New Roman" w:cs="Times New Roman"/>
                <w:sz w:val="26"/>
                <w:szCs w:val="26"/>
                <w:lang w:eastAsia="zh-CN"/>
              </w:rPr>
            </w:pPr>
            <w:r w:rsidRPr="008D6DF6">
              <w:rPr>
                <w:rFonts w:ascii="Times New Roman" w:hAnsi="Times New Roman" w:cs="Times New Roman"/>
                <w:sz w:val="26"/>
                <w:szCs w:val="26"/>
                <w:lang w:eastAsia="zh-CN"/>
              </w:rPr>
              <w:t>325</w:t>
            </w:r>
          </w:p>
          <w:p w:rsidR="00D951F1" w:rsidRPr="008D6DF6" w:rsidRDefault="008D6DF6" w:rsidP="00154665">
            <w:pPr>
              <w:widowControl w:val="0"/>
              <w:adjustRightInd w:val="0"/>
              <w:spacing w:after="0" w:line="240" w:lineRule="auto"/>
              <w:jc w:val="center"/>
              <w:rPr>
                <w:rFonts w:ascii="Times New Roman" w:hAnsi="Times New Roman" w:cs="Times New Roman"/>
                <w:sz w:val="26"/>
                <w:szCs w:val="26"/>
                <w:lang w:eastAsia="zh-CN"/>
              </w:rPr>
            </w:pPr>
            <w:r w:rsidRPr="008D6DF6">
              <w:rPr>
                <w:rFonts w:ascii="Times New Roman" w:hAnsi="Times New Roman" w:cs="Times New Roman"/>
                <w:sz w:val="26"/>
                <w:szCs w:val="26"/>
                <w:lang w:eastAsia="zh-CN"/>
              </w:rPr>
              <w:t>280</w:t>
            </w:r>
          </w:p>
          <w:p w:rsidR="00D951F1" w:rsidRPr="008D6DF6" w:rsidRDefault="00D951F1" w:rsidP="00154665">
            <w:pPr>
              <w:widowControl w:val="0"/>
              <w:adjustRightInd w:val="0"/>
              <w:spacing w:after="0" w:line="240" w:lineRule="auto"/>
              <w:jc w:val="center"/>
              <w:rPr>
                <w:rFonts w:ascii="Times New Roman" w:hAnsi="Times New Roman" w:cs="Times New Roman"/>
                <w:sz w:val="26"/>
                <w:szCs w:val="26"/>
                <w:lang w:eastAsia="zh-CN"/>
              </w:rPr>
            </w:pPr>
            <w:r w:rsidRPr="008D6DF6">
              <w:rPr>
                <w:rFonts w:ascii="Times New Roman" w:hAnsi="Times New Roman" w:cs="Times New Roman"/>
                <w:sz w:val="26"/>
                <w:szCs w:val="26"/>
                <w:lang w:eastAsia="zh-CN"/>
              </w:rPr>
              <w:t>900</w:t>
            </w:r>
          </w:p>
          <w:p w:rsidR="00D951F1" w:rsidRPr="008D6DF6" w:rsidRDefault="00D951F1" w:rsidP="00154665">
            <w:pPr>
              <w:widowControl w:val="0"/>
              <w:adjustRightInd w:val="0"/>
              <w:spacing w:after="0" w:line="240" w:lineRule="auto"/>
              <w:jc w:val="center"/>
              <w:rPr>
                <w:rFonts w:ascii="Times New Roman" w:hAnsi="Times New Roman" w:cs="Times New Roman"/>
                <w:sz w:val="26"/>
                <w:szCs w:val="26"/>
                <w:lang w:eastAsia="zh-CN"/>
              </w:rPr>
            </w:pPr>
            <w:r w:rsidRPr="008D6DF6">
              <w:rPr>
                <w:rFonts w:ascii="Times New Roman" w:hAnsi="Times New Roman" w:cs="Times New Roman"/>
                <w:sz w:val="26"/>
                <w:szCs w:val="26"/>
                <w:lang w:eastAsia="zh-CN"/>
              </w:rPr>
              <w:t>550</w:t>
            </w:r>
          </w:p>
          <w:p w:rsidR="00D951F1" w:rsidRPr="008D6DF6" w:rsidRDefault="008D6DF6" w:rsidP="00154665">
            <w:pPr>
              <w:widowControl w:val="0"/>
              <w:adjustRightInd w:val="0"/>
              <w:spacing w:after="0" w:line="240" w:lineRule="auto"/>
              <w:jc w:val="center"/>
              <w:rPr>
                <w:rFonts w:ascii="Times New Roman" w:hAnsi="Times New Roman" w:cs="Times New Roman"/>
                <w:sz w:val="26"/>
                <w:szCs w:val="26"/>
                <w:lang w:eastAsia="zh-CN"/>
              </w:rPr>
            </w:pPr>
            <w:r w:rsidRPr="008D6DF6">
              <w:rPr>
                <w:rFonts w:ascii="Times New Roman" w:hAnsi="Times New Roman" w:cs="Times New Roman"/>
                <w:sz w:val="26"/>
                <w:szCs w:val="26"/>
                <w:lang w:eastAsia="zh-CN"/>
              </w:rPr>
              <w:t>5</w:t>
            </w:r>
            <w:r w:rsidR="00D951F1" w:rsidRPr="008D6DF6">
              <w:rPr>
                <w:rFonts w:ascii="Times New Roman" w:hAnsi="Times New Roman" w:cs="Times New Roman"/>
                <w:sz w:val="26"/>
                <w:szCs w:val="26"/>
                <w:lang w:eastAsia="zh-CN"/>
              </w:rPr>
              <w:t>00</w:t>
            </w:r>
          </w:p>
          <w:p w:rsidR="00D0125D" w:rsidRPr="008D6DF6" w:rsidRDefault="00D951F1" w:rsidP="00154665">
            <w:pPr>
              <w:widowControl w:val="0"/>
              <w:adjustRightInd w:val="0"/>
              <w:spacing w:after="0" w:line="240" w:lineRule="auto"/>
              <w:jc w:val="center"/>
              <w:rPr>
                <w:rFonts w:ascii="Times New Roman" w:hAnsi="Times New Roman" w:cs="Times New Roman"/>
                <w:sz w:val="26"/>
                <w:szCs w:val="26"/>
                <w:lang w:eastAsia="zh-CN"/>
              </w:rPr>
            </w:pPr>
            <w:r w:rsidRPr="008D6DF6">
              <w:rPr>
                <w:rFonts w:ascii="Times New Roman" w:hAnsi="Times New Roman" w:cs="Times New Roman"/>
                <w:sz w:val="26"/>
                <w:szCs w:val="26"/>
                <w:lang w:eastAsia="zh-CN"/>
              </w:rPr>
              <w:t>150</w:t>
            </w:r>
          </w:p>
          <w:p w:rsidR="00D951F1" w:rsidRPr="008D6DF6" w:rsidRDefault="008D6DF6" w:rsidP="00154665">
            <w:pPr>
              <w:widowControl w:val="0"/>
              <w:adjustRightInd w:val="0"/>
              <w:spacing w:after="0" w:line="240" w:lineRule="auto"/>
              <w:jc w:val="center"/>
              <w:rPr>
                <w:rFonts w:ascii="Times New Roman" w:hAnsi="Times New Roman" w:cs="Times New Roman"/>
                <w:sz w:val="26"/>
                <w:szCs w:val="26"/>
                <w:lang w:eastAsia="zh-CN"/>
              </w:rPr>
            </w:pPr>
            <w:r w:rsidRPr="008D6DF6">
              <w:rPr>
                <w:rFonts w:ascii="Times New Roman" w:hAnsi="Times New Roman" w:cs="Times New Roman"/>
                <w:sz w:val="26"/>
                <w:szCs w:val="26"/>
                <w:lang w:eastAsia="zh-CN"/>
              </w:rPr>
              <w:t>3 508,177</w:t>
            </w:r>
          </w:p>
          <w:p w:rsidR="00D951F1" w:rsidRPr="008D6DF6" w:rsidRDefault="008D6DF6" w:rsidP="00154665">
            <w:pPr>
              <w:widowControl w:val="0"/>
              <w:adjustRightInd w:val="0"/>
              <w:spacing w:after="0" w:line="240" w:lineRule="auto"/>
              <w:jc w:val="center"/>
              <w:rPr>
                <w:rFonts w:ascii="Times New Roman" w:hAnsi="Times New Roman" w:cs="Times New Roman"/>
                <w:sz w:val="26"/>
                <w:szCs w:val="26"/>
                <w:u w:val="single"/>
                <w:lang w:eastAsia="zh-CN"/>
              </w:rPr>
            </w:pPr>
            <w:r w:rsidRPr="008D6DF6">
              <w:rPr>
                <w:rFonts w:ascii="Times New Roman" w:hAnsi="Times New Roman" w:cs="Times New Roman"/>
                <w:sz w:val="26"/>
                <w:szCs w:val="26"/>
                <w:lang w:eastAsia="zh-CN"/>
              </w:rPr>
              <w:t>32 523,68</w:t>
            </w:r>
          </w:p>
        </w:tc>
      </w:tr>
      <w:tr w:rsidR="00D0125D" w:rsidRPr="00154665" w:rsidTr="00BD137E">
        <w:tc>
          <w:tcPr>
            <w:tcW w:w="437" w:type="dxa"/>
            <w:shd w:val="pct5" w:color="000000" w:fill="FFFFFF"/>
            <w:hideMark/>
          </w:tcPr>
          <w:p w:rsidR="00D0125D" w:rsidRPr="00154665" w:rsidRDefault="00D0125D" w:rsidP="00154665">
            <w:pPr>
              <w:widowControl w:val="0"/>
              <w:adjustRightInd w:val="0"/>
              <w:spacing w:after="0" w:line="240" w:lineRule="auto"/>
              <w:jc w:val="both"/>
              <w:rPr>
                <w:rFonts w:ascii="Times New Roman" w:hAnsi="Times New Roman" w:cs="Times New Roman"/>
                <w:sz w:val="26"/>
                <w:szCs w:val="26"/>
                <w:lang w:eastAsia="zh-CN"/>
              </w:rPr>
            </w:pPr>
            <w:r w:rsidRPr="00154665">
              <w:rPr>
                <w:rFonts w:ascii="Times New Roman" w:hAnsi="Times New Roman" w:cs="Times New Roman"/>
                <w:sz w:val="26"/>
                <w:szCs w:val="26"/>
              </w:rPr>
              <w:t>3</w:t>
            </w:r>
          </w:p>
        </w:tc>
        <w:tc>
          <w:tcPr>
            <w:tcW w:w="6367" w:type="dxa"/>
            <w:shd w:val="pct5" w:color="000000" w:fill="FFFFFF"/>
          </w:tcPr>
          <w:p w:rsidR="00D0125D" w:rsidRPr="00154665" w:rsidRDefault="00D0125D" w:rsidP="00154665">
            <w:pPr>
              <w:spacing w:after="0" w:line="240" w:lineRule="auto"/>
              <w:jc w:val="center"/>
              <w:rPr>
                <w:rFonts w:ascii="Times New Roman" w:hAnsi="Times New Roman" w:cs="Times New Roman"/>
                <w:b/>
                <w:sz w:val="26"/>
                <w:szCs w:val="26"/>
              </w:rPr>
            </w:pPr>
            <w:r w:rsidRPr="00154665">
              <w:rPr>
                <w:rFonts w:ascii="Times New Roman" w:hAnsi="Times New Roman" w:cs="Times New Roman"/>
                <w:b/>
                <w:sz w:val="26"/>
                <w:szCs w:val="26"/>
              </w:rPr>
              <w:t>Заработная плата</w:t>
            </w:r>
          </w:p>
          <w:p w:rsidR="00D0125D" w:rsidRPr="00154665" w:rsidRDefault="00D0125D" w:rsidP="00154665">
            <w:pPr>
              <w:spacing w:after="0" w:line="240" w:lineRule="auto"/>
              <w:rPr>
                <w:rFonts w:ascii="Times New Roman" w:hAnsi="Times New Roman" w:cs="Times New Roman"/>
                <w:sz w:val="26"/>
                <w:szCs w:val="26"/>
              </w:rPr>
            </w:pPr>
            <w:r w:rsidRPr="00154665">
              <w:rPr>
                <w:rFonts w:ascii="Times New Roman" w:hAnsi="Times New Roman" w:cs="Times New Roman"/>
                <w:sz w:val="26"/>
                <w:szCs w:val="26"/>
              </w:rPr>
              <w:t xml:space="preserve">Средняя заработная плата работника </w:t>
            </w:r>
          </w:p>
          <w:p w:rsidR="00D0125D" w:rsidRPr="00154665" w:rsidRDefault="00D0125D" w:rsidP="00154665">
            <w:pPr>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rPr>
              <w:t>Средняя заработная плата исследователя</w:t>
            </w:r>
          </w:p>
        </w:tc>
        <w:tc>
          <w:tcPr>
            <w:tcW w:w="993" w:type="dxa"/>
            <w:shd w:val="pct5" w:color="000000" w:fill="FFFFFF"/>
          </w:tcPr>
          <w:p w:rsidR="00D0125D" w:rsidRPr="00154665" w:rsidRDefault="00D0125D" w:rsidP="00154665">
            <w:pPr>
              <w:widowControl w:val="0"/>
              <w:adjustRightInd w:val="0"/>
              <w:spacing w:after="0" w:line="240" w:lineRule="auto"/>
              <w:rPr>
                <w:rFonts w:ascii="Times New Roman" w:hAnsi="Times New Roman" w:cs="Times New Roman"/>
                <w:sz w:val="26"/>
                <w:szCs w:val="26"/>
                <w:lang w:eastAsia="zh-CN"/>
              </w:rPr>
            </w:pPr>
          </w:p>
        </w:tc>
        <w:tc>
          <w:tcPr>
            <w:tcW w:w="1743" w:type="dxa"/>
            <w:shd w:val="pct5" w:color="000000" w:fill="FFFFFF"/>
            <w:hideMark/>
          </w:tcPr>
          <w:p w:rsidR="00D0125D" w:rsidRDefault="00D0125D" w:rsidP="00154665">
            <w:pPr>
              <w:widowControl w:val="0"/>
              <w:adjustRightInd w:val="0"/>
              <w:spacing w:after="0" w:line="240" w:lineRule="auto"/>
              <w:jc w:val="center"/>
              <w:rPr>
                <w:rFonts w:ascii="Times New Roman" w:hAnsi="Times New Roman" w:cs="Times New Roman"/>
                <w:sz w:val="26"/>
                <w:szCs w:val="26"/>
                <w:lang w:eastAsia="zh-CN"/>
              </w:rPr>
            </w:pPr>
          </w:p>
          <w:p w:rsidR="008D6DF6" w:rsidRDefault="008D6DF6" w:rsidP="00154665">
            <w:pPr>
              <w:widowControl w:val="0"/>
              <w:adjustRightInd w:val="0"/>
              <w:spacing w:after="0" w:line="240" w:lineRule="auto"/>
              <w:jc w:val="center"/>
              <w:rPr>
                <w:rFonts w:ascii="Times New Roman" w:hAnsi="Times New Roman" w:cs="Times New Roman"/>
                <w:sz w:val="26"/>
                <w:szCs w:val="26"/>
                <w:lang w:eastAsia="zh-CN"/>
              </w:rPr>
            </w:pPr>
            <w:r>
              <w:rPr>
                <w:rFonts w:ascii="Times New Roman" w:hAnsi="Times New Roman" w:cs="Times New Roman"/>
                <w:sz w:val="26"/>
                <w:szCs w:val="26"/>
                <w:lang w:eastAsia="zh-CN"/>
              </w:rPr>
              <w:t>34,62629</w:t>
            </w:r>
          </w:p>
          <w:p w:rsidR="008D6DF6" w:rsidRPr="008D6DF6" w:rsidRDefault="008D6DF6" w:rsidP="00154665">
            <w:pPr>
              <w:widowControl w:val="0"/>
              <w:adjustRightInd w:val="0"/>
              <w:spacing w:after="0" w:line="240" w:lineRule="auto"/>
              <w:jc w:val="center"/>
              <w:rPr>
                <w:rFonts w:ascii="Times New Roman" w:hAnsi="Times New Roman" w:cs="Times New Roman"/>
                <w:sz w:val="26"/>
                <w:szCs w:val="26"/>
                <w:lang w:eastAsia="zh-CN"/>
              </w:rPr>
            </w:pPr>
            <w:r>
              <w:rPr>
                <w:rFonts w:ascii="Times New Roman" w:hAnsi="Times New Roman" w:cs="Times New Roman"/>
                <w:sz w:val="26"/>
                <w:szCs w:val="26"/>
                <w:lang w:eastAsia="zh-CN"/>
              </w:rPr>
              <w:t>37,16972</w:t>
            </w:r>
          </w:p>
        </w:tc>
      </w:tr>
      <w:tr w:rsidR="00D0125D" w:rsidRPr="00154665" w:rsidTr="00BD137E">
        <w:tc>
          <w:tcPr>
            <w:tcW w:w="437" w:type="dxa"/>
            <w:shd w:val="pct20" w:color="000000" w:fill="FFFFFF"/>
            <w:hideMark/>
          </w:tcPr>
          <w:p w:rsidR="00D0125D" w:rsidRPr="00154665" w:rsidRDefault="00D0125D" w:rsidP="00154665">
            <w:pPr>
              <w:widowControl w:val="0"/>
              <w:adjustRightInd w:val="0"/>
              <w:spacing w:after="0" w:line="240" w:lineRule="auto"/>
              <w:jc w:val="both"/>
              <w:rPr>
                <w:rFonts w:ascii="Times New Roman" w:hAnsi="Times New Roman" w:cs="Times New Roman"/>
                <w:sz w:val="26"/>
                <w:szCs w:val="26"/>
                <w:lang w:eastAsia="zh-CN"/>
              </w:rPr>
            </w:pPr>
            <w:r w:rsidRPr="00154665">
              <w:rPr>
                <w:rFonts w:ascii="Times New Roman" w:hAnsi="Times New Roman" w:cs="Times New Roman"/>
                <w:sz w:val="26"/>
                <w:szCs w:val="26"/>
              </w:rPr>
              <w:t>4</w:t>
            </w:r>
          </w:p>
        </w:tc>
        <w:tc>
          <w:tcPr>
            <w:tcW w:w="6367" w:type="dxa"/>
            <w:shd w:val="pct20" w:color="000000" w:fill="FFFFFF"/>
          </w:tcPr>
          <w:p w:rsidR="00D0125D" w:rsidRPr="00154665" w:rsidRDefault="00D0125D" w:rsidP="00154665">
            <w:pPr>
              <w:spacing w:after="0" w:line="240" w:lineRule="auto"/>
              <w:jc w:val="center"/>
              <w:rPr>
                <w:rFonts w:ascii="Times New Roman" w:hAnsi="Times New Roman" w:cs="Times New Roman"/>
                <w:b/>
                <w:sz w:val="26"/>
                <w:szCs w:val="26"/>
              </w:rPr>
            </w:pPr>
            <w:r w:rsidRPr="00154665">
              <w:rPr>
                <w:rFonts w:ascii="Times New Roman" w:hAnsi="Times New Roman" w:cs="Times New Roman"/>
                <w:b/>
                <w:sz w:val="26"/>
                <w:szCs w:val="26"/>
              </w:rPr>
              <w:t>Публикационная активность</w:t>
            </w:r>
          </w:p>
          <w:p w:rsidR="00D0125D" w:rsidRPr="00154665" w:rsidRDefault="00D0125D" w:rsidP="00154665">
            <w:pPr>
              <w:pStyle w:val="aa"/>
              <w:ind w:left="0"/>
              <w:jc w:val="left"/>
              <w:rPr>
                <w:rFonts w:ascii="Times New Roman" w:hAnsi="Times New Roman"/>
                <w:b/>
                <w:sz w:val="26"/>
                <w:szCs w:val="26"/>
              </w:rPr>
            </w:pPr>
            <w:r w:rsidRPr="00154665">
              <w:rPr>
                <w:rFonts w:ascii="Times New Roman" w:hAnsi="Times New Roman"/>
                <w:sz w:val="26"/>
                <w:szCs w:val="26"/>
              </w:rPr>
              <w:t>Общ</w:t>
            </w:r>
            <w:r w:rsidR="00D951F1" w:rsidRPr="00154665">
              <w:rPr>
                <w:rFonts w:ascii="Times New Roman" w:hAnsi="Times New Roman"/>
                <w:sz w:val="26"/>
                <w:szCs w:val="26"/>
              </w:rPr>
              <w:t>ее число</w:t>
            </w:r>
            <w:r w:rsidRPr="00154665">
              <w:rPr>
                <w:rFonts w:ascii="Times New Roman" w:hAnsi="Times New Roman"/>
                <w:sz w:val="26"/>
                <w:szCs w:val="26"/>
              </w:rPr>
              <w:t xml:space="preserve"> статей</w:t>
            </w:r>
            <w:r w:rsidR="00BD137E" w:rsidRPr="00154665">
              <w:rPr>
                <w:rFonts w:ascii="Times New Roman" w:hAnsi="Times New Roman"/>
                <w:sz w:val="26"/>
                <w:szCs w:val="26"/>
              </w:rPr>
              <w:t xml:space="preserve">, в </w:t>
            </w:r>
            <w:r w:rsidR="00E7574A" w:rsidRPr="00154665">
              <w:rPr>
                <w:rFonts w:ascii="Times New Roman" w:hAnsi="Times New Roman"/>
                <w:sz w:val="26"/>
                <w:szCs w:val="26"/>
              </w:rPr>
              <w:t>их</w:t>
            </w:r>
            <w:r w:rsidR="00BD137E" w:rsidRPr="00154665">
              <w:rPr>
                <w:rFonts w:ascii="Times New Roman" w:hAnsi="Times New Roman"/>
                <w:sz w:val="26"/>
                <w:szCs w:val="26"/>
              </w:rPr>
              <w:t xml:space="preserve"> числе:</w:t>
            </w:r>
            <w:r w:rsidRPr="00154665">
              <w:rPr>
                <w:rFonts w:ascii="Times New Roman" w:hAnsi="Times New Roman"/>
                <w:sz w:val="26"/>
                <w:szCs w:val="26"/>
              </w:rPr>
              <w:t xml:space="preserve"> </w:t>
            </w:r>
          </w:p>
          <w:p w:rsidR="00D0125D" w:rsidRPr="00154665" w:rsidRDefault="00D0125D" w:rsidP="00B2367C">
            <w:pPr>
              <w:pStyle w:val="aa"/>
              <w:ind w:left="0" w:firstLine="448"/>
              <w:jc w:val="left"/>
              <w:rPr>
                <w:rFonts w:ascii="Times New Roman" w:hAnsi="Times New Roman"/>
                <w:b/>
                <w:sz w:val="26"/>
                <w:szCs w:val="26"/>
              </w:rPr>
            </w:pPr>
            <w:r w:rsidRPr="00154665">
              <w:rPr>
                <w:rFonts w:ascii="Times New Roman" w:hAnsi="Times New Roman"/>
                <w:sz w:val="26"/>
                <w:szCs w:val="26"/>
              </w:rPr>
              <w:t xml:space="preserve">Публикации в зарубежных  научных изданиях </w:t>
            </w:r>
          </w:p>
          <w:p w:rsidR="00D0125D" w:rsidRPr="00154665" w:rsidRDefault="00D0125D" w:rsidP="00B2367C">
            <w:pPr>
              <w:pStyle w:val="aa"/>
              <w:ind w:left="0" w:firstLine="448"/>
              <w:jc w:val="left"/>
              <w:rPr>
                <w:rFonts w:ascii="Times New Roman" w:hAnsi="Times New Roman"/>
                <w:b/>
                <w:sz w:val="26"/>
                <w:szCs w:val="26"/>
              </w:rPr>
            </w:pPr>
            <w:r w:rsidRPr="00154665">
              <w:rPr>
                <w:rFonts w:ascii="Times New Roman" w:hAnsi="Times New Roman"/>
                <w:sz w:val="26"/>
                <w:szCs w:val="26"/>
              </w:rPr>
              <w:t>Публикации</w:t>
            </w:r>
            <w:r w:rsidR="00BD137E" w:rsidRPr="00154665">
              <w:rPr>
                <w:rFonts w:ascii="Times New Roman" w:hAnsi="Times New Roman"/>
                <w:sz w:val="26"/>
                <w:szCs w:val="26"/>
              </w:rPr>
              <w:t xml:space="preserve">, </w:t>
            </w:r>
            <w:r w:rsidRPr="00154665">
              <w:rPr>
                <w:rFonts w:ascii="Times New Roman" w:hAnsi="Times New Roman"/>
                <w:sz w:val="26"/>
                <w:szCs w:val="26"/>
              </w:rPr>
              <w:t>включ</w:t>
            </w:r>
            <w:r w:rsidR="00BD137E" w:rsidRPr="00154665">
              <w:rPr>
                <w:rFonts w:ascii="Times New Roman" w:hAnsi="Times New Roman"/>
                <w:sz w:val="26"/>
                <w:szCs w:val="26"/>
              </w:rPr>
              <w:t>е</w:t>
            </w:r>
            <w:r w:rsidRPr="00154665">
              <w:rPr>
                <w:rFonts w:ascii="Times New Roman" w:hAnsi="Times New Roman"/>
                <w:sz w:val="26"/>
                <w:szCs w:val="26"/>
              </w:rPr>
              <w:t>нны</w:t>
            </w:r>
            <w:r w:rsidR="00BD137E" w:rsidRPr="00154665">
              <w:rPr>
                <w:rFonts w:ascii="Times New Roman" w:hAnsi="Times New Roman"/>
                <w:sz w:val="26"/>
                <w:szCs w:val="26"/>
              </w:rPr>
              <w:t>е</w:t>
            </w:r>
            <w:r w:rsidRPr="00154665">
              <w:rPr>
                <w:rFonts w:ascii="Times New Roman" w:hAnsi="Times New Roman"/>
                <w:sz w:val="26"/>
                <w:szCs w:val="26"/>
              </w:rPr>
              <w:t xml:space="preserve"> в </w:t>
            </w:r>
            <w:r w:rsidR="00BD137E" w:rsidRPr="00154665">
              <w:rPr>
                <w:rFonts w:ascii="Times New Roman" w:hAnsi="Times New Roman"/>
                <w:sz w:val="26"/>
                <w:szCs w:val="26"/>
              </w:rPr>
              <w:t xml:space="preserve">перечень </w:t>
            </w:r>
            <w:r w:rsidRPr="00154665">
              <w:rPr>
                <w:rFonts w:ascii="Times New Roman" w:hAnsi="Times New Roman"/>
                <w:sz w:val="26"/>
                <w:szCs w:val="26"/>
              </w:rPr>
              <w:t xml:space="preserve">ВАК </w:t>
            </w:r>
          </w:p>
          <w:p w:rsidR="00D0125D" w:rsidRPr="00154665" w:rsidRDefault="00D0125D" w:rsidP="00B2367C">
            <w:pPr>
              <w:pStyle w:val="aa"/>
              <w:ind w:left="0" w:firstLine="448"/>
              <w:jc w:val="left"/>
              <w:rPr>
                <w:rFonts w:ascii="Times New Roman" w:hAnsi="Times New Roman"/>
                <w:b/>
                <w:sz w:val="26"/>
                <w:szCs w:val="26"/>
              </w:rPr>
            </w:pPr>
            <w:r w:rsidRPr="00154665">
              <w:rPr>
                <w:rFonts w:ascii="Times New Roman" w:hAnsi="Times New Roman"/>
                <w:sz w:val="26"/>
                <w:szCs w:val="26"/>
              </w:rPr>
              <w:t>Публикации,  включенные в РИНЦ</w:t>
            </w:r>
            <w:r w:rsidR="00BD137E" w:rsidRPr="00154665">
              <w:rPr>
                <w:rFonts w:ascii="Times New Roman" w:hAnsi="Times New Roman"/>
                <w:sz w:val="26"/>
                <w:szCs w:val="26"/>
              </w:rPr>
              <w:t xml:space="preserve"> (на 1.12.2011)</w:t>
            </w:r>
          </w:p>
          <w:p w:rsidR="00D0125D" w:rsidRPr="00154665" w:rsidRDefault="00D0125D" w:rsidP="00B2367C">
            <w:pPr>
              <w:pStyle w:val="aa"/>
              <w:ind w:left="0" w:firstLine="448"/>
              <w:jc w:val="left"/>
              <w:rPr>
                <w:rFonts w:ascii="Times New Roman" w:hAnsi="Times New Roman"/>
                <w:b/>
                <w:sz w:val="26"/>
                <w:szCs w:val="26"/>
              </w:rPr>
            </w:pPr>
            <w:r w:rsidRPr="00154665">
              <w:rPr>
                <w:rFonts w:ascii="Times New Roman" w:hAnsi="Times New Roman"/>
                <w:sz w:val="26"/>
                <w:szCs w:val="26"/>
              </w:rPr>
              <w:t xml:space="preserve">Публикации в базе </w:t>
            </w:r>
            <w:r w:rsidRPr="00154665">
              <w:rPr>
                <w:rFonts w:ascii="Times New Roman" w:hAnsi="Times New Roman"/>
                <w:sz w:val="26"/>
                <w:szCs w:val="26"/>
                <w:lang w:val="en-US"/>
              </w:rPr>
              <w:t>Web</w:t>
            </w:r>
            <w:r w:rsidRPr="00154665">
              <w:rPr>
                <w:rFonts w:ascii="Times New Roman" w:hAnsi="Times New Roman"/>
                <w:sz w:val="26"/>
                <w:szCs w:val="26"/>
              </w:rPr>
              <w:t xml:space="preserve"> </w:t>
            </w:r>
            <w:r w:rsidRPr="00154665">
              <w:rPr>
                <w:rFonts w:ascii="Times New Roman" w:hAnsi="Times New Roman"/>
                <w:sz w:val="26"/>
                <w:szCs w:val="26"/>
                <w:lang w:val="en-US"/>
              </w:rPr>
              <w:t>of</w:t>
            </w:r>
            <w:r w:rsidRPr="00154665">
              <w:rPr>
                <w:rFonts w:ascii="Times New Roman" w:hAnsi="Times New Roman"/>
                <w:sz w:val="26"/>
                <w:szCs w:val="26"/>
              </w:rPr>
              <w:t xml:space="preserve">  </w:t>
            </w:r>
            <w:r w:rsidRPr="00154665">
              <w:rPr>
                <w:rFonts w:ascii="Times New Roman" w:hAnsi="Times New Roman"/>
                <w:sz w:val="26"/>
                <w:szCs w:val="26"/>
                <w:lang w:val="en-US"/>
              </w:rPr>
              <w:t>Science</w:t>
            </w:r>
            <w:r w:rsidRPr="00154665">
              <w:rPr>
                <w:rFonts w:ascii="Times New Roman" w:hAnsi="Times New Roman"/>
                <w:sz w:val="26"/>
                <w:szCs w:val="26"/>
              </w:rPr>
              <w:t xml:space="preserve"> </w:t>
            </w:r>
          </w:p>
          <w:p w:rsidR="00D0125D" w:rsidRPr="00154665" w:rsidRDefault="00D0125D" w:rsidP="00B2367C">
            <w:pPr>
              <w:pStyle w:val="aa"/>
              <w:ind w:left="0" w:firstLine="448"/>
              <w:jc w:val="left"/>
              <w:rPr>
                <w:rFonts w:ascii="Times New Roman" w:hAnsi="Times New Roman"/>
                <w:sz w:val="26"/>
                <w:szCs w:val="26"/>
              </w:rPr>
            </w:pPr>
            <w:r w:rsidRPr="00154665">
              <w:rPr>
                <w:rFonts w:ascii="Times New Roman" w:hAnsi="Times New Roman"/>
                <w:sz w:val="26"/>
                <w:szCs w:val="26"/>
              </w:rPr>
              <w:t>Публикации в других базах (</w:t>
            </w:r>
            <w:r w:rsidRPr="00154665">
              <w:rPr>
                <w:rFonts w:ascii="Times New Roman" w:hAnsi="Times New Roman"/>
                <w:sz w:val="26"/>
                <w:szCs w:val="26"/>
                <w:lang w:val="en-US"/>
              </w:rPr>
              <w:t>Scopus</w:t>
            </w:r>
            <w:r w:rsidRPr="00154665">
              <w:rPr>
                <w:rFonts w:ascii="Times New Roman" w:hAnsi="Times New Roman"/>
                <w:sz w:val="26"/>
                <w:szCs w:val="26"/>
              </w:rPr>
              <w:t>)</w:t>
            </w:r>
          </w:p>
          <w:p w:rsidR="00D0125D" w:rsidRPr="00154665" w:rsidRDefault="00BD137E" w:rsidP="00154665">
            <w:pPr>
              <w:pStyle w:val="aa"/>
              <w:ind w:left="0"/>
              <w:jc w:val="left"/>
              <w:rPr>
                <w:rFonts w:ascii="Times New Roman" w:hAnsi="Times New Roman"/>
                <w:b/>
                <w:sz w:val="26"/>
                <w:szCs w:val="26"/>
              </w:rPr>
            </w:pPr>
            <w:r w:rsidRPr="00154665">
              <w:rPr>
                <w:rFonts w:ascii="Times New Roman" w:hAnsi="Times New Roman"/>
                <w:sz w:val="26"/>
                <w:szCs w:val="26"/>
              </w:rPr>
              <w:t>Сумма и</w:t>
            </w:r>
            <w:r w:rsidR="00D0125D" w:rsidRPr="00154665">
              <w:rPr>
                <w:rFonts w:ascii="Times New Roman" w:hAnsi="Times New Roman"/>
                <w:sz w:val="26"/>
                <w:szCs w:val="26"/>
              </w:rPr>
              <w:t>мпакт-фактор</w:t>
            </w:r>
            <w:r w:rsidRPr="00154665">
              <w:rPr>
                <w:rFonts w:ascii="Times New Roman" w:hAnsi="Times New Roman"/>
                <w:sz w:val="26"/>
                <w:szCs w:val="26"/>
              </w:rPr>
              <w:t>а</w:t>
            </w:r>
            <w:r w:rsidR="00D0125D" w:rsidRPr="00154665">
              <w:rPr>
                <w:rFonts w:ascii="Times New Roman" w:hAnsi="Times New Roman"/>
                <w:sz w:val="26"/>
                <w:szCs w:val="26"/>
              </w:rPr>
              <w:t xml:space="preserve"> публикаций в Web of Science. </w:t>
            </w:r>
          </w:p>
          <w:p w:rsidR="00D0125D" w:rsidRPr="00154665" w:rsidRDefault="00D951F1" w:rsidP="00154665">
            <w:pPr>
              <w:pStyle w:val="aa"/>
              <w:ind w:left="0"/>
              <w:jc w:val="left"/>
              <w:rPr>
                <w:rFonts w:ascii="Times New Roman" w:hAnsi="Times New Roman"/>
                <w:b/>
                <w:sz w:val="26"/>
                <w:szCs w:val="26"/>
              </w:rPr>
            </w:pPr>
            <w:r w:rsidRPr="00154665">
              <w:rPr>
                <w:rFonts w:ascii="Times New Roman" w:hAnsi="Times New Roman"/>
                <w:sz w:val="26"/>
                <w:szCs w:val="26"/>
              </w:rPr>
              <w:t>Число</w:t>
            </w:r>
            <w:r w:rsidR="00BD137E" w:rsidRPr="00154665">
              <w:rPr>
                <w:rFonts w:ascii="Times New Roman" w:hAnsi="Times New Roman"/>
                <w:sz w:val="26"/>
                <w:szCs w:val="26"/>
              </w:rPr>
              <w:t xml:space="preserve"> </w:t>
            </w:r>
            <w:r w:rsidR="00D0125D" w:rsidRPr="00154665">
              <w:rPr>
                <w:rFonts w:ascii="Times New Roman" w:hAnsi="Times New Roman"/>
                <w:sz w:val="26"/>
                <w:szCs w:val="26"/>
              </w:rPr>
              <w:t>докладов и тезисов докладов, на крупных научных мероприятиях</w:t>
            </w:r>
          </w:p>
          <w:p w:rsidR="00D0125D" w:rsidRPr="00154665" w:rsidRDefault="00D951F1" w:rsidP="00154665">
            <w:pPr>
              <w:pStyle w:val="aa"/>
              <w:ind w:left="0"/>
              <w:jc w:val="left"/>
              <w:rPr>
                <w:rFonts w:ascii="Times New Roman" w:hAnsi="Times New Roman"/>
                <w:sz w:val="26"/>
                <w:szCs w:val="26"/>
              </w:rPr>
            </w:pPr>
            <w:r w:rsidRPr="00154665">
              <w:rPr>
                <w:rFonts w:ascii="Times New Roman" w:hAnsi="Times New Roman"/>
                <w:sz w:val="26"/>
                <w:szCs w:val="26"/>
              </w:rPr>
              <w:t>Число</w:t>
            </w:r>
            <w:r w:rsidR="00D0125D" w:rsidRPr="00154665">
              <w:rPr>
                <w:rFonts w:ascii="Times New Roman" w:hAnsi="Times New Roman"/>
                <w:sz w:val="26"/>
                <w:szCs w:val="26"/>
              </w:rPr>
              <w:t xml:space="preserve"> докладов и тезисов докладов, на прочих научных мероприятиях </w:t>
            </w:r>
          </w:p>
          <w:p w:rsidR="00D0125D" w:rsidRPr="00154665" w:rsidRDefault="00D0125D" w:rsidP="00154665">
            <w:pPr>
              <w:pStyle w:val="aa"/>
              <w:ind w:left="0"/>
              <w:jc w:val="left"/>
              <w:rPr>
                <w:rFonts w:ascii="Times New Roman" w:hAnsi="Times New Roman"/>
                <w:sz w:val="26"/>
                <w:szCs w:val="26"/>
              </w:rPr>
            </w:pPr>
            <w:r w:rsidRPr="00154665">
              <w:rPr>
                <w:rFonts w:ascii="Times New Roman" w:hAnsi="Times New Roman"/>
                <w:sz w:val="26"/>
                <w:szCs w:val="26"/>
              </w:rPr>
              <w:t xml:space="preserve">Монографии (меньше 4 авторов) </w:t>
            </w:r>
          </w:p>
          <w:p w:rsidR="00D0125D" w:rsidRPr="00154665" w:rsidRDefault="00D0125D" w:rsidP="00154665">
            <w:pPr>
              <w:pStyle w:val="aa"/>
              <w:ind w:left="0"/>
              <w:jc w:val="left"/>
              <w:rPr>
                <w:rFonts w:ascii="Times New Roman" w:hAnsi="Times New Roman"/>
                <w:sz w:val="26"/>
                <w:szCs w:val="26"/>
              </w:rPr>
            </w:pPr>
            <w:r w:rsidRPr="00154665">
              <w:rPr>
                <w:rFonts w:ascii="Times New Roman" w:hAnsi="Times New Roman"/>
                <w:sz w:val="26"/>
                <w:szCs w:val="26"/>
              </w:rPr>
              <w:t xml:space="preserve">Учебники  </w:t>
            </w:r>
          </w:p>
          <w:p w:rsidR="00D0125D" w:rsidRPr="00154665" w:rsidRDefault="00D0125D" w:rsidP="00154665">
            <w:pPr>
              <w:pStyle w:val="aa"/>
              <w:ind w:left="0"/>
              <w:jc w:val="left"/>
              <w:rPr>
                <w:rFonts w:ascii="Times New Roman" w:hAnsi="Times New Roman"/>
                <w:sz w:val="26"/>
                <w:szCs w:val="26"/>
              </w:rPr>
            </w:pPr>
            <w:r w:rsidRPr="00154665">
              <w:rPr>
                <w:rFonts w:ascii="Times New Roman" w:hAnsi="Times New Roman"/>
                <w:sz w:val="26"/>
                <w:szCs w:val="26"/>
              </w:rPr>
              <w:t xml:space="preserve">Научно-справочные издания, словари, атласы, энциклопедии и проч. </w:t>
            </w:r>
          </w:p>
          <w:p w:rsidR="00D0125D" w:rsidRPr="00154665" w:rsidRDefault="00D951F1" w:rsidP="00154665">
            <w:pPr>
              <w:widowControl w:val="0"/>
              <w:adjustRightInd w:val="0"/>
              <w:spacing w:after="0" w:line="240" w:lineRule="auto"/>
              <w:jc w:val="both"/>
              <w:rPr>
                <w:rFonts w:ascii="Times New Roman" w:hAnsi="Times New Roman" w:cs="Times New Roman"/>
                <w:sz w:val="26"/>
                <w:szCs w:val="26"/>
                <w:lang w:eastAsia="zh-CN"/>
              </w:rPr>
            </w:pPr>
            <w:r w:rsidRPr="00154665">
              <w:rPr>
                <w:rFonts w:ascii="Times New Roman" w:hAnsi="Times New Roman" w:cs="Times New Roman"/>
                <w:sz w:val="26"/>
                <w:szCs w:val="26"/>
              </w:rPr>
              <w:t>Число</w:t>
            </w:r>
            <w:r w:rsidR="00D0125D" w:rsidRPr="00154665">
              <w:rPr>
                <w:rFonts w:ascii="Times New Roman" w:hAnsi="Times New Roman" w:cs="Times New Roman"/>
                <w:sz w:val="26"/>
                <w:szCs w:val="26"/>
              </w:rPr>
              <w:t xml:space="preserve">  глав в монографиях и разделов научно-справочных изданиях </w:t>
            </w:r>
          </w:p>
        </w:tc>
        <w:tc>
          <w:tcPr>
            <w:tcW w:w="993" w:type="dxa"/>
            <w:shd w:val="pct20" w:color="000000" w:fill="FFFFFF"/>
            <w:hideMark/>
          </w:tcPr>
          <w:p w:rsidR="00D0125D" w:rsidRPr="00154665" w:rsidRDefault="00D0125D" w:rsidP="00154665">
            <w:pPr>
              <w:widowControl w:val="0"/>
              <w:adjustRightInd w:val="0"/>
              <w:spacing w:after="0" w:line="240" w:lineRule="auto"/>
              <w:rPr>
                <w:rFonts w:ascii="Times New Roman" w:hAnsi="Times New Roman" w:cs="Times New Roman"/>
                <w:sz w:val="26"/>
                <w:szCs w:val="26"/>
                <w:lang w:eastAsia="zh-CN"/>
              </w:rPr>
            </w:pP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97</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12</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52</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38</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2</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4</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3,178</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26</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41</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8</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1</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2</w:t>
            </w: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p>
          <w:p w:rsidR="00BD137E"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13</w:t>
            </w:r>
          </w:p>
        </w:tc>
        <w:tc>
          <w:tcPr>
            <w:tcW w:w="1743" w:type="dxa"/>
            <w:shd w:val="pct20" w:color="000000" w:fill="FFFFFF"/>
          </w:tcPr>
          <w:p w:rsidR="00D0125D" w:rsidRPr="00154665" w:rsidRDefault="00D0125D" w:rsidP="00154665">
            <w:pPr>
              <w:widowControl w:val="0"/>
              <w:adjustRightInd w:val="0"/>
              <w:spacing w:after="0" w:line="240" w:lineRule="auto"/>
              <w:jc w:val="center"/>
              <w:rPr>
                <w:rFonts w:ascii="Times New Roman" w:hAnsi="Times New Roman" w:cs="Times New Roman"/>
                <w:sz w:val="26"/>
                <w:szCs w:val="26"/>
                <w:lang w:eastAsia="zh-CN"/>
              </w:rPr>
            </w:pPr>
          </w:p>
        </w:tc>
      </w:tr>
      <w:tr w:rsidR="00D0125D" w:rsidRPr="00154665" w:rsidTr="00BD137E">
        <w:trPr>
          <w:trHeight w:val="90"/>
        </w:trPr>
        <w:tc>
          <w:tcPr>
            <w:tcW w:w="437" w:type="dxa"/>
            <w:shd w:val="pct20" w:color="000000" w:fill="FFFFFF"/>
            <w:hideMark/>
          </w:tcPr>
          <w:p w:rsidR="00D0125D" w:rsidRPr="00154665" w:rsidRDefault="00D0125D" w:rsidP="00154665">
            <w:pPr>
              <w:widowControl w:val="0"/>
              <w:adjustRightInd w:val="0"/>
              <w:spacing w:after="0" w:line="240" w:lineRule="auto"/>
              <w:jc w:val="both"/>
              <w:rPr>
                <w:rFonts w:ascii="Times New Roman" w:hAnsi="Times New Roman" w:cs="Times New Roman"/>
                <w:sz w:val="26"/>
                <w:szCs w:val="26"/>
                <w:lang w:eastAsia="zh-CN"/>
              </w:rPr>
            </w:pPr>
            <w:r w:rsidRPr="00154665">
              <w:rPr>
                <w:rFonts w:ascii="Times New Roman" w:hAnsi="Times New Roman" w:cs="Times New Roman"/>
                <w:sz w:val="26"/>
                <w:szCs w:val="26"/>
              </w:rPr>
              <w:t>5</w:t>
            </w:r>
          </w:p>
        </w:tc>
        <w:tc>
          <w:tcPr>
            <w:tcW w:w="6367" w:type="dxa"/>
            <w:shd w:val="pct20" w:color="000000" w:fill="FFFFFF"/>
            <w:hideMark/>
          </w:tcPr>
          <w:p w:rsidR="00D0125D" w:rsidRPr="00154665" w:rsidRDefault="00D0125D" w:rsidP="00154665">
            <w:pPr>
              <w:widowControl w:val="0"/>
              <w:adjustRightInd w:val="0"/>
              <w:spacing w:after="0" w:line="240" w:lineRule="auto"/>
              <w:jc w:val="both"/>
              <w:rPr>
                <w:rFonts w:ascii="Times New Roman" w:hAnsi="Times New Roman" w:cs="Times New Roman"/>
                <w:sz w:val="26"/>
                <w:szCs w:val="26"/>
                <w:lang w:eastAsia="zh-CN"/>
              </w:rPr>
            </w:pPr>
            <w:r w:rsidRPr="00154665">
              <w:rPr>
                <w:rFonts w:ascii="Times New Roman" w:hAnsi="Times New Roman" w:cs="Times New Roman"/>
                <w:sz w:val="26"/>
                <w:szCs w:val="26"/>
              </w:rPr>
              <w:t>Участие в научных мероприятиях</w:t>
            </w:r>
          </w:p>
        </w:tc>
        <w:tc>
          <w:tcPr>
            <w:tcW w:w="993" w:type="dxa"/>
            <w:shd w:val="pct20" w:color="000000" w:fill="FFFFFF"/>
            <w:hideMark/>
          </w:tcPr>
          <w:p w:rsidR="00D0125D" w:rsidRPr="00154665" w:rsidRDefault="00BD137E" w:rsidP="00154665">
            <w:pPr>
              <w:widowControl w:val="0"/>
              <w:adjustRightInd w:val="0"/>
              <w:spacing w:after="0" w:line="240" w:lineRule="auto"/>
              <w:rPr>
                <w:rFonts w:ascii="Times New Roman" w:hAnsi="Times New Roman" w:cs="Times New Roman"/>
                <w:sz w:val="26"/>
                <w:szCs w:val="26"/>
                <w:lang w:eastAsia="zh-CN"/>
              </w:rPr>
            </w:pPr>
            <w:r w:rsidRPr="00154665">
              <w:rPr>
                <w:rFonts w:ascii="Times New Roman" w:hAnsi="Times New Roman" w:cs="Times New Roman"/>
                <w:sz w:val="26"/>
                <w:szCs w:val="26"/>
                <w:lang w:eastAsia="zh-CN"/>
              </w:rPr>
              <w:t>39</w:t>
            </w:r>
          </w:p>
        </w:tc>
        <w:tc>
          <w:tcPr>
            <w:tcW w:w="1743" w:type="dxa"/>
            <w:shd w:val="pct20" w:color="000000" w:fill="FFFFFF"/>
          </w:tcPr>
          <w:p w:rsidR="00D0125D" w:rsidRPr="00154665" w:rsidRDefault="00D0125D" w:rsidP="00154665">
            <w:pPr>
              <w:widowControl w:val="0"/>
              <w:adjustRightInd w:val="0"/>
              <w:spacing w:after="0" w:line="240" w:lineRule="auto"/>
              <w:jc w:val="center"/>
              <w:rPr>
                <w:rFonts w:ascii="Times New Roman" w:hAnsi="Times New Roman" w:cs="Times New Roman"/>
                <w:sz w:val="26"/>
                <w:szCs w:val="26"/>
                <w:lang w:eastAsia="zh-CN"/>
              </w:rPr>
            </w:pPr>
          </w:p>
        </w:tc>
      </w:tr>
    </w:tbl>
    <w:p w:rsidR="00B713EA" w:rsidRPr="00154665" w:rsidRDefault="00B713EA" w:rsidP="00154665">
      <w:pPr>
        <w:spacing w:after="0"/>
        <w:ind w:firstLine="709"/>
        <w:rPr>
          <w:rFonts w:ascii="Times New Roman" w:hAnsi="Times New Roman" w:cs="Times New Roman"/>
          <w:sz w:val="24"/>
          <w:szCs w:val="24"/>
        </w:rPr>
      </w:pPr>
    </w:p>
    <w:p w:rsidR="00B713EA" w:rsidRPr="00154665" w:rsidRDefault="00B713EA" w:rsidP="00154665">
      <w:pPr>
        <w:spacing w:after="0"/>
        <w:ind w:firstLine="709"/>
        <w:rPr>
          <w:rFonts w:ascii="Times New Roman" w:hAnsi="Times New Roman" w:cs="Times New Roman"/>
          <w:sz w:val="24"/>
          <w:szCs w:val="24"/>
        </w:rPr>
      </w:pPr>
    </w:p>
    <w:p w:rsidR="00B713EA" w:rsidRPr="00154665" w:rsidRDefault="00B713EA" w:rsidP="00154665">
      <w:pPr>
        <w:spacing w:after="0"/>
        <w:ind w:firstLine="709"/>
        <w:rPr>
          <w:rFonts w:ascii="Times New Roman" w:hAnsi="Times New Roman" w:cs="Times New Roman"/>
          <w:sz w:val="24"/>
          <w:szCs w:val="24"/>
        </w:rPr>
      </w:pPr>
    </w:p>
    <w:p w:rsidR="00B713EA" w:rsidRPr="00154665" w:rsidRDefault="00B713EA" w:rsidP="00154665">
      <w:pPr>
        <w:spacing w:after="0"/>
        <w:ind w:firstLine="709"/>
        <w:rPr>
          <w:rFonts w:ascii="Times New Roman" w:hAnsi="Times New Roman" w:cs="Times New Roman"/>
          <w:sz w:val="24"/>
          <w:szCs w:val="24"/>
        </w:rPr>
      </w:pPr>
    </w:p>
    <w:p w:rsidR="00E241C0" w:rsidRPr="00154665" w:rsidRDefault="00E241C0" w:rsidP="00154665">
      <w:pPr>
        <w:spacing w:after="0"/>
        <w:ind w:firstLine="709"/>
        <w:jc w:val="center"/>
        <w:rPr>
          <w:rFonts w:ascii="Times New Roman" w:hAnsi="Times New Roman" w:cs="Times New Roman"/>
          <w:b/>
          <w:sz w:val="24"/>
          <w:szCs w:val="24"/>
        </w:rPr>
      </w:pPr>
      <w:r w:rsidRPr="00154665">
        <w:rPr>
          <w:rFonts w:ascii="Times New Roman" w:hAnsi="Times New Roman" w:cs="Times New Roman"/>
          <w:b/>
          <w:sz w:val="24"/>
          <w:szCs w:val="24"/>
        </w:rPr>
        <w:lastRenderedPageBreak/>
        <w:t xml:space="preserve">ОСНОВНЫЕ РЕЗУЛЬТАТЫ НАУЧНЫХ ИССЛЕДОВАНИЙ </w:t>
      </w:r>
    </w:p>
    <w:p w:rsidR="00E241C0" w:rsidRPr="00154665" w:rsidRDefault="00E241C0" w:rsidP="00154665">
      <w:pPr>
        <w:spacing w:after="0"/>
        <w:ind w:firstLine="709"/>
        <w:jc w:val="center"/>
        <w:rPr>
          <w:rFonts w:ascii="Times New Roman" w:eastAsia="Calibri" w:hAnsi="Times New Roman" w:cs="Times New Roman"/>
          <w:b/>
          <w:sz w:val="24"/>
          <w:szCs w:val="24"/>
        </w:rPr>
      </w:pPr>
      <w:r w:rsidRPr="00154665">
        <w:rPr>
          <w:rFonts w:ascii="Times New Roman" w:hAnsi="Times New Roman" w:cs="Times New Roman"/>
          <w:b/>
          <w:sz w:val="24"/>
          <w:szCs w:val="24"/>
        </w:rPr>
        <w:t>ПО БАЗОВЫМ ПРОЕКТАМ</w:t>
      </w:r>
      <w:r w:rsidRPr="00154665">
        <w:rPr>
          <w:rFonts w:ascii="Times New Roman" w:eastAsia="Calibri" w:hAnsi="Times New Roman" w:cs="Times New Roman"/>
          <w:b/>
          <w:sz w:val="24"/>
          <w:szCs w:val="24"/>
        </w:rPr>
        <w:t xml:space="preserve"> </w:t>
      </w:r>
    </w:p>
    <w:p w:rsidR="00E241C0" w:rsidRPr="00154665" w:rsidRDefault="00E241C0" w:rsidP="00154665">
      <w:pPr>
        <w:spacing w:after="0"/>
        <w:ind w:firstLine="709"/>
        <w:jc w:val="center"/>
        <w:rPr>
          <w:rFonts w:ascii="Times New Roman" w:hAnsi="Times New Roman" w:cs="Times New Roman"/>
          <w:b/>
          <w:caps/>
          <w:sz w:val="24"/>
          <w:szCs w:val="24"/>
        </w:rPr>
      </w:pPr>
    </w:p>
    <w:p w:rsidR="00E241C0" w:rsidRPr="00154665" w:rsidRDefault="00E241C0" w:rsidP="00154665">
      <w:pPr>
        <w:pStyle w:val="1"/>
        <w:keepNext w:val="0"/>
        <w:spacing w:before="0"/>
        <w:ind w:firstLine="709"/>
        <w:jc w:val="center"/>
        <w:rPr>
          <w:rFonts w:ascii="Times New Roman" w:hAnsi="Times New Roman" w:cs="Times New Roman"/>
          <w:color w:val="auto"/>
          <w:sz w:val="24"/>
          <w:szCs w:val="24"/>
          <w:u w:val="single"/>
        </w:rPr>
      </w:pPr>
      <w:r w:rsidRPr="00154665">
        <w:rPr>
          <w:rFonts w:ascii="Times New Roman" w:hAnsi="Times New Roman" w:cs="Times New Roman"/>
          <w:color w:val="auto"/>
          <w:sz w:val="24"/>
          <w:szCs w:val="24"/>
          <w:u w:val="single"/>
        </w:rPr>
        <w:t xml:space="preserve">Проект </w:t>
      </w:r>
      <w:r w:rsidRPr="00154665">
        <w:rPr>
          <w:rFonts w:ascii="Times New Roman" w:hAnsi="Times New Roman" w:cs="Times New Roman"/>
          <w:color w:val="auto"/>
          <w:sz w:val="24"/>
          <w:szCs w:val="24"/>
          <w:u w:val="single"/>
          <w:lang w:val="en-US"/>
        </w:rPr>
        <w:t>VIII</w:t>
      </w:r>
      <w:r w:rsidRPr="00154665">
        <w:rPr>
          <w:rFonts w:ascii="Times New Roman" w:hAnsi="Times New Roman" w:cs="Times New Roman"/>
          <w:color w:val="auto"/>
          <w:sz w:val="24"/>
          <w:szCs w:val="24"/>
          <w:u w:val="single"/>
        </w:rPr>
        <w:t xml:space="preserve">. 67.2.4. </w:t>
      </w:r>
    </w:p>
    <w:p w:rsidR="00E241C0" w:rsidRPr="00154665" w:rsidRDefault="00E241C0" w:rsidP="00154665">
      <w:pPr>
        <w:pStyle w:val="1"/>
        <w:keepNext w:val="0"/>
        <w:spacing w:before="0"/>
        <w:ind w:firstLine="709"/>
        <w:jc w:val="center"/>
        <w:rPr>
          <w:rFonts w:ascii="Times New Roman" w:hAnsi="Times New Roman" w:cs="Times New Roman"/>
          <w:color w:val="auto"/>
          <w:sz w:val="24"/>
          <w:szCs w:val="24"/>
          <w:u w:val="single"/>
        </w:rPr>
      </w:pPr>
      <w:r w:rsidRPr="00154665">
        <w:rPr>
          <w:rFonts w:ascii="Times New Roman" w:hAnsi="Times New Roman" w:cs="Times New Roman"/>
          <w:color w:val="auto"/>
          <w:sz w:val="24"/>
          <w:szCs w:val="24"/>
          <w:u w:val="single"/>
        </w:rPr>
        <w:t>Эволюция социокультурного пространства Тюменской области: структурно-коммуникативные и ценностно-смысловые аспекты</w:t>
      </w:r>
    </w:p>
    <w:p w:rsidR="00E241C0" w:rsidRPr="00154665" w:rsidRDefault="00E241C0" w:rsidP="00154665">
      <w:pPr>
        <w:spacing w:after="0"/>
        <w:rPr>
          <w:rFonts w:ascii="Times New Roman" w:hAnsi="Times New Roman" w:cs="Times New Roman"/>
          <w:lang w:eastAsia="ru-RU"/>
        </w:rPr>
      </w:pPr>
    </w:p>
    <w:p w:rsidR="00E241C0" w:rsidRPr="00154665" w:rsidRDefault="00E241C0" w:rsidP="00154665">
      <w:pPr>
        <w:pStyle w:val="a8"/>
        <w:spacing w:after="0"/>
        <w:ind w:left="0" w:firstLine="709"/>
        <w:rPr>
          <w:rFonts w:ascii="Times New Roman" w:hAnsi="Times New Roman" w:cs="Times New Roman"/>
          <w:b/>
          <w:i/>
          <w:sz w:val="24"/>
          <w:szCs w:val="24"/>
        </w:rPr>
      </w:pPr>
      <w:r w:rsidRPr="00154665">
        <w:rPr>
          <w:rFonts w:ascii="Times New Roman" w:hAnsi="Times New Roman" w:cs="Times New Roman"/>
          <w:b/>
          <w:i/>
          <w:sz w:val="24"/>
          <w:szCs w:val="24"/>
        </w:rPr>
        <w:t>Задание на  2011 г.:</w:t>
      </w:r>
    </w:p>
    <w:p w:rsidR="00E241C0" w:rsidRPr="00154665" w:rsidRDefault="00E241C0" w:rsidP="00154665">
      <w:pPr>
        <w:pStyle w:val="a8"/>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Апробация базовой структурно-коммуникативной модели по данным историко-географической реконструкции основных ее фрагментов: а) маршрутов доиндустриального освоения, складывавшихся под воздействием “цивилизационных волн” (промысловой, аграрной, старопромышленной); в) кластеров схемы индустриального освоения в районах лесозаготовок, нефтегазодобычи, опорно-тыловых  баз, магистральных трубопроводов.</w:t>
      </w:r>
    </w:p>
    <w:p w:rsidR="00E241C0" w:rsidRPr="00154665" w:rsidRDefault="00E241C0" w:rsidP="00154665">
      <w:pPr>
        <w:pStyle w:val="a8"/>
        <w:spacing w:after="0"/>
        <w:ind w:left="0"/>
        <w:jc w:val="both"/>
        <w:rPr>
          <w:rFonts w:ascii="Times New Roman" w:hAnsi="Times New Roman" w:cs="Times New Roman"/>
          <w:sz w:val="24"/>
          <w:szCs w:val="24"/>
        </w:rPr>
      </w:pPr>
    </w:p>
    <w:p w:rsidR="00E241C0" w:rsidRPr="00154665" w:rsidRDefault="00E241C0" w:rsidP="00154665">
      <w:pPr>
        <w:spacing w:after="0"/>
        <w:rPr>
          <w:rFonts w:ascii="Times New Roman" w:hAnsi="Times New Roman" w:cs="Times New Roman"/>
          <w:i/>
          <w:noProof/>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Fonts w:ascii="Times New Roman" w:hAnsi="Times New Roman" w:cs="Times New Roman"/>
          <w:b/>
          <w:noProof/>
          <w:sz w:val="24"/>
          <w:szCs w:val="24"/>
        </w:rPr>
      </w:pPr>
      <w:r w:rsidRPr="00154665">
        <w:rPr>
          <w:rFonts w:ascii="Times New Roman" w:hAnsi="Times New Roman" w:cs="Times New Roman"/>
          <w:b/>
          <w:noProof/>
          <w:sz w:val="24"/>
          <w:szCs w:val="24"/>
        </w:rPr>
        <w:t xml:space="preserve">Впервые современный этап эволюции социокультурного пространства Тюменской области представлен в концептуальной форме – как становление локальной нефтегазодобывающей цивилизации. Сделано это на основе теоретического развертывания и содержательного наполнения ранее выдвинутых авторских понятий: «цивилизационный ландшафт» и «структура производства-расселения». </w:t>
      </w:r>
    </w:p>
    <w:p w:rsidR="00E241C0" w:rsidRPr="00154665" w:rsidRDefault="00E241C0" w:rsidP="00154665">
      <w:pPr>
        <w:spacing w:after="0"/>
        <w:ind w:firstLine="709"/>
        <w:jc w:val="both"/>
        <w:rPr>
          <w:rFonts w:ascii="Times New Roman" w:hAnsi="Times New Roman" w:cs="Times New Roman"/>
          <w:b/>
          <w:noProof/>
          <w:sz w:val="24"/>
          <w:szCs w:val="24"/>
        </w:rPr>
      </w:pPr>
      <w:r w:rsidRPr="00154665">
        <w:rPr>
          <w:rFonts w:ascii="Times New Roman" w:hAnsi="Times New Roman" w:cs="Times New Roman"/>
          <w:b/>
          <w:noProof/>
          <w:sz w:val="24"/>
          <w:szCs w:val="24"/>
        </w:rPr>
        <w:t>Впервые объектом социально-географического и социокультурного анализа был избран расселенческий кластер, представленный населенными пунктами, функционально тяготеющими к сети магистрального транспорта нефти и газа. Введено и апробировано  новое понятие «</w:t>
      </w:r>
      <w:r w:rsidRPr="00154665">
        <w:rPr>
          <w:rFonts w:ascii="Times New Roman" w:hAnsi="Times New Roman" w:cs="Times New Roman"/>
          <w:b/>
          <w:i/>
          <w:noProof/>
          <w:sz w:val="24"/>
          <w:szCs w:val="24"/>
        </w:rPr>
        <w:t>протокаркас</w:t>
      </w:r>
      <w:r w:rsidRPr="00154665">
        <w:rPr>
          <w:rFonts w:ascii="Times New Roman" w:hAnsi="Times New Roman" w:cs="Times New Roman"/>
          <w:b/>
          <w:noProof/>
          <w:sz w:val="24"/>
          <w:szCs w:val="24"/>
        </w:rPr>
        <w:t xml:space="preserve"> расселения»,  отражающее пространственную специфику данного кластера.</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pStyle w:val="a8"/>
        <w:spacing w:after="0"/>
        <w:ind w:left="0"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Становление Тюменской области в качестве объекта нефтегазодобывающей цивилизации представлено в </w:t>
      </w:r>
      <w:r w:rsidRPr="00154665">
        <w:rPr>
          <w:rFonts w:ascii="Times New Roman" w:hAnsi="Times New Roman" w:cs="Times New Roman"/>
          <w:i/>
          <w:sz w:val="24"/>
          <w:szCs w:val="24"/>
        </w:rPr>
        <w:t>трех</w:t>
      </w:r>
      <w:r w:rsidRPr="00154665">
        <w:rPr>
          <w:rFonts w:ascii="Times New Roman" w:hAnsi="Times New Roman" w:cs="Times New Roman"/>
          <w:sz w:val="24"/>
          <w:szCs w:val="24"/>
        </w:rPr>
        <w:t xml:space="preserve"> основных аспектах. По каждому из них проведен краткий историко-географический анализ организационно-производственных форм освоения и соответствующих структур расселения, посредством которых происходило укоренение людей и формировался цивилизационный ландшафт. </w:t>
      </w:r>
    </w:p>
    <w:p w:rsidR="00E241C0" w:rsidRPr="00154665" w:rsidRDefault="00E241C0" w:rsidP="00154665">
      <w:pPr>
        <w:pStyle w:val="a8"/>
        <w:spacing w:after="0"/>
        <w:ind w:left="0"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Первый аспект условно может быть назван </w:t>
      </w:r>
      <w:r w:rsidRPr="00154665">
        <w:rPr>
          <w:rFonts w:ascii="Times New Roman" w:hAnsi="Times New Roman" w:cs="Times New Roman"/>
          <w:i/>
          <w:sz w:val="24"/>
          <w:szCs w:val="24"/>
        </w:rPr>
        <w:t>контекстным.</w:t>
      </w:r>
      <w:r w:rsidRPr="00154665">
        <w:rPr>
          <w:rFonts w:ascii="Times New Roman" w:hAnsi="Times New Roman" w:cs="Times New Roman"/>
          <w:sz w:val="24"/>
          <w:szCs w:val="24"/>
        </w:rPr>
        <w:t xml:space="preserve"> Речь идет о развитии территории в контексте колонизации Сибири под воздействием цивилизационных волн (соледобыча, пушной промысел, горнозаводская промышленность) и соответствующих маршрутов освоения. Эта разметка территории и есть своего рода  канва будущего цивилизационного ландшафта. Второй связан с аграрно-промышленным освоением края и его первичной точечной индустриализацией в первой половине ХХ века. Третий – это послойное индустриальное освоение: геологическая разметка, строительный десант, массированное возведение нефтегазового комплекса. </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В качестве базового понятия, позволяющего  судить о преемственности и изменчивости цивилизационного ландшафта в процессе его трансформации, избран теоретический конструкт </w:t>
      </w:r>
      <w:r w:rsidRPr="00154665">
        <w:rPr>
          <w:rFonts w:ascii="Times New Roman" w:hAnsi="Times New Roman" w:cs="Times New Roman"/>
          <w:b/>
          <w:i/>
          <w:sz w:val="24"/>
          <w:szCs w:val="24"/>
        </w:rPr>
        <w:t>структура производства-расселения</w:t>
      </w:r>
      <w:r w:rsidRPr="00154665">
        <w:rPr>
          <w:rFonts w:ascii="Times New Roman" w:hAnsi="Times New Roman" w:cs="Times New Roman"/>
          <w:sz w:val="24"/>
          <w:szCs w:val="24"/>
        </w:rPr>
        <w:t xml:space="preserve">. Данная структура – это своего рода порождающее ядро ландшафта, адекватное прежде всего ситуации нового </w:t>
      </w:r>
      <w:r w:rsidRPr="00154665">
        <w:rPr>
          <w:rFonts w:ascii="Times New Roman" w:hAnsi="Times New Roman" w:cs="Times New Roman"/>
          <w:sz w:val="24"/>
          <w:szCs w:val="24"/>
        </w:rPr>
        <w:lastRenderedPageBreak/>
        <w:t xml:space="preserve">освоения труднодоступных земель. В наиболее зрелом виде проявляется она на этапе функционирования нефтегазового комплекса, когда топология расселения на локальном уровне становится проекцией организационно-технологической схемы добывающего производства. </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Неотъемлемой частью современного индустриального ландшафта Тюменской области является масштабная разветвленная сеть магистральных трубопроводов и привязанная к ней многочисленная, рассредоточенная по территории области совокупность обслуживающих населенных пунктов. Анализ структуры данного кластера показал, что она не образует опорного каркаса расселения в его классическом понимании и по своим характеристикам ближе всего к каркасу освоения. Но этим ее назначение не исчерпывается. Данная структура уникальна тем, что объединяет в себе как порождающие, так и консервативные механизмы воздействия на популяцию. Это своего рода </w:t>
      </w:r>
      <w:r w:rsidRPr="00154665">
        <w:rPr>
          <w:rFonts w:ascii="Times New Roman" w:hAnsi="Times New Roman" w:cs="Times New Roman"/>
          <w:b/>
          <w:i/>
          <w:sz w:val="24"/>
          <w:szCs w:val="24"/>
        </w:rPr>
        <w:t>протокаркас</w:t>
      </w:r>
      <w:r w:rsidRPr="00154665">
        <w:rPr>
          <w:rFonts w:ascii="Times New Roman" w:hAnsi="Times New Roman" w:cs="Times New Roman"/>
          <w:sz w:val="24"/>
          <w:szCs w:val="24"/>
        </w:rPr>
        <w:t>. С одной стороны, он способствует расширению сферы заселения и обживания территории, возникновению новых микрокаркасов расселения в пределах административного района и на межрайонном уровне, а с другой, сохраняет и закрепляет доминирующее положение притрассовых населенных пунктов в расширяющейся расселенческой схеме.</w:t>
      </w:r>
    </w:p>
    <w:p w:rsidR="00E241C0" w:rsidRPr="00154665" w:rsidRDefault="00E241C0" w:rsidP="00154665">
      <w:pPr>
        <w:spacing w:after="0"/>
        <w:ind w:firstLine="709"/>
        <w:jc w:val="both"/>
        <w:rPr>
          <w:rFonts w:ascii="Times New Roman" w:hAnsi="Times New Roman" w:cs="Times New Roman"/>
          <w:sz w:val="24"/>
          <w:szCs w:val="24"/>
          <w:lang w:eastAsia="ru-RU"/>
        </w:rPr>
      </w:pPr>
    </w:p>
    <w:p w:rsidR="00E241C0" w:rsidRPr="00154665" w:rsidRDefault="00E241C0" w:rsidP="00154665">
      <w:pPr>
        <w:spacing w:after="0"/>
        <w:ind w:firstLine="709"/>
        <w:rPr>
          <w:rFonts w:ascii="Times New Roman" w:hAnsi="Times New Roman" w:cs="Times New Roman"/>
          <w:sz w:val="24"/>
          <w:szCs w:val="24"/>
          <w:lang w:eastAsia="ru-RU"/>
        </w:rPr>
      </w:pPr>
    </w:p>
    <w:p w:rsidR="00E241C0" w:rsidRPr="00154665" w:rsidRDefault="00E241C0" w:rsidP="00154665">
      <w:pPr>
        <w:widowControl w:val="0"/>
        <w:spacing w:after="0"/>
        <w:ind w:firstLine="709"/>
        <w:jc w:val="center"/>
        <w:rPr>
          <w:rFonts w:ascii="Times New Roman" w:hAnsi="Times New Roman" w:cs="Times New Roman"/>
          <w:b/>
          <w:sz w:val="24"/>
          <w:szCs w:val="24"/>
          <w:u w:val="single"/>
        </w:rPr>
      </w:pPr>
      <w:r w:rsidRPr="00154665">
        <w:rPr>
          <w:rFonts w:ascii="Times New Roman" w:hAnsi="Times New Roman" w:cs="Times New Roman"/>
          <w:b/>
          <w:sz w:val="24"/>
          <w:szCs w:val="24"/>
          <w:u w:val="single"/>
        </w:rPr>
        <w:t xml:space="preserve">Проект </w:t>
      </w:r>
      <w:r w:rsidRPr="00154665">
        <w:rPr>
          <w:rFonts w:ascii="Times New Roman" w:hAnsi="Times New Roman" w:cs="Times New Roman"/>
          <w:b/>
          <w:sz w:val="24"/>
          <w:szCs w:val="24"/>
          <w:u w:val="single"/>
          <w:lang w:val="en-US"/>
        </w:rPr>
        <w:t>VIII</w:t>
      </w:r>
      <w:r w:rsidRPr="00154665">
        <w:rPr>
          <w:rFonts w:ascii="Times New Roman" w:hAnsi="Times New Roman" w:cs="Times New Roman"/>
          <w:b/>
          <w:sz w:val="24"/>
          <w:szCs w:val="24"/>
          <w:u w:val="single"/>
        </w:rPr>
        <w:t>. 67.2.5.</w:t>
      </w:r>
    </w:p>
    <w:p w:rsidR="00E241C0" w:rsidRPr="00154665" w:rsidRDefault="00E241C0" w:rsidP="00154665">
      <w:pPr>
        <w:widowControl w:val="0"/>
        <w:spacing w:after="0"/>
        <w:ind w:firstLine="709"/>
        <w:jc w:val="center"/>
        <w:rPr>
          <w:rFonts w:ascii="Times New Roman" w:hAnsi="Times New Roman" w:cs="Times New Roman"/>
          <w:b/>
          <w:bCs/>
          <w:sz w:val="24"/>
          <w:szCs w:val="24"/>
          <w:u w:val="single"/>
        </w:rPr>
      </w:pPr>
      <w:r w:rsidRPr="00154665">
        <w:rPr>
          <w:rFonts w:ascii="Times New Roman" w:hAnsi="Times New Roman" w:cs="Times New Roman"/>
          <w:b/>
          <w:bCs/>
          <w:sz w:val="24"/>
          <w:szCs w:val="24"/>
          <w:u w:val="single"/>
        </w:rPr>
        <w:t>Духовные процессы в Тюменской области: на примере жизнедеятельности религиозных сообществ</w:t>
      </w:r>
    </w:p>
    <w:p w:rsidR="00E241C0" w:rsidRPr="00154665" w:rsidRDefault="00E241C0" w:rsidP="00154665">
      <w:pPr>
        <w:widowControl w:val="0"/>
        <w:spacing w:after="0"/>
        <w:ind w:firstLine="709"/>
        <w:jc w:val="center"/>
        <w:rPr>
          <w:rFonts w:ascii="Times New Roman" w:hAnsi="Times New Roman" w:cs="Times New Roman"/>
          <w:b/>
          <w:bCs/>
          <w:sz w:val="24"/>
          <w:szCs w:val="24"/>
          <w:u w:val="single"/>
        </w:rPr>
      </w:pPr>
    </w:p>
    <w:p w:rsidR="00E241C0" w:rsidRPr="00154665" w:rsidRDefault="00E241C0" w:rsidP="00154665">
      <w:pPr>
        <w:spacing w:after="0"/>
        <w:ind w:firstLine="709"/>
        <w:rPr>
          <w:rFonts w:ascii="Times New Roman" w:hAnsi="Times New Roman" w:cs="Times New Roman"/>
          <w:i/>
          <w:sz w:val="24"/>
          <w:szCs w:val="24"/>
        </w:rPr>
      </w:pPr>
      <w:r w:rsidRPr="00154665">
        <w:rPr>
          <w:rFonts w:ascii="Times New Roman" w:hAnsi="Times New Roman" w:cs="Times New Roman"/>
          <w:b/>
          <w:i/>
          <w:sz w:val="24"/>
          <w:szCs w:val="24"/>
        </w:rPr>
        <w:t>Задание на 2011 год</w:t>
      </w:r>
      <w:r w:rsidRPr="00154665">
        <w:rPr>
          <w:rFonts w:ascii="Times New Roman" w:hAnsi="Times New Roman" w:cs="Times New Roman"/>
          <w:i/>
          <w:sz w:val="24"/>
          <w:szCs w:val="24"/>
        </w:rPr>
        <w:t xml:space="preserve"> </w:t>
      </w:r>
    </w:p>
    <w:p w:rsidR="00E241C0" w:rsidRPr="00154665" w:rsidRDefault="00E241C0" w:rsidP="00154665">
      <w:pPr>
        <w:spacing w:after="0"/>
        <w:rPr>
          <w:rFonts w:ascii="Times New Roman" w:eastAsia="Times New Roman" w:hAnsi="Times New Roman" w:cs="Times New Roman"/>
          <w:color w:val="000000"/>
          <w:sz w:val="24"/>
          <w:szCs w:val="24"/>
          <w:lang w:eastAsia="ru-RU"/>
        </w:rPr>
      </w:pPr>
      <w:r w:rsidRPr="00154665">
        <w:rPr>
          <w:rFonts w:ascii="Times New Roman" w:hAnsi="Times New Roman" w:cs="Times New Roman"/>
          <w:sz w:val="24"/>
          <w:szCs w:val="24"/>
        </w:rPr>
        <w:t>Выявление и анализ ценностных ориентаций, формирующихся в результате религиозных практики</w:t>
      </w:r>
      <w:r w:rsidRPr="00154665">
        <w:rPr>
          <w:rFonts w:ascii="Times New Roman" w:hAnsi="Times New Roman" w:cs="Times New Roman"/>
          <w:bCs/>
          <w:iCs/>
          <w:sz w:val="24"/>
          <w:szCs w:val="24"/>
        </w:rPr>
        <w:t xml:space="preserve">: </w:t>
      </w:r>
      <w:r w:rsidRPr="00154665">
        <w:rPr>
          <w:rFonts w:ascii="Times New Roman" w:eastAsia="Times New Roman" w:hAnsi="Times New Roman" w:cs="Times New Roman"/>
          <w:color w:val="000000"/>
          <w:sz w:val="24"/>
          <w:szCs w:val="24"/>
          <w:lang w:eastAsia="ru-RU"/>
        </w:rPr>
        <w:t xml:space="preserve">- составление социального портрета верующего; - выявление особенностей богослужебных практик у разных общин внутри конфессии; - изучение проявления веры вне богослужебного здания. </w:t>
      </w:r>
    </w:p>
    <w:p w:rsidR="00E241C0" w:rsidRPr="00154665" w:rsidRDefault="00E241C0" w:rsidP="00154665">
      <w:pPr>
        <w:pStyle w:val="31"/>
        <w:spacing w:after="0"/>
        <w:ind w:left="0" w:firstLine="709"/>
        <w:rPr>
          <w:rFonts w:ascii="Times New Roman" w:eastAsia="Times New Roman" w:hAnsi="Times New Roman" w:cs="Times New Roman"/>
          <w:iCs/>
          <w:sz w:val="24"/>
          <w:szCs w:val="24"/>
          <w:lang w:eastAsia="ru-RU"/>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Fonts w:ascii="Times New Roman" w:hAnsi="Times New Roman" w:cs="Times New Roman"/>
          <w:b/>
          <w:bCs/>
          <w:sz w:val="24"/>
          <w:szCs w:val="24"/>
        </w:rPr>
      </w:pPr>
      <w:r w:rsidRPr="00154665">
        <w:rPr>
          <w:rFonts w:ascii="Times New Roman" w:hAnsi="Times New Roman" w:cs="Times New Roman"/>
          <w:b/>
          <w:bCs/>
          <w:sz w:val="24"/>
          <w:szCs w:val="24"/>
        </w:rPr>
        <w:t>Разработана методика изучения ценностных ориентаций, формирующихся в результате религиозных практик, и факторов их формирования. Методика позволяет выявить особенности догматико-обрядовых представлений, представлений о социальной дифференциации общества, интересах и проблемах своего сообщества, регуляторах (нормах, правилах, институциях) в различных видах социальных отношений (семейно-брачные отношения, государственно-конфессиональные отношения, отношения с единоверцами, отношения с инаковерцами и неверующими).</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hAnsi="Times New Roman" w:cs="Times New Roman"/>
          <w:bCs/>
          <w:sz w:val="24"/>
          <w:szCs w:val="24"/>
        </w:rPr>
      </w:pPr>
      <w:r w:rsidRPr="00154665">
        <w:rPr>
          <w:rFonts w:ascii="Times New Roman" w:hAnsi="Times New Roman" w:cs="Times New Roman"/>
          <w:bCs/>
          <w:sz w:val="24"/>
          <w:szCs w:val="24"/>
        </w:rPr>
        <w:t xml:space="preserve">Впервые подобраны инструменты  изучения ценностных ориентаций, таким </w:t>
      </w:r>
      <w:r w:rsidR="00CC3BA3" w:rsidRPr="00154665">
        <w:rPr>
          <w:rFonts w:ascii="Times New Roman" w:hAnsi="Times New Roman" w:cs="Times New Roman"/>
          <w:bCs/>
          <w:sz w:val="24"/>
          <w:szCs w:val="24"/>
        </w:rPr>
        <w:t>образом,</w:t>
      </w:r>
      <w:r w:rsidRPr="00154665">
        <w:rPr>
          <w:rFonts w:ascii="Times New Roman" w:hAnsi="Times New Roman" w:cs="Times New Roman"/>
          <w:bCs/>
          <w:sz w:val="24"/>
          <w:szCs w:val="24"/>
        </w:rPr>
        <w:t xml:space="preserve"> в основу методики положена совокупность результатов обработки интервью с верующими (86); включённые и невключённые наблюдения (24); анализ догматико-обрядовых источников и печатных материалов; анализ визуальных данных; метод идентификационных карточек трёх видов: «я-идентификации», «мы-идентификации», «они-идентификаций». </w:t>
      </w:r>
    </w:p>
    <w:p w:rsidR="00E241C0" w:rsidRPr="00154665" w:rsidRDefault="00E241C0" w:rsidP="00154665">
      <w:pPr>
        <w:spacing w:after="0"/>
        <w:ind w:firstLine="709"/>
        <w:jc w:val="both"/>
        <w:rPr>
          <w:rFonts w:ascii="Times New Roman" w:hAnsi="Times New Roman" w:cs="Times New Roman"/>
          <w:bCs/>
          <w:sz w:val="24"/>
          <w:szCs w:val="24"/>
        </w:rPr>
      </w:pPr>
      <w:r w:rsidRPr="00154665">
        <w:rPr>
          <w:rFonts w:ascii="Times New Roman" w:hAnsi="Times New Roman" w:cs="Times New Roman"/>
          <w:bCs/>
          <w:sz w:val="24"/>
          <w:szCs w:val="24"/>
        </w:rPr>
        <w:lastRenderedPageBreak/>
        <w:t>Апробация методики установила догматико-обрядовые расхождения в протестантских общинах в рамках одной деноминации и мусульманских общинах, идентифицирующих себя с ханафитским мазхабом суннизма. Установлены общие и частные факторы, обуславливающие догматико-обрядовые расхождения в протестантских общинах в рамках одной деноминации и мусульманских общинах, идентифицирующих себя с ханафитским мазхабом суннизма. К общим факторам относятся: религиозные взгляды и образование лидера, этнический и возрастной состав общины. К частным факторам относятся: для протестантов – религиозный стаж верующих; для мусульман – догматико-обрядовые источники, признаваемые авторитетными в общине; источники дохода имамов. Установлено, что одной из форм проявления догматико-обрядовых представлений верующих вне богослужебного здания является устойчивое воспроизводство религиозных социолектов, которые используются не только при общении с единоверцами, но и с внешним по отношению к общине обществом.</w:t>
      </w:r>
    </w:p>
    <w:p w:rsidR="00E241C0" w:rsidRPr="00154665" w:rsidRDefault="00E241C0" w:rsidP="00154665">
      <w:pPr>
        <w:widowControl w:val="0"/>
        <w:spacing w:after="0"/>
        <w:ind w:firstLine="709"/>
        <w:jc w:val="center"/>
        <w:rPr>
          <w:rFonts w:ascii="Times New Roman" w:hAnsi="Times New Roman" w:cs="Times New Roman"/>
          <w:b/>
          <w:bCs/>
          <w:sz w:val="24"/>
          <w:szCs w:val="24"/>
          <w:u w:val="single"/>
        </w:rPr>
      </w:pPr>
    </w:p>
    <w:p w:rsidR="00E241C0" w:rsidRPr="00154665" w:rsidRDefault="00E241C0" w:rsidP="00154665">
      <w:pPr>
        <w:spacing w:after="0"/>
        <w:ind w:firstLine="709"/>
        <w:jc w:val="center"/>
        <w:rPr>
          <w:rFonts w:ascii="Times New Roman" w:hAnsi="Times New Roman" w:cs="Times New Roman"/>
          <w:b/>
          <w:color w:val="FF0000"/>
          <w:sz w:val="24"/>
          <w:szCs w:val="24"/>
          <w:u w:val="single"/>
        </w:rPr>
      </w:pPr>
      <w:r w:rsidRPr="00154665">
        <w:rPr>
          <w:rFonts w:ascii="Times New Roman" w:hAnsi="Times New Roman" w:cs="Times New Roman"/>
          <w:b/>
          <w:sz w:val="24"/>
          <w:szCs w:val="24"/>
          <w:u w:val="single"/>
        </w:rPr>
        <w:t xml:space="preserve">Проект  </w:t>
      </w:r>
      <w:r w:rsidRPr="00154665">
        <w:rPr>
          <w:rFonts w:ascii="Times New Roman" w:hAnsi="Times New Roman" w:cs="Times New Roman"/>
          <w:b/>
          <w:sz w:val="24"/>
          <w:szCs w:val="24"/>
          <w:u w:val="single"/>
          <w:lang w:val="en-US"/>
        </w:rPr>
        <w:t>IX</w:t>
      </w:r>
      <w:r w:rsidRPr="00154665">
        <w:rPr>
          <w:rFonts w:ascii="Times New Roman" w:hAnsi="Times New Roman" w:cs="Times New Roman"/>
          <w:b/>
          <w:sz w:val="24"/>
          <w:szCs w:val="24"/>
          <w:u w:val="single"/>
        </w:rPr>
        <w:t xml:space="preserve">.81.2.4 </w:t>
      </w:r>
    </w:p>
    <w:p w:rsidR="00E241C0" w:rsidRPr="00154665" w:rsidRDefault="00E241C0" w:rsidP="00154665">
      <w:pPr>
        <w:spacing w:after="0"/>
        <w:ind w:firstLine="709"/>
        <w:jc w:val="center"/>
        <w:rPr>
          <w:rFonts w:ascii="Times New Roman" w:hAnsi="Times New Roman" w:cs="Times New Roman"/>
          <w:b/>
          <w:sz w:val="24"/>
          <w:szCs w:val="24"/>
          <w:u w:val="single"/>
        </w:rPr>
      </w:pPr>
      <w:r w:rsidRPr="00154665">
        <w:rPr>
          <w:rFonts w:ascii="Times New Roman" w:hAnsi="Times New Roman" w:cs="Times New Roman"/>
          <w:b/>
          <w:sz w:val="24"/>
          <w:szCs w:val="24"/>
          <w:u w:val="single"/>
        </w:rPr>
        <w:t>Комплексные исследования палеоэкономики населения</w:t>
      </w:r>
    </w:p>
    <w:p w:rsidR="00E241C0" w:rsidRPr="00154665" w:rsidRDefault="00E241C0" w:rsidP="00154665">
      <w:pPr>
        <w:pStyle w:val="3"/>
        <w:spacing w:before="0"/>
        <w:ind w:firstLine="709"/>
        <w:jc w:val="center"/>
        <w:rPr>
          <w:rFonts w:ascii="Times New Roman" w:hAnsi="Times New Roman" w:cs="Times New Roman"/>
          <w:color w:val="auto"/>
          <w:sz w:val="24"/>
          <w:szCs w:val="24"/>
          <w:u w:val="single"/>
        </w:rPr>
      </w:pPr>
      <w:r w:rsidRPr="00154665">
        <w:rPr>
          <w:rFonts w:ascii="Times New Roman" w:hAnsi="Times New Roman" w:cs="Times New Roman"/>
          <w:color w:val="auto"/>
          <w:sz w:val="24"/>
          <w:szCs w:val="24"/>
          <w:u w:val="single"/>
        </w:rPr>
        <w:t xml:space="preserve">Западной Сибири </w:t>
      </w:r>
    </w:p>
    <w:p w:rsidR="00E241C0" w:rsidRPr="00154665" w:rsidRDefault="00E241C0" w:rsidP="00154665">
      <w:pPr>
        <w:spacing w:after="0"/>
        <w:ind w:firstLine="709"/>
        <w:rPr>
          <w:rFonts w:ascii="Times New Roman" w:hAnsi="Times New Roman" w:cs="Times New Roman"/>
          <w:b/>
          <w:sz w:val="24"/>
          <w:szCs w:val="24"/>
        </w:rPr>
      </w:pPr>
      <w:r w:rsidRPr="00154665">
        <w:rPr>
          <w:rFonts w:ascii="Times New Roman" w:hAnsi="Times New Roman" w:cs="Times New Roman"/>
          <w:b/>
          <w:sz w:val="24"/>
          <w:szCs w:val="24"/>
        </w:rPr>
        <w:t>Блок 1. Палеоэкология</w:t>
      </w:r>
    </w:p>
    <w:p w:rsidR="00E241C0" w:rsidRPr="00154665" w:rsidRDefault="00E241C0" w:rsidP="00154665">
      <w:pPr>
        <w:spacing w:after="0"/>
        <w:ind w:firstLine="709"/>
        <w:rPr>
          <w:rFonts w:ascii="Times New Roman" w:hAnsi="Times New Roman" w:cs="Times New Roman"/>
          <w:i/>
          <w:sz w:val="24"/>
          <w:szCs w:val="24"/>
        </w:rPr>
      </w:pPr>
      <w:r w:rsidRPr="00154665">
        <w:rPr>
          <w:rFonts w:ascii="Times New Roman" w:hAnsi="Times New Roman" w:cs="Times New Roman"/>
          <w:b/>
          <w:i/>
          <w:sz w:val="24"/>
          <w:szCs w:val="24"/>
        </w:rPr>
        <w:t>Задания на 2011 год</w:t>
      </w:r>
      <w:r w:rsidRPr="00154665">
        <w:rPr>
          <w:rFonts w:ascii="Times New Roman" w:hAnsi="Times New Roman" w:cs="Times New Roman"/>
          <w:i/>
          <w:sz w:val="24"/>
          <w:szCs w:val="24"/>
        </w:rPr>
        <w:t xml:space="preserve"> </w:t>
      </w:r>
    </w:p>
    <w:p w:rsidR="00E241C0" w:rsidRPr="00154665" w:rsidRDefault="00E241C0" w:rsidP="00154665">
      <w:pPr>
        <w:pStyle w:val="a4"/>
        <w:spacing w:line="276" w:lineRule="auto"/>
        <w:rPr>
          <w:sz w:val="24"/>
          <w:szCs w:val="24"/>
        </w:rPr>
      </w:pPr>
      <w:r w:rsidRPr="00154665">
        <w:rPr>
          <w:sz w:val="24"/>
          <w:szCs w:val="24"/>
        </w:rPr>
        <w:t>1. Реконструкция природных условий в Тюменском Притоболье и Приишимье. Выявление пыльцевых и геохимических маркеров хозяйственной деятельности в поселенческих культурных слоях.</w:t>
      </w:r>
    </w:p>
    <w:p w:rsidR="00E241C0" w:rsidRPr="00154665" w:rsidRDefault="00E241C0" w:rsidP="00154665">
      <w:pPr>
        <w:pStyle w:val="33"/>
        <w:spacing w:after="0"/>
        <w:ind w:firstLine="709"/>
        <w:rPr>
          <w:rFonts w:ascii="Times New Roman" w:hAnsi="Times New Roman" w:cs="Times New Roman"/>
          <w:b/>
          <w:i/>
          <w:sz w:val="24"/>
          <w:szCs w:val="24"/>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autoSpaceDE w:val="0"/>
        <w:autoSpaceDN w:val="0"/>
        <w:adjustRightInd w:val="0"/>
        <w:spacing w:after="0"/>
        <w:ind w:firstLine="709"/>
        <w:jc w:val="both"/>
        <w:rPr>
          <w:rFonts w:ascii="Times New Roman" w:eastAsia="Calibri" w:hAnsi="Times New Roman" w:cs="Times New Roman"/>
          <w:b/>
          <w:sz w:val="24"/>
          <w:szCs w:val="24"/>
        </w:rPr>
      </w:pPr>
      <w:r w:rsidRPr="00154665">
        <w:rPr>
          <w:rFonts w:ascii="Times New Roman" w:eastAsia="Calibri" w:hAnsi="Times New Roman" w:cs="Times New Roman"/>
          <w:b/>
          <w:sz w:val="24"/>
          <w:szCs w:val="24"/>
        </w:rPr>
        <w:t xml:space="preserve">1. Впервые по палинологическим данным установлены региональные отличия условий обитания и природопользования человека в переходное время в Притоболье и Приишимье (на примере баитовской культуры в Притоболье и красноозёрской культуры в Приишимье). Несмотря на сходство фоновых природных условий Тоболо-Ишимья, характеризующихся преобладанием в ландшафтах в начала </w:t>
      </w:r>
      <w:r w:rsidRPr="00154665">
        <w:rPr>
          <w:rFonts w:ascii="Times New Roman" w:eastAsia="Calibri" w:hAnsi="Times New Roman" w:cs="Times New Roman"/>
          <w:b/>
          <w:color w:val="000000"/>
          <w:sz w:val="24"/>
          <w:szCs w:val="24"/>
          <w:lang w:val="en-US"/>
        </w:rPr>
        <w:t>I</w:t>
      </w:r>
      <w:r w:rsidRPr="00154665">
        <w:rPr>
          <w:rFonts w:ascii="Times New Roman" w:eastAsia="Calibri" w:hAnsi="Times New Roman" w:cs="Times New Roman"/>
          <w:b/>
          <w:color w:val="000000"/>
          <w:sz w:val="24"/>
          <w:szCs w:val="24"/>
        </w:rPr>
        <w:t xml:space="preserve"> тыс. до н.э. </w:t>
      </w:r>
      <w:r w:rsidRPr="00154665">
        <w:rPr>
          <w:rFonts w:ascii="Times New Roman" w:eastAsia="Calibri" w:hAnsi="Times New Roman" w:cs="Times New Roman"/>
          <w:b/>
          <w:sz w:val="24"/>
          <w:szCs w:val="24"/>
        </w:rPr>
        <w:t xml:space="preserve">остепненных и разнотравных лугов, потребности жизнеобеспечения населения Притоболья </w:t>
      </w:r>
      <w:r w:rsidRPr="00154665">
        <w:rPr>
          <w:rFonts w:ascii="Times New Roman" w:eastAsia="Calibri" w:hAnsi="Times New Roman" w:cs="Times New Roman"/>
          <w:b/>
          <w:color w:val="000000"/>
          <w:sz w:val="24"/>
          <w:szCs w:val="24"/>
        </w:rPr>
        <w:t xml:space="preserve">привели к необходимости осваивать узкие участки березовых приречных лесов.  В то время как население Приишимья продолжало традиции землепользования открытых луговых пространств, сложившиеся в бронзовом веке, интенсивно эксплуатируя и изменяя естественные фитоценозы за счет перевыпаса.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eastAsia="Calibri" w:hAnsi="Times New Roman" w:cs="Times New Roman"/>
          <w:sz w:val="24"/>
          <w:szCs w:val="24"/>
        </w:rPr>
      </w:pPr>
      <w:r w:rsidRPr="00154665">
        <w:rPr>
          <w:rFonts w:ascii="Times New Roman" w:eastAsia="Calibri" w:hAnsi="Times New Roman" w:cs="Times New Roman"/>
          <w:color w:val="000000"/>
          <w:sz w:val="24"/>
          <w:szCs w:val="24"/>
        </w:rPr>
        <w:t xml:space="preserve">Спорово-пыльцевые данные из баитовских культурных слоев Притоболья свидетельствуют о том,  </w:t>
      </w:r>
      <w:r w:rsidR="00CC3BA3" w:rsidRPr="00154665">
        <w:rPr>
          <w:rFonts w:ascii="Times New Roman" w:eastAsia="Calibri" w:hAnsi="Times New Roman" w:cs="Times New Roman"/>
          <w:color w:val="000000"/>
          <w:sz w:val="24"/>
          <w:szCs w:val="24"/>
        </w:rPr>
        <w:t>что,</w:t>
      </w:r>
      <w:r w:rsidRPr="00154665">
        <w:rPr>
          <w:rFonts w:ascii="Times New Roman" w:eastAsia="Calibri" w:hAnsi="Times New Roman" w:cs="Times New Roman"/>
          <w:color w:val="000000"/>
          <w:sz w:val="24"/>
          <w:szCs w:val="24"/>
        </w:rPr>
        <w:t xml:space="preserve"> несмотря на минимальную долю лесов в  ландшафтах начала </w:t>
      </w:r>
      <w:r w:rsidRPr="00154665">
        <w:rPr>
          <w:rFonts w:ascii="Times New Roman" w:eastAsia="Calibri" w:hAnsi="Times New Roman" w:cs="Times New Roman"/>
          <w:color w:val="000000"/>
          <w:sz w:val="24"/>
          <w:szCs w:val="24"/>
          <w:lang w:val="en-US"/>
        </w:rPr>
        <w:t>I</w:t>
      </w:r>
      <w:r w:rsidRPr="00154665">
        <w:rPr>
          <w:rFonts w:ascii="Times New Roman" w:eastAsia="Calibri" w:hAnsi="Times New Roman" w:cs="Times New Roman"/>
          <w:color w:val="000000"/>
          <w:sz w:val="24"/>
          <w:szCs w:val="24"/>
        </w:rPr>
        <w:t xml:space="preserve"> тыс. до н.э., носители баитовской культуры (</w:t>
      </w:r>
      <w:r w:rsidRPr="00154665">
        <w:rPr>
          <w:rFonts w:ascii="Times New Roman" w:eastAsia="Calibri" w:hAnsi="Times New Roman" w:cs="Times New Roman"/>
          <w:sz w:val="24"/>
          <w:szCs w:val="24"/>
        </w:rPr>
        <w:t>гор. Боровушка 2, пос. Чечкино 4)  о</w:t>
      </w:r>
      <w:r w:rsidRPr="00154665">
        <w:rPr>
          <w:rFonts w:ascii="Times New Roman" w:eastAsia="Calibri" w:hAnsi="Times New Roman" w:cs="Times New Roman"/>
          <w:color w:val="000000"/>
          <w:sz w:val="24"/>
          <w:szCs w:val="24"/>
        </w:rPr>
        <w:t xml:space="preserve">тдавали явное предпочтение березовым приречным лесам при выборе мест для размещения поселений. Вероятно, окружение березового леса было более привычным для обитания и приемлемым для хозяйства, чем обширные открытые лугово-степные участки. Установлено, что жители поселений очень сдержано вели рубку леса и практически не преобразовывали растительные сообщества при хозяйственной деятельности. Напротив, в культурном слое с красноозерской керамикой спорово-пыльцевые данные выявили </w:t>
      </w:r>
      <w:r w:rsidRPr="00154665">
        <w:rPr>
          <w:rFonts w:ascii="Times New Roman" w:eastAsia="Calibri" w:hAnsi="Times New Roman" w:cs="Times New Roman"/>
          <w:sz w:val="24"/>
          <w:szCs w:val="24"/>
        </w:rPr>
        <w:lastRenderedPageBreak/>
        <w:t xml:space="preserve">серьезные изменения окружающих растительных сообществ за счет </w:t>
      </w:r>
      <w:r w:rsidRPr="00154665">
        <w:rPr>
          <w:rFonts w:ascii="Times New Roman" w:eastAsia="Calibri" w:hAnsi="Times New Roman" w:cs="Times New Roman"/>
          <w:color w:val="000000"/>
          <w:sz w:val="24"/>
          <w:szCs w:val="24"/>
        </w:rPr>
        <w:t xml:space="preserve">перевыпаса. Носители этой культурной традиции предпочитали селиться  на открытой местности с лугово-степной растительностью, преобладавшей в ландшафтах этого времени.  </w:t>
      </w:r>
      <w:r w:rsidRPr="00154665">
        <w:rPr>
          <w:rFonts w:ascii="Times New Roman" w:eastAsia="Calibri" w:hAnsi="Times New Roman" w:cs="Times New Roman"/>
          <w:sz w:val="24"/>
          <w:szCs w:val="24"/>
        </w:rPr>
        <w:t>Спецификой спорово-пыльцевых спектров культурного слоя стало доминирование пыльцы сорняков рудеральной и пасквальной (пастбищной) группы – обилие пыльцы клевера ползучего, подорожника среднего, пастушьей сумки, представителей семейства зонтичных, конского щавеля, чертополоха и ворсянки. Кроме того встречены оболочки яиц аскарид, паразитирующих на лошадях. По результатам геохимического исследования в красноозерском культурном слое зафиксированы аномальные высокие концентрации фосфора – более 2% и кальция – более 8%. Эти данные свидетельствуют об очень высокой антропогенной нагрузке на растительный покров, преобразовании коренных луговых фитоценозов около памятника на фоне перевыпаса домашних животных и очень большом поступлении дополнительной органики за счет содержания скота непосредственно в пределах поселения.</w:t>
      </w:r>
    </w:p>
    <w:p w:rsidR="00E241C0" w:rsidRPr="00154665" w:rsidRDefault="00E241C0" w:rsidP="00154665">
      <w:pPr>
        <w:pStyle w:val="a4"/>
        <w:spacing w:line="276" w:lineRule="auto"/>
        <w:ind w:firstLine="709"/>
        <w:rPr>
          <w:rFonts w:eastAsia="Calibri"/>
          <w:sz w:val="24"/>
          <w:szCs w:val="24"/>
        </w:rPr>
      </w:pPr>
      <w:r w:rsidRPr="00154665">
        <w:rPr>
          <w:rFonts w:eastAsia="Calibri"/>
          <w:b/>
          <w:sz w:val="24"/>
          <w:szCs w:val="24"/>
        </w:rPr>
        <w:t>Завершено выполнение объемного методического исследования о возможностях идентификации по геохимическим маркерам культурных слоев и пыльце сорных растений мест проживания людей или содержания скота, пастбищ, посевов, залежей, вырубок и земельных работ, оценена возможность диагностики по спорово-пыльцевым данным степени и типа антропогенного влияния.</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eastAsia="Calibri" w:hAnsi="Times New Roman" w:cs="Times New Roman"/>
          <w:sz w:val="24"/>
          <w:szCs w:val="24"/>
        </w:rPr>
      </w:pPr>
      <w:r w:rsidRPr="00154665">
        <w:rPr>
          <w:rFonts w:ascii="Times New Roman" w:eastAsia="Calibri" w:hAnsi="Times New Roman" w:cs="Times New Roman"/>
          <w:sz w:val="24"/>
          <w:szCs w:val="24"/>
        </w:rPr>
        <w:t xml:space="preserve">В частности установлено, что лучше всего фиксируются изменения травянистого покрова связанные со скотоводством (табл. 1.). В спектрах пастбищ наблюдается обеднение группы пыльцы трав: пыльца представителей сорных растений, и видов выдерживающих выпас, достигает 70% (в основном это подорожник, щавель конский, клевер и цикориевые, на сухих местах при значительном участии полыни). В то время как состав спектров фоновых лугово-степных ценозов отличается большим разнообразием и единичным участием пыльцы подорожника, клевера и конского щавеля. Одним из возможных индикаторов пастбищных спектров являются оболочки яиц гельминтов, паразитирующих на домашних животных. </w:t>
      </w:r>
    </w:p>
    <w:p w:rsidR="00E241C0" w:rsidRPr="00154665" w:rsidRDefault="00E241C0" w:rsidP="00154665">
      <w:pPr>
        <w:spacing w:after="0"/>
        <w:ind w:firstLine="709"/>
        <w:jc w:val="both"/>
        <w:rPr>
          <w:rFonts w:ascii="Times New Roman" w:eastAsia="Calibri" w:hAnsi="Times New Roman" w:cs="Times New Roman"/>
          <w:sz w:val="24"/>
          <w:szCs w:val="24"/>
        </w:rPr>
      </w:pPr>
      <w:r w:rsidRPr="00154665">
        <w:rPr>
          <w:rFonts w:ascii="Times New Roman" w:eastAsia="Calibri" w:hAnsi="Times New Roman" w:cs="Times New Roman"/>
          <w:sz w:val="24"/>
          <w:szCs w:val="24"/>
        </w:rPr>
        <w:t xml:space="preserve">Выявлено, что достаточно хорошо по спорово-пыльцевым материалам диагностируются места постоянного проживания людей и загоны для скота. Даже через несколько десятков лет, после того как эти места заброшены, сорняки продолжают доминировать в составе фитоценозов. Основными пыльцевыми индикаторами являются крапива, конопля, донник, бодяк, лопух, чертополох, марь белая, полынь и очень много представителей цикориевых. Отмечено, что в спектрах рудерального типа нет четкого индикатора, но при максимальной нагрузке отмечается монодоминантный состав пыльцы трав (только полынь или лопух). </w:t>
      </w:r>
    </w:p>
    <w:p w:rsidR="00E241C0" w:rsidRPr="00154665" w:rsidRDefault="00E241C0" w:rsidP="00154665">
      <w:pPr>
        <w:spacing w:after="0"/>
        <w:ind w:firstLine="709"/>
        <w:jc w:val="both"/>
        <w:rPr>
          <w:rFonts w:ascii="Times New Roman" w:eastAsia="Calibri" w:hAnsi="Times New Roman" w:cs="Times New Roman"/>
          <w:sz w:val="24"/>
          <w:szCs w:val="24"/>
        </w:rPr>
      </w:pPr>
      <w:r w:rsidRPr="00154665">
        <w:rPr>
          <w:rFonts w:ascii="Times New Roman" w:eastAsia="Calibri" w:hAnsi="Times New Roman" w:cs="Times New Roman"/>
          <w:sz w:val="24"/>
          <w:szCs w:val="24"/>
        </w:rPr>
        <w:t xml:space="preserve">Следы вырубок на спорово-пыльцевых материалах прослеживаются хуже - только по сокращению доли пыльцы деревьев и по появлению пыльцы иван-чая. </w:t>
      </w:r>
    </w:p>
    <w:p w:rsidR="00E241C0" w:rsidRPr="00154665" w:rsidRDefault="00E241C0" w:rsidP="00154665">
      <w:pPr>
        <w:spacing w:after="0"/>
        <w:ind w:firstLine="709"/>
        <w:jc w:val="both"/>
        <w:rPr>
          <w:rFonts w:ascii="Times New Roman" w:eastAsia="Calibri" w:hAnsi="Times New Roman" w:cs="Times New Roman"/>
          <w:sz w:val="24"/>
          <w:szCs w:val="24"/>
        </w:rPr>
      </w:pPr>
      <w:r w:rsidRPr="00154665">
        <w:rPr>
          <w:rFonts w:ascii="Times New Roman" w:eastAsia="Calibri" w:hAnsi="Times New Roman" w:cs="Times New Roman"/>
          <w:sz w:val="24"/>
          <w:szCs w:val="24"/>
        </w:rPr>
        <w:t xml:space="preserve">Распашка земель и старопахотные участки по спорово-пыльцевым данным прослеживаются плохо. Это обусловлено незначительной пыльцевой продуктивностью культурных злаков. Сорняки, характерные для посевов в рецентных пробах не формируют показательных значений. Кроме того самый массовый и узнаваемый сегетальный сорняк – щирица, не встречается в ископаемых материалах. </w:t>
      </w:r>
    </w:p>
    <w:p w:rsidR="00E241C0" w:rsidRPr="00154665" w:rsidRDefault="00E241C0" w:rsidP="00154665">
      <w:pPr>
        <w:spacing w:after="0"/>
        <w:ind w:firstLine="709"/>
        <w:jc w:val="right"/>
        <w:rPr>
          <w:rFonts w:ascii="Times New Roman" w:eastAsia="Calibri" w:hAnsi="Times New Roman" w:cs="Times New Roman"/>
          <w:i/>
          <w:sz w:val="24"/>
          <w:szCs w:val="24"/>
        </w:rPr>
      </w:pPr>
    </w:p>
    <w:p w:rsidR="00E241C0" w:rsidRPr="00154665" w:rsidRDefault="00E241C0" w:rsidP="00154665">
      <w:pPr>
        <w:spacing w:after="0"/>
        <w:ind w:firstLine="709"/>
        <w:jc w:val="right"/>
        <w:rPr>
          <w:rFonts w:ascii="Times New Roman" w:eastAsia="Calibri" w:hAnsi="Times New Roman" w:cs="Times New Roman"/>
          <w:i/>
          <w:sz w:val="24"/>
          <w:szCs w:val="24"/>
        </w:rPr>
      </w:pPr>
      <w:r w:rsidRPr="00154665">
        <w:rPr>
          <w:rFonts w:ascii="Times New Roman" w:eastAsia="Calibri" w:hAnsi="Times New Roman" w:cs="Times New Roman"/>
          <w:i/>
          <w:sz w:val="24"/>
          <w:szCs w:val="24"/>
        </w:rPr>
        <w:lastRenderedPageBreak/>
        <w:t xml:space="preserve">Таблица 1. </w:t>
      </w:r>
    </w:p>
    <w:p w:rsidR="00E241C0" w:rsidRPr="00154665" w:rsidRDefault="00E241C0" w:rsidP="00154665">
      <w:pPr>
        <w:autoSpaceDE w:val="0"/>
        <w:autoSpaceDN w:val="0"/>
        <w:adjustRightInd w:val="0"/>
        <w:spacing w:after="0" w:line="240" w:lineRule="auto"/>
        <w:jc w:val="center"/>
        <w:rPr>
          <w:rFonts w:ascii="Times New Roman" w:hAnsi="Times New Roman" w:cs="Times New Roman"/>
          <w:sz w:val="24"/>
          <w:szCs w:val="24"/>
        </w:rPr>
      </w:pPr>
      <w:r w:rsidRPr="00154665">
        <w:rPr>
          <w:rFonts w:ascii="Times New Roman" w:eastAsia="Calibri" w:hAnsi="Times New Roman" w:cs="Times New Roman"/>
          <w:b/>
          <w:sz w:val="24"/>
          <w:szCs w:val="24"/>
        </w:rPr>
        <w:t>Изменение доли пыльцевых индикаторов при разных типах землепользования</w:t>
      </w:r>
    </w:p>
    <w:tbl>
      <w:tblPr>
        <w:tblW w:w="9645" w:type="dxa"/>
        <w:tblInd w:w="-34" w:type="dxa"/>
        <w:tblBorders>
          <w:insideH w:val="single" w:sz="4" w:space="0" w:color="auto"/>
          <w:insideV w:val="single" w:sz="4" w:space="0" w:color="auto"/>
        </w:tblBorders>
        <w:tblLayout w:type="fixed"/>
        <w:tblLook w:val="04A0"/>
      </w:tblPr>
      <w:tblGrid>
        <w:gridCol w:w="710"/>
        <w:gridCol w:w="285"/>
        <w:gridCol w:w="1844"/>
        <w:gridCol w:w="236"/>
        <w:gridCol w:w="236"/>
        <w:gridCol w:w="236"/>
        <w:gridCol w:w="236"/>
        <w:gridCol w:w="236"/>
        <w:gridCol w:w="236"/>
        <w:gridCol w:w="236"/>
        <w:gridCol w:w="236"/>
        <w:gridCol w:w="236"/>
        <w:gridCol w:w="236"/>
        <w:gridCol w:w="236"/>
        <w:gridCol w:w="236"/>
        <w:gridCol w:w="236"/>
        <w:gridCol w:w="236"/>
        <w:gridCol w:w="236"/>
        <w:gridCol w:w="236"/>
        <w:gridCol w:w="236"/>
        <w:gridCol w:w="525"/>
        <w:gridCol w:w="2269"/>
      </w:tblGrid>
      <w:tr w:rsidR="00E241C0" w:rsidRPr="00154665" w:rsidTr="00E241C0">
        <w:trPr>
          <w:trHeight w:val="240"/>
        </w:trPr>
        <w:tc>
          <w:tcPr>
            <w:tcW w:w="709" w:type="dxa"/>
            <w:vMerge w:val="restart"/>
            <w:tcBorders>
              <w:top w:val="single" w:sz="4" w:space="0" w:color="auto"/>
              <w:left w:val="nil"/>
              <w:bottom w:val="single" w:sz="4" w:space="0" w:color="auto"/>
              <w:right w:val="single" w:sz="4" w:space="0" w:color="auto"/>
            </w:tcBorders>
            <w:textDirection w:val="btLr"/>
            <w:tcFitText/>
            <w:vAlign w:val="center"/>
            <w:hideMark/>
          </w:tcPr>
          <w:p w:rsidR="00E241C0" w:rsidRPr="00154665" w:rsidRDefault="00E241C0" w:rsidP="00154665">
            <w:pPr>
              <w:spacing w:after="0" w:line="240" w:lineRule="auto"/>
              <w:jc w:val="center"/>
              <w:rPr>
                <w:rFonts w:ascii="Times New Roman" w:eastAsia="Times New Roman" w:hAnsi="Times New Roman" w:cs="Times New Roman"/>
                <w:bCs/>
                <w:color w:val="000000"/>
                <w:sz w:val="16"/>
                <w:szCs w:val="16"/>
                <w:lang w:eastAsia="ru-RU"/>
              </w:rPr>
            </w:pPr>
            <w:r w:rsidRPr="00154665">
              <w:rPr>
                <w:rFonts w:ascii="Times New Roman" w:eastAsia="Times New Roman" w:hAnsi="Times New Roman" w:cs="Times New Roman"/>
                <w:bCs/>
                <w:color w:val="000000"/>
                <w:sz w:val="16"/>
                <w:szCs w:val="16"/>
                <w:lang w:eastAsia="ru-RU"/>
              </w:rPr>
              <w:t>Типы использования земель</w:t>
            </w:r>
          </w:p>
        </w:tc>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 </w:t>
            </w:r>
          </w:p>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 </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6"/>
                <w:szCs w:val="16"/>
                <w:lang w:eastAsia="ru-RU"/>
              </w:rPr>
            </w:pPr>
            <w:r w:rsidRPr="00154665">
              <w:rPr>
                <w:rFonts w:ascii="Times New Roman" w:eastAsia="Times New Roman" w:hAnsi="Times New Roman" w:cs="Times New Roman"/>
                <w:color w:val="000000"/>
                <w:sz w:val="16"/>
                <w:szCs w:val="16"/>
                <w:lang w:eastAsia="ru-RU"/>
              </w:rPr>
              <w:t>Эталонные площадки</w:t>
            </w:r>
          </w:p>
        </w:tc>
        <w:tc>
          <w:tcPr>
            <w:tcW w:w="4537" w:type="dxa"/>
            <w:gridSpan w:val="18"/>
            <w:tcBorders>
              <w:top w:val="single" w:sz="4" w:space="0" w:color="auto"/>
              <w:left w:val="single" w:sz="4" w:space="0" w:color="auto"/>
              <w:bottom w:val="single" w:sz="4" w:space="0" w:color="auto"/>
              <w:right w:val="single" w:sz="4" w:space="0" w:color="auto"/>
            </w:tcBorders>
            <w:vAlign w:val="bottom"/>
            <w:hideMark/>
          </w:tcPr>
          <w:p w:rsidR="00E241C0" w:rsidRPr="00154665" w:rsidRDefault="00E241C0" w:rsidP="00154665">
            <w:pPr>
              <w:spacing w:after="0" w:line="240" w:lineRule="auto"/>
              <w:jc w:val="center"/>
              <w:rPr>
                <w:rFonts w:ascii="Times New Roman" w:eastAsia="Times New Roman" w:hAnsi="Times New Roman" w:cs="Times New Roman"/>
                <w:color w:val="000000"/>
                <w:sz w:val="16"/>
                <w:szCs w:val="16"/>
                <w:lang w:eastAsia="ru-RU"/>
              </w:rPr>
            </w:pPr>
            <w:r w:rsidRPr="00154665">
              <w:rPr>
                <w:rFonts w:ascii="Times New Roman" w:eastAsia="Times New Roman" w:hAnsi="Times New Roman" w:cs="Times New Roman"/>
                <w:color w:val="000000"/>
                <w:sz w:val="16"/>
                <w:szCs w:val="16"/>
                <w:lang w:eastAsia="ru-RU"/>
              </w:rPr>
              <w:t>Индикаторные компоненты спектра, доля от общего числа пыльцы и спор, %</w:t>
            </w:r>
          </w:p>
        </w:tc>
        <w:tc>
          <w:tcPr>
            <w:tcW w:w="2268" w:type="dxa"/>
            <w:vMerge w:val="restart"/>
            <w:tcBorders>
              <w:top w:val="single" w:sz="4" w:space="0" w:color="auto"/>
              <w:left w:val="single" w:sz="4" w:space="0" w:color="auto"/>
              <w:bottom w:val="nil"/>
              <w:right w:val="nil"/>
            </w:tcBorders>
          </w:tcPr>
          <w:p w:rsidR="00E241C0" w:rsidRPr="00154665" w:rsidRDefault="00E241C0" w:rsidP="00154665">
            <w:pPr>
              <w:autoSpaceDE w:val="0"/>
              <w:autoSpaceDN w:val="0"/>
              <w:adjustRightInd w:val="0"/>
              <w:spacing w:after="0" w:line="240" w:lineRule="auto"/>
              <w:rPr>
                <w:rFonts w:ascii="Times New Roman" w:eastAsia="Calibri" w:hAnsi="Times New Roman" w:cs="Times New Roman"/>
                <w:sz w:val="16"/>
                <w:szCs w:val="16"/>
              </w:rPr>
            </w:pPr>
            <w:r w:rsidRPr="00154665">
              <w:rPr>
                <w:rFonts w:ascii="Times New Roman" w:eastAsia="Calibri" w:hAnsi="Times New Roman" w:cs="Times New Roman"/>
                <w:sz w:val="16"/>
                <w:szCs w:val="16"/>
              </w:rPr>
              <w:t>Изменение доли пыльцевых индикаторов при разных типах землепользования</w:t>
            </w:r>
          </w:p>
          <w:p w:rsidR="00E241C0" w:rsidRPr="00154665" w:rsidRDefault="00E241C0" w:rsidP="00154665">
            <w:pPr>
              <w:autoSpaceDE w:val="0"/>
              <w:autoSpaceDN w:val="0"/>
              <w:adjustRightInd w:val="0"/>
              <w:spacing w:after="0" w:line="240" w:lineRule="auto"/>
              <w:rPr>
                <w:rFonts w:ascii="Times New Roman" w:eastAsia="Calibri" w:hAnsi="Times New Roman" w:cs="Times New Roman"/>
                <w:sz w:val="16"/>
                <w:szCs w:val="16"/>
              </w:rPr>
            </w:pPr>
          </w:p>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hAnsi="Times New Roman" w:cs="Times New Roman"/>
                <w:noProof/>
                <w:lang w:eastAsia="ru-RU"/>
              </w:rPr>
              <w:drawing>
                <wp:anchor distT="42672" distB="180848" distL="120396" distR="139954" simplePos="0" relativeHeight="251655680" behindDoc="0" locked="0" layoutInCell="1" allowOverlap="1">
                  <wp:simplePos x="0" y="0"/>
                  <wp:positionH relativeFrom="margin">
                    <wp:posOffset>-45085</wp:posOffset>
                  </wp:positionH>
                  <wp:positionV relativeFrom="margin">
                    <wp:posOffset>790575</wp:posOffset>
                  </wp:positionV>
                  <wp:extent cx="1493520" cy="4297680"/>
                  <wp:effectExtent l="0" t="0" r="0" b="0"/>
                  <wp:wrapNone/>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tc>
      </w:tr>
      <w:tr w:rsidR="00E241C0" w:rsidRPr="00154665" w:rsidTr="00E241C0">
        <w:trPr>
          <w:cantSplit/>
          <w:trHeight w:val="1134"/>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6"/>
                <w:szCs w:val="16"/>
                <w:lang w:eastAsia="ru-RU"/>
              </w:rPr>
            </w:pP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Amaranthus</w:t>
            </w:r>
            <w:r w:rsidRPr="00154665">
              <w:rPr>
                <w:rFonts w:ascii="Times New Roman" w:eastAsia="Times New Roman" w:hAnsi="Times New Roman" w:cs="Times New Roman"/>
                <w:color w:val="000000"/>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Arctium</w:t>
            </w:r>
            <w:r w:rsidRPr="00154665">
              <w:rPr>
                <w:rFonts w:ascii="Times New Roman" w:eastAsia="Times New Roman" w:hAnsi="Times New Roman" w:cs="Times New Roman"/>
                <w:color w:val="000000"/>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Artemisia</w:t>
            </w:r>
            <w:r w:rsidRPr="00154665">
              <w:rPr>
                <w:rFonts w:ascii="Times New Roman" w:eastAsia="Times New Roman" w:hAnsi="Times New Roman" w:cs="Times New Roman"/>
                <w:color w:val="000000"/>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Brassicaceae</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Cannabis</w:t>
            </w:r>
            <w:r w:rsidRPr="00154665">
              <w:rPr>
                <w:rFonts w:ascii="Times New Roman" w:eastAsia="Times New Roman" w:hAnsi="Times New Roman" w:cs="Times New Roman"/>
                <w:color w:val="000000"/>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Carduu</w:t>
            </w:r>
            <w:r w:rsidRPr="00154665">
              <w:rPr>
                <w:rFonts w:ascii="Times New Roman" w:eastAsia="Times New Roman" w:hAnsi="Times New Roman" w:cs="Times New Roman"/>
                <w:color w:val="000000"/>
                <w:sz w:val="12"/>
                <w:szCs w:val="12"/>
                <w:lang w:eastAsia="ru-RU"/>
              </w:rPr>
              <w:t>s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Centaurea</w:t>
            </w:r>
            <w:r w:rsidRPr="00154665">
              <w:rPr>
                <w:rFonts w:ascii="Times New Roman" w:eastAsia="Times New Roman" w:hAnsi="Times New Roman" w:cs="Times New Roman"/>
                <w:color w:val="000000"/>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Chenopodium</w:t>
            </w:r>
            <w:r w:rsidRPr="00154665">
              <w:rPr>
                <w:rFonts w:ascii="Times New Roman" w:eastAsia="Times New Roman" w:hAnsi="Times New Roman" w:cs="Times New Roman"/>
                <w:color w:val="000000"/>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val="en-US" w:eastAsia="ru-RU"/>
              </w:rPr>
            </w:pPr>
            <w:r w:rsidRPr="00154665">
              <w:rPr>
                <w:rFonts w:ascii="Times New Roman" w:eastAsia="Times New Roman" w:hAnsi="Times New Roman" w:cs="Times New Roman"/>
                <w:color w:val="000000"/>
                <w:sz w:val="12"/>
                <w:szCs w:val="12"/>
                <w:lang w:eastAsia="ru-RU"/>
              </w:rPr>
              <w:t xml:space="preserve">Cichoriaceae </w:t>
            </w:r>
            <w:r w:rsidRPr="00154665">
              <w:rPr>
                <w:rFonts w:ascii="Times New Roman" w:eastAsia="Times New Roman" w:hAnsi="Times New Roman" w:cs="Times New Roman"/>
                <w:color w:val="000000"/>
                <w:sz w:val="12"/>
                <w:szCs w:val="12"/>
                <w:lang w:val="en-US" w:eastAsia="ru-RU"/>
              </w:rPr>
              <w:t>gen.sp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Cirsium</w:t>
            </w:r>
            <w:r w:rsidRPr="00154665">
              <w:rPr>
                <w:rFonts w:ascii="Times New Roman" w:eastAsia="Times New Roman" w:hAnsi="Times New Roman" w:cs="Times New Roman"/>
                <w:color w:val="000000"/>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Onagraceae gen.sp.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Melilotus</w:t>
            </w:r>
            <w:r w:rsidRPr="00154665">
              <w:rPr>
                <w:rFonts w:ascii="Times New Roman" w:eastAsia="Times New Roman" w:hAnsi="Times New Roman" w:cs="Times New Roman"/>
                <w:color w:val="000000"/>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Poaceae (культурные злаки)</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Plantag</w:t>
            </w:r>
            <w:r w:rsidRPr="00154665">
              <w:rPr>
                <w:rFonts w:ascii="Times New Roman" w:eastAsia="Times New Roman" w:hAnsi="Times New Roman" w:cs="Times New Roman"/>
                <w:color w:val="000000"/>
                <w:sz w:val="12"/>
                <w:szCs w:val="12"/>
                <w:lang w:eastAsia="ru-RU"/>
              </w:rPr>
              <w:t>o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sz w:val="12"/>
                <w:szCs w:val="12"/>
                <w:lang w:eastAsia="ru-RU"/>
              </w:rPr>
            </w:pPr>
            <w:r w:rsidRPr="00154665">
              <w:rPr>
                <w:rFonts w:ascii="Times New Roman" w:eastAsia="Times New Roman" w:hAnsi="Times New Roman" w:cs="Times New Roman"/>
                <w:i/>
                <w:iCs/>
                <w:sz w:val="12"/>
                <w:szCs w:val="12"/>
                <w:lang w:eastAsia="ru-RU"/>
              </w:rPr>
              <w:t>Rumex</w:t>
            </w:r>
            <w:r w:rsidRPr="00154665">
              <w:rPr>
                <w:rFonts w:ascii="Times New Roman" w:eastAsia="Times New Roman" w:hAnsi="Times New Roman" w:cs="Times New Roman"/>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Trifolium</w:t>
            </w:r>
            <w:r w:rsidRPr="00154665">
              <w:rPr>
                <w:rFonts w:ascii="Times New Roman" w:eastAsia="Times New Roman" w:hAnsi="Times New Roman" w:cs="Times New Roman"/>
                <w:color w:val="000000"/>
                <w:sz w:val="12"/>
                <w:szCs w:val="12"/>
                <w:lang w:eastAsia="ru-RU"/>
              </w:rPr>
              <w:t xml:space="preserve"> sp.</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i/>
                <w:iCs/>
                <w:color w:val="000000"/>
                <w:sz w:val="12"/>
                <w:szCs w:val="12"/>
                <w:lang w:eastAsia="ru-RU"/>
              </w:rPr>
              <w:t>Urtica</w:t>
            </w:r>
            <w:r w:rsidRPr="00154665">
              <w:rPr>
                <w:rFonts w:ascii="Times New Roman" w:eastAsia="Times New Roman" w:hAnsi="Times New Roman" w:cs="Times New Roman"/>
                <w:color w:val="000000"/>
                <w:sz w:val="12"/>
                <w:szCs w:val="12"/>
                <w:lang w:eastAsia="ru-RU"/>
              </w:rPr>
              <w:t xml:space="preserve"> sp.</w:t>
            </w:r>
          </w:p>
        </w:tc>
        <w:tc>
          <w:tcPr>
            <w:tcW w:w="525" w:type="dxa"/>
            <w:tcBorders>
              <w:top w:val="single" w:sz="4" w:space="0" w:color="auto"/>
              <w:left w:val="single" w:sz="4" w:space="0" w:color="auto"/>
              <w:bottom w:val="single" w:sz="4" w:space="0" w:color="auto"/>
              <w:right w:val="single" w:sz="4" w:space="0" w:color="auto"/>
            </w:tcBorders>
            <w:textDirection w:val="btLr"/>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Сумма пыльцевых индикаторов</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val="restart"/>
            <w:tcBorders>
              <w:top w:val="single" w:sz="4" w:space="0" w:color="auto"/>
              <w:left w:val="nil"/>
              <w:bottom w:val="single" w:sz="4" w:space="0" w:color="auto"/>
              <w:right w:val="single" w:sz="4" w:space="0" w:color="auto"/>
            </w:tcBorders>
            <w:textDirection w:val="btLr"/>
            <w:tcFitText/>
            <w:vAlign w:val="center"/>
            <w:hideMark/>
          </w:tcPr>
          <w:p w:rsidR="00E241C0" w:rsidRPr="00154665" w:rsidRDefault="00E241C0" w:rsidP="00154665">
            <w:pPr>
              <w:spacing w:after="0" w:line="240" w:lineRule="auto"/>
              <w:jc w:val="center"/>
              <w:rPr>
                <w:rFonts w:ascii="Times New Roman" w:eastAsia="Times New Roman" w:hAnsi="Times New Roman" w:cs="Times New Roman"/>
                <w:bCs/>
                <w:color w:val="000000"/>
                <w:sz w:val="16"/>
                <w:szCs w:val="16"/>
                <w:lang w:eastAsia="ru-RU"/>
              </w:rPr>
            </w:pPr>
            <w:r w:rsidRPr="00154665">
              <w:rPr>
                <w:rFonts w:ascii="Times New Roman" w:eastAsia="Times New Roman" w:hAnsi="Times New Roman" w:cs="Times New Roman"/>
                <w:bCs/>
                <w:color w:val="000000"/>
                <w:sz w:val="16"/>
                <w:szCs w:val="16"/>
                <w:lang w:eastAsia="ru-RU"/>
              </w:rPr>
              <w:t>Пахотные, старопахотные</w:t>
            </w:r>
          </w:p>
        </w:tc>
        <w:tc>
          <w:tcPr>
            <w:tcW w:w="2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Упоровский р-н , лесостепь, Боровушка 2/09 "Гороховое поле"</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14,4</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Упоровский р-н , лесостепь, Боровушка 2/09 "Пшеничное поле"</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12,9</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Упоровский р-н , лесостепь, Боровушка 2/09 "Ячменное поле"</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18,0</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Ялуторовский район, лесостепь, старопахотные земли Черемуховый Куст №1</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7,0</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2,0</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3,1</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26,1</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val="restart"/>
            <w:tcBorders>
              <w:top w:val="single" w:sz="4" w:space="0" w:color="auto"/>
              <w:left w:val="nil"/>
              <w:bottom w:val="single" w:sz="4" w:space="0" w:color="auto"/>
              <w:right w:val="single" w:sz="4" w:space="0" w:color="auto"/>
            </w:tcBorders>
            <w:textDirection w:val="btLr"/>
            <w:tcFitText/>
            <w:vAlign w:val="center"/>
            <w:hideMark/>
          </w:tcPr>
          <w:p w:rsidR="00E241C0" w:rsidRPr="00154665" w:rsidRDefault="00E241C0" w:rsidP="00154665">
            <w:pPr>
              <w:spacing w:after="0" w:line="240" w:lineRule="auto"/>
              <w:jc w:val="center"/>
              <w:rPr>
                <w:rFonts w:ascii="Times New Roman" w:eastAsia="Times New Roman" w:hAnsi="Times New Roman" w:cs="Times New Roman"/>
                <w:bCs/>
                <w:color w:val="000000"/>
                <w:sz w:val="16"/>
                <w:szCs w:val="16"/>
                <w:lang w:eastAsia="ru-RU"/>
              </w:rPr>
            </w:pPr>
            <w:r w:rsidRPr="00154665">
              <w:rPr>
                <w:rFonts w:ascii="Times New Roman" w:eastAsia="Times New Roman" w:hAnsi="Times New Roman" w:cs="Times New Roman"/>
                <w:bCs/>
                <w:color w:val="000000"/>
                <w:sz w:val="16"/>
                <w:szCs w:val="16"/>
                <w:lang w:eastAsia="ru-RU"/>
              </w:rPr>
              <w:t>Жилье, дороги, заброшенные земли</w:t>
            </w:r>
          </w:p>
        </w:tc>
        <w:tc>
          <w:tcPr>
            <w:tcW w:w="2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Исетский р-н, лесостепь, заброшенная деревня Хрипуны №2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11,9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24,7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5,1</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6,8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2,2</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69,5</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6</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Исетский р-н, лесостепь, заброшенная деревня Хрипуны №4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25,2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3,0</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5,2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3,3</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56,3</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7</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Исетский р-н., загон для скота деревня Малыши №1</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5,6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6,1</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7,4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15,4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5,4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2,4</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48,8</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8</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xml:space="preserve">Заводоуковский район, летняя дойка №1, Могильник Устюг,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7,9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1,0</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18,6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18,6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2,3</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55,2</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val="restart"/>
            <w:tcBorders>
              <w:top w:val="single" w:sz="4" w:space="0" w:color="auto"/>
              <w:left w:val="nil"/>
              <w:bottom w:val="single" w:sz="4" w:space="0" w:color="auto"/>
              <w:right w:val="single" w:sz="4" w:space="0" w:color="auto"/>
            </w:tcBorders>
            <w:textDirection w:val="btLr"/>
            <w:tcFitText/>
            <w:vAlign w:val="center"/>
            <w:hideMark/>
          </w:tcPr>
          <w:p w:rsidR="00E241C0" w:rsidRPr="00154665" w:rsidRDefault="00E241C0" w:rsidP="00154665">
            <w:pPr>
              <w:spacing w:after="0" w:line="240" w:lineRule="auto"/>
              <w:jc w:val="center"/>
              <w:rPr>
                <w:rFonts w:ascii="Times New Roman" w:eastAsia="Times New Roman" w:hAnsi="Times New Roman" w:cs="Times New Roman"/>
                <w:bCs/>
                <w:color w:val="000000"/>
                <w:sz w:val="16"/>
                <w:szCs w:val="16"/>
                <w:lang w:eastAsia="ru-RU"/>
              </w:rPr>
            </w:pPr>
            <w:r w:rsidRPr="00154665">
              <w:rPr>
                <w:rFonts w:ascii="Times New Roman" w:eastAsia="Times New Roman" w:hAnsi="Times New Roman" w:cs="Times New Roman"/>
                <w:bCs/>
                <w:color w:val="000000"/>
                <w:sz w:val="16"/>
                <w:szCs w:val="16"/>
                <w:lang w:eastAsia="ru-RU"/>
              </w:rPr>
              <w:t>Пастбища</w:t>
            </w:r>
          </w:p>
        </w:tc>
        <w:tc>
          <w:tcPr>
            <w:tcW w:w="2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9</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Исетский район, пастбище около поселения Хрипуновское 1</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14,7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8,6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13,6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8,1</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16,4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76,9</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10</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Исетский район, пастбище около городища Рафайловское №2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21,5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1,0</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17,7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7,4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14,7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71,9</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11</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Тюменский район, подтайга, пастбище около оз. Буторлыга</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16,3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9,0</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9,6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14,6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7,2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65,3</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Исетский район, пастбище и сенокосы около городища Рафайловское №3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18,9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6,1</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72,7</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val="restart"/>
            <w:tcBorders>
              <w:top w:val="single" w:sz="4" w:space="0" w:color="auto"/>
              <w:left w:val="nil"/>
              <w:bottom w:val="single" w:sz="4" w:space="0" w:color="auto"/>
              <w:right w:val="single" w:sz="4" w:space="0" w:color="auto"/>
            </w:tcBorders>
            <w:textDirection w:val="btLr"/>
            <w:tcFitText/>
            <w:vAlign w:val="center"/>
            <w:hideMark/>
          </w:tcPr>
          <w:p w:rsidR="00E241C0" w:rsidRPr="00154665" w:rsidRDefault="00E241C0" w:rsidP="00154665">
            <w:pPr>
              <w:spacing w:after="0" w:line="240" w:lineRule="auto"/>
              <w:jc w:val="center"/>
              <w:rPr>
                <w:rFonts w:ascii="Times New Roman" w:eastAsia="Times New Roman" w:hAnsi="Times New Roman" w:cs="Times New Roman"/>
                <w:bCs/>
                <w:color w:val="000000"/>
                <w:sz w:val="16"/>
                <w:szCs w:val="16"/>
                <w:lang w:eastAsia="ru-RU"/>
              </w:rPr>
            </w:pPr>
            <w:r w:rsidRPr="00154665">
              <w:rPr>
                <w:rFonts w:ascii="Times New Roman" w:eastAsia="Times New Roman" w:hAnsi="Times New Roman" w:cs="Times New Roman"/>
                <w:bCs/>
                <w:color w:val="000000"/>
                <w:sz w:val="16"/>
                <w:szCs w:val="16"/>
                <w:lang w:eastAsia="ru-RU"/>
              </w:rPr>
              <w:t>Вырубки</w:t>
            </w:r>
          </w:p>
        </w:tc>
        <w:tc>
          <w:tcPr>
            <w:tcW w:w="2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13</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Ишимский район, вырубка березы, поселение Мергень 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7,9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1,5</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6,9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0,3</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26,7</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tcBorders>
              <w:top w:val="single" w:sz="4" w:space="0" w:color="auto"/>
              <w:left w:val="nil"/>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14</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Упоровский район, вырубка сосны, около гор. Боровушка 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3,2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4,5</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7,9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0,7</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2,1</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20,3</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397"/>
        </w:trPr>
        <w:tc>
          <w:tcPr>
            <w:tcW w:w="709" w:type="dxa"/>
            <w:vMerge w:val="restart"/>
            <w:tcBorders>
              <w:top w:val="single" w:sz="4" w:space="0" w:color="auto"/>
              <w:left w:val="nil"/>
              <w:bottom w:val="nil"/>
              <w:right w:val="single" w:sz="4" w:space="0" w:color="auto"/>
            </w:tcBorders>
            <w:textDirection w:val="btLr"/>
            <w:tcFitText/>
            <w:vAlign w:val="center"/>
            <w:hideMark/>
          </w:tcPr>
          <w:p w:rsidR="00E241C0" w:rsidRPr="00154665" w:rsidRDefault="00E241C0" w:rsidP="00154665">
            <w:pPr>
              <w:spacing w:after="0" w:line="240" w:lineRule="auto"/>
              <w:jc w:val="center"/>
              <w:rPr>
                <w:rFonts w:ascii="Times New Roman" w:eastAsia="Times New Roman" w:hAnsi="Times New Roman" w:cs="Times New Roman"/>
                <w:bCs/>
                <w:color w:val="000000"/>
                <w:sz w:val="16"/>
                <w:szCs w:val="16"/>
                <w:lang w:eastAsia="ru-RU"/>
              </w:rPr>
            </w:pPr>
            <w:r w:rsidRPr="00154665">
              <w:rPr>
                <w:rFonts w:ascii="Times New Roman" w:eastAsia="Times New Roman" w:hAnsi="Times New Roman" w:cs="Times New Roman"/>
                <w:bCs/>
                <w:color w:val="000000"/>
                <w:sz w:val="16"/>
                <w:szCs w:val="16"/>
                <w:lang w:eastAsia="ru-RU"/>
              </w:rPr>
              <w:t>Земельные работы</w:t>
            </w:r>
          </w:p>
        </w:tc>
        <w:tc>
          <w:tcPr>
            <w:tcW w:w="2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15</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Ишимский район, лесостепь, участки многолетних раскопок Мергень 6</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10,8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14,8</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9,0</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2,2</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13,9</w:t>
            </w:r>
          </w:p>
        </w:tc>
        <w:tc>
          <w:tcPr>
            <w:tcW w:w="236" w:type="dxa"/>
            <w:tcBorders>
              <w:top w:val="single" w:sz="4" w:space="0" w:color="auto"/>
              <w:left w:val="single" w:sz="4" w:space="0" w:color="auto"/>
              <w:bottom w:val="single" w:sz="4" w:space="0" w:color="auto"/>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525" w:type="dxa"/>
            <w:tcBorders>
              <w:top w:val="single" w:sz="4" w:space="0" w:color="auto"/>
              <w:left w:val="single" w:sz="4" w:space="0" w:color="auto"/>
              <w:bottom w:val="single" w:sz="4" w:space="0" w:color="auto"/>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59,4</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443"/>
        </w:trPr>
        <w:tc>
          <w:tcPr>
            <w:tcW w:w="709" w:type="dxa"/>
            <w:vMerge/>
            <w:tcBorders>
              <w:top w:val="single" w:sz="4" w:space="0" w:color="auto"/>
              <w:left w:val="nil"/>
              <w:bottom w:val="nil"/>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Cs/>
                <w:color w:val="000000"/>
                <w:sz w:val="16"/>
                <w:szCs w:val="16"/>
                <w:lang w:eastAsia="ru-RU"/>
              </w:rPr>
            </w:pPr>
          </w:p>
        </w:tc>
        <w:tc>
          <w:tcPr>
            <w:tcW w:w="284" w:type="dxa"/>
            <w:tcBorders>
              <w:top w:val="single" w:sz="4" w:space="0" w:color="auto"/>
              <w:left w:val="single" w:sz="4" w:space="0" w:color="auto"/>
              <w:bottom w:val="nil"/>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b/>
                <w:bCs/>
                <w:color w:val="000000"/>
                <w:sz w:val="12"/>
                <w:szCs w:val="12"/>
                <w:lang w:eastAsia="ru-RU"/>
              </w:rPr>
            </w:pPr>
            <w:r w:rsidRPr="00154665">
              <w:rPr>
                <w:rFonts w:ascii="Times New Roman" w:eastAsia="Times New Roman" w:hAnsi="Times New Roman" w:cs="Times New Roman"/>
                <w:b/>
                <w:bCs/>
                <w:color w:val="000000"/>
                <w:sz w:val="12"/>
                <w:szCs w:val="12"/>
                <w:lang w:eastAsia="ru-RU"/>
              </w:rPr>
              <w:t>16</w:t>
            </w:r>
          </w:p>
        </w:tc>
        <w:tc>
          <w:tcPr>
            <w:tcW w:w="1842" w:type="dxa"/>
            <w:tcBorders>
              <w:top w:val="single" w:sz="4" w:space="0" w:color="auto"/>
              <w:left w:val="single" w:sz="4" w:space="0" w:color="auto"/>
              <w:bottom w:val="nil"/>
              <w:right w:val="single" w:sz="4" w:space="0" w:color="auto"/>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Исетский район, берез лес, старые раскопы Рафайловского городища</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0,2</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4,5</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12,9</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2,9</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6,1</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color w:val="000000"/>
                <w:sz w:val="12"/>
                <w:szCs w:val="12"/>
                <w:lang w:eastAsia="ru-RU"/>
              </w:rPr>
            </w:pPr>
            <w:r w:rsidRPr="00154665">
              <w:rPr>
                <w:rFonts w:ascii="Times New Roman" w:eastAsia="Times New Roman" w:hAnsi="Times New Roman" w:cs="Times New Roman"/>
                <w:color w:val="000000"/>
                <w:sz w:val="12"/>
                <w:szCs w:val="12"/>
                <w:lang w:eastAsia="ru-RU"/>
              </w:rPr>
              <w:t> </w:t>
            </w:r>
          </w:p>
        </w:tc>
        <w:tc>
          <w:tcPr>
            <w:tcW w:w="236" w:type="dxa"/>
            <w:tcBorders>
              <w:top w:val="single" w:sz="4" w:space="0" w:color="auto"/>
              <w:left w:val="single" w:sz="4" w:space="0" w:color="auto"/>
              <w:bottom w:val="nil"/>
              <w:right w:val="single" w:sz="4" w:space="0" w:color="auto"/>
            </w:tcBorders>
            <w:noWrap/>
            <w:textDirection w:val="btLr"/>
            <w:vAlign w:val="center"/>
            <w:hideMark/>
          </w:tcPr>
          <w:p w:rsidR="00E241C0" w:rsidRPr="00154665" w:rsidRDefault="00E241C0" w:rsidP="00154665">
            <w:pPr>
              <w:spacing w:after="0" w:line="240" w:lineRule="auto"/>
              <w:jc w:val="center"/>
              <w:rPr>
                <w:rFonts w:ascii="Times New Roman" w:eastAsia="Times New Roman" w:hAnsi="Times New Roman" w:cs="Times New Roman"/>
                <w:sz w:val="12"/>
                <w:szCs w:val="12"/>
                <w:lang w:eastAsia="ru-RU"/>
              </w:rPr>
            </w:pPr>
            <w:r w:rsidRPr="00154665">
              <w:rPr>
                <w:rFonts w:ascii="Times New Roman" w:eastAsia="Times New Roman" w:hAnsi="Times New Roman" w:cs="Times New Roman"/>
                <w:sz w:val="12"/>
                <w:szCs w:val="12"/>
                <w:lang w:eastAsia="ru-RU"/>
              </w:rPr>
              <w:t>0,4</w:t>
            </w:r>
          </w:p>
        </w:tc>
        <w:tc>
          <w:tcPr>
            <w:tcW w:w="525" w:type="dxa"/>
            <w:tcBorders>
              <w:top w:val="single" w:sz="4" w:space="0" w:color="auto"/>
              <w:left w:val="single" w:sz="4" w:space="0" w:color="auto"/>
              <w:bottom w:val="nil"/>
              <w:right w:val="single" w:sz="4" w:space="0" w:color="auto"/>
            </w:tcBorders>
            <w:noWrap/>
            <w:vAlign w:val="center"/>
            <w:hideMark/>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r w:rsidRPr="00154665">
              <w:rPr>
                <w:rFonts w:ascii="Times New Roman" w:eastAsia="Times New Roman" w:hAnsi="Times New Roman" w:cs="Times New Roman"/>
                <w:b/>
                <w:bCs/>
                <w:color w:val="000000"/>
                <w:sz w:val="16"/>
                <w:szCs w:val="16"/>
                <w:lang w:eastAsia="ru-RU"/>
              </w:rPr>
              <w:t>27,8</w:t>
            </w:r>
          </w:p>
        </w:tc>
        <w:tc>
          <w:tcPr>
            <w:tcW w:w="2268" w:type="dxa"/>
            <w:vMerge/>
            <w:tcBorders>
              <w:top w:val="single" w:sz="4" w:space="0" w:color="auto"/>
              <w:left w:val="single" w:sz="4" w:space="0" w:color="auto"/>
              <w:bottom w:val="nil"/>
              <w:right w:val="nil"/>
            </w:tcBorders>
            <w:vAlign w:val="center"/>
            <w:hideMark/>
          </w:tcPr>
          <w:p w:rsidR="00E241C0" w:rsidRPr="00154665" w:rsidRDefault="00E241C0" w:rsidP="00154665">
            <w:pPr>
              <w:spacing w:after="0" w:line="240" w:lineRule="auto"/>
              <w:rPr>
                <w:rFonts w:ascii="Times New Roman" w:eastAsia="Times New Roman" w:hAnsi="Times New Roman" w:cs="Times New Roman"/>
                <w:color w:val="000000"/>
                <w:sz w:val="12"/>
                <w:szCs w:val="12"/>
                <w:lang w:eastAsia="ru-RU"/>
              </w:rPr>
            </w:pPr>
          </w:p>
        </w:tc>
      </w:tr>
      <w:tr w:rsidR="00E241C0" w:rsidRPr="00154665" w:rsidTr="00E241C0">
        <w:trPr>
          <w:cantSplit/>
          <w:trHeight w:val="272"/>
        </w:trPr>
        <w:tc>
          <w:tcPr>
            <w:tcW w:w="709" w:type="dxa"/>
            <w:tcBorders>
              <w:top w:val="nil"/>
              <w:left w:val="nil"/>
              <w:bottom w:val="single" w:sz="4" w:space="0" w:color="auto"/>
              <w:right w:val="nil"/>
            </w:tcBorders>
            <w:tcFitText/>
            <w:vAlign w:val="center"/>
            <w:hideMark/>
          </w:tcPr>
          <w:p w:rsidR="00E241C0" w:rsidRPr="00154665" w:rsidRDefault="00E241C0" w:rsidP="00154665">
            <w:pPr>
              <w:spacing w:after="0"/>
              <w:rPr>
                <w:rFonts w:ascii="Times New Roman" w:hAnsi="Times New Roman" w:cs="Times New Roman"/>
              </w:rPr>
            </w:pPr>
          </w:p>
        </w:tc>
        <w:tc>
          <w:tcPr>
            <w:tcW w:w="284" w:type="dxa"/>
            <w:tcBorders>
              <w:top w:val="nil"/>
              <w:left w:val="nil"/>
              <w:bottom w:val="single" w:sz="4" w:space="0" w:color="auto"/>
              <w:right w:val="nil"/>
            </w:tcBorders>
            <w:vAlign w:val="center"/>
            <w:hideMark/>
          </w:tcPr>
          <w:p w:rsidR="00E241C0" w:rsidRPr="00154665" w:rsidRDefault="00E241C0" w:rsidP="00154665">
            <w:pPr>
              <w:spacing w:after="0"/>
              <w:rPr>
                <w:rFonts w:ascii="Times New Roman" w:hAnsi="Times New Roman" w:cs="Times New Roman"/>
              </w:rPr>
            </w:pPr>
          </w:p>
        </w:tc>
        <w:tc>
          <w:tcPr>
            <w:tcW w:w="1842" w:type="dxa"/>
            <w:tcBorders>
              <w:top w:val="nil"/>
              <w:left w:val="nil"/>
              <w:bottom w:val="single" w:sz="4" w:space="0" w:color="auto"/>
              <w:right w:val="nil"/>
            </w:tcBorders>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236" w:type="dxa"/>
            <w:tcBorders>
              <w:top w:val="nil"/>
              <w:left w:val="nil"/>
              <w:bottom w:val="single" w:sz="4" w:space="0" w:color="auto"/>
              <w:right w:val="nil"/>
            </w:tcBorders>
            <w:noWrap/>
            <w:textDirection w:val="btLr"/>
            <w:vAlign w:val="center"/>
            <w:hideMark/>
          </w:tcPr>
          <w:p w:rsidR="00E241C0" w:rsidRPr="00154665" w:rsidRDefault="00E241C0" w:rsidP="00154665">
            <w:pPr>
              <w:spacing w:after="0"/>
              <w:rPr>
                <w:rFonts w:ascii="Times New Roman" w:hAnsi="Times New Roman" w:cs="Times New Roman"/>
              </w:rPr>
            </w:pPr>
          </w:p>
        </w:tc>
        <w:tc>
          <w:tcPr>
            <w:tcW w:w="525" w:type="dxa"/>
            <w:tcBorders>
              <w:top w:val="nil"/>
              <w:left w:val="nil"/>
              <w:bottom w:val="single" w:sz="4" w:space="0" w:color="auto"/>
              <w:right w:val="nil"/>
            </w:tcBorders>
            <w:noWrap/>
            <w:vAlign w:val="center"/>
            <w:hideMark/>
          </w:tcPr>
          <w:p w:rsidR="00E241C0" w:rsidRPr="00154665" w:rsidRDefault="00E241C0" w:rsidP="00154665">
            <w:pPr>
              <w:spacing w:after="0"/>
              <w:rPr>
                <w:rFonts w:ascii="Times New Roman" w:hAnsi="Times New Roman" w:cs="Times New Roman"/>
              </w:rPr>
            </w:pPr>
          </w:p>
        </w:tc>
        <w:tc>
          <w:tcPr>
            <w:tcW w:w="2268" w:type="dxa"/>
            <w:tcBorders>
              <w:top w:val="nil"/>
              <w:left w:val="nil"/>
              <w:bottom w:val="single" w:sz="4" w:space="0" w:color="auto"/>
              <w:right w:val="nil"/>
            </w:tcBorders>
          </w:tcPr>
          <w:p w:rsidR="00E241C0" w:rsidRPr="00154665" w:rsidRDefault="00E241C0" w:rsidP="00154665">
            <w:pPr>
              <w:spacing w:after="0" w:line="240" w:lineRule="auto"/>
              <w:jc w:val="center"/>
              <w:rPr>
                <w:rFonts w:ascii="Times New Roman" w:eastAsia="Times New Roman" w:hAnsi="Times New Roman" w:cs="Times New Roman"/>
                <w:b/>
                <w:bCs/>
                <w:color w:val="000000"/>
                <w:sz w:val="16"/>
                <w:szCs w:val="16"/>
                <w:lang w:eastAsia="ru-RU"/>
              </w:rPr>
            </w:pPr>
          </w:p>
        </w:tc>
      </w:tr>
    </w:tbl>
    <w:p w:rsidR="00E241C0" w:rsidRPr="00154665" w:rsidRDefault="00E241C0" w:rsidP="00154665">
      <w:pPr>
        <w:spacing w:after="0"/>
        <w:ind w:firstLine="709"/>
        <w:jc w:val="both"/>
        <w:rPr>
          <w:rFonts w:ascii="Times New Roman" w:eastAsia="Calibri" w:hAnsi="Times New Roman" w:cs="Times New Roman"/>
          <w:sz w:val="24"/>
          <w:szCs w:val="24"/>
        </w:rPr>
      </w:pPr>
    </w:p>
    <w:p w:rsidR="00E241C0" w:rsidRPr="00154665" w:rsidRDefault="00E241C0" w:rsidP="00154665">
      <w:pPr>
        <w:autoSpaceDE w:val="0"/>
        <w:autoSpaceDN w:val="0"/>
        <w:adjustRightInd w:val="0"/>
        <w:spacing w:after="0"/>
        <w:ind w:firstLine="709"/>
        <w:jc w:val="both"/>
        <w:rPr>
          <w:rFonts w:ascii="Times New Roman" w:eastAsia="Calibri" w:hAnsi="Times New Roman" w:cs="Times New Roman"/>
          <w:sz w:val="24"/>
          <w:szCs w:val="24"/>
        </w:rPr>
      </w:pPr>
      <w:r w:rsidRPr="00154665">
        <w:rPr>
          <w:rFonts w:ascii="Times New Roman" w:eastAsia="Calibri" w:hAnsi="Times New Roman" w:cs="Times New Roman"/>
          <w:sz w:val="24"/>
          <w:szCs w:val="24"/>
        </w:rPr>
        <w:t xml:space="preserve">Для получения достоверной информации о содержании геохимических маркеров в культурных слоях были исследованы пробы почвы современных, но заброшенных сельскохозяйственных объектов: места постоянного содержания скота (фермы), места временного содержания скота (на месте старых летних доек и загонов), участки около ферм (двор перед коровником) и места продолжительного жилья (заброшенная деревня) (табл. 2.). На основании полученных данных предложена шкала значений геохимических показателей значимых для установления степени и продолжительности антропогенной нагрузки во время функционирования древних поселений (табл. 3). </w:t>
      </w:r>
    </w:p>
    <w:p w:rsidR="00E241C0" w:rsidRPr="00154665" w:rsidRDefault="00E241C0" w:rsidP="00154665">
      <w:pPr>
        <w:autoSpaceDE w:val="0"/>
        <w:autoSpaceDN w:val="0"/>
        <w:adjustRightInd w:val="0"/>
        <w:spacing w:after="0"/>
        <w:ind w:firstLine="709"/>
        <w:jc w:val="both"/>
        <w:rPr>
          <w:rFonts w:ascii="Times New Roman" w:eastAsia="Calibri" w:hAnsi="Times New Roman" w:cs="Times New Roman"/>
          <w:i/>
          <w:sz w:val="24"/>
          <w:szCs w:val="24"/>
        </w:rPr>
      </w:pPr>
      <w:r w:rsidRPr="00154665">
        <w:rPr>
          <w:rFonts w:ascii="Times New Roman" w:eastAsia="Calibri" w:hAnsi="Times New Roman" w:cs="Times New Roman"/>
          <w:sz w:val="24"/>
          <w:szCs w:val="24"/>
        </w:rPr>
        <w:t xml:space="preserve">Фосфор, кальций, калий и магний являются достоверными индикаторами 1 порядка. Эти элементы, поступают в почву с органикой преимущественно животного происхождения. Марганец, титан, натрий, сера, железо и алюминий – достоверные индикаторы 2 порядка. Источниками их поступления могут являться, как органические остатки (растительного и животного происхождения), так и минералы почвообразующей породы. Комплексный анализ двух групп индикаторов позволяет проводить </w:t>
      </w:r>
      <w:r w:rsidRPr="00154665">
        <w:rPr>
          <w:rFonts w:ascii="Times New Roman" w:eastAsia="Calibri" w:hAnsi="Times New Roman" w:cs="Times New Roman"/>
          <w:sz w:val="24"/>
          <w:szCs w:val="24"/>
        </w:rPr>
        <w:lastRenderedPageBreak/>
        <w:t xml:space="preserve">реконструкцию степени нарушенности естественных ландшафтов и предполагать тип хозяйственной деятельности.  </w:t>
      </w:r>
    </w:p>
    <w:p w:rsidR="00E241C0" w:rsidRPr="00154665" w:rsidRDefault="00E241C0" w:rsidP="00154665">
      <w:pPr>
        <w:autoSpaceDE w:val="0"/>
        <w:autoSpaceDN w:val="0"/>
        <w:adjustRightInd w:val="0"/>
        <w:spacing w:after="0"/>
        <w:ind w:firstLine="709"/>
        <w:jc w:val="right"/>
        <w:rPr>
          <w:rFonts w:ascii="Times New Roman" w:eastAsia="Calibri" w:hAnsi="Times New Roman" w:cs="Times New Roman"/>
          <w:i/>
          <w:sz w:val="24"/>
          <w:szCs w:val="24"/>
        </w:rPr>
      </w:pPr>
      <w:r w:rsidRPr="00154665">
        <w:rPr>
          <w:rFonts w:ascii="Times New Roman" w:eastAsia="Calibri" w:hAnsi="Times New Roman" w:cs="Times New Roman"/>
          <w:i/>
          <w:sz w:val="24"/>
          <w:szCs w:val="24"/>
        </w:rPr>
        <w:t>Таблица 2.</w:t>
      </w:r>
    </w:p>
    <w:p w:rsidR="00E241C0" w:rsidRPr="00154665" w:rsidRDefault="00E241C0" w:rsidP="00154665">
      <w:pPr>
        <w:spacing w:after="0"/>
        <w:jc w:val="center"/>
        <w:rPr>
          <w:rFonts w:ascii="Times New Roman" w:eastAsia="Calibri" w:hAnsi="Times New Roman" w:cs="Times New Roman"/>
          <w:b/>
          <w:sz w:val="24"/>
          <w:szCs w:val="24"/>
        </w:rPr>
      </w:pPr>
      <w:r w:rsidRPr="00154665">
        <w:rPr>
          <w:rFonts w:ascii="Times New Roman" w:eastAsia="Calibri" w:hAnsi="Times New Roman" w:cs="Times New Roman"/>
          <w:b/>
          <w:sz w:val="24"/>
          <w:szCs w:val="24"/>
        </w:rPr>
        <w:t xml:space="preserve">Содержание элементов на эталонных объектах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84"/>
        <w:gridCol w:w="1781"/>
        <w:gridCol w:w="1758"/>
        <w:gridCol w:w="1626"/>
        <w:gridCol w:w="1812"/>
      </w:tblGrid>
      <w:tr w:rsidR="00E241C0" w:rsidRPr="00154665" w:rsidTr="00E241C0">
        <w:tc>
          <w:tcPr>
            <w:tcW w:w="1684" w:type="dxa"/>
            <w:vMerge w:val="restart"/>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элементы</w:t>
            </w:r>
          </w:p>
        </w:tc>
        <w:tc>
          <w:tcPr>
            <w:tcW w:w="6977" w:type="dxa"/>
            <w:gridSpan w:val="4"/>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заброшенные сельскохозяйственные объекты</w:t>
            </w:r>
          </w:p>
        </w:tc>
      </w:tr>
      <w:tr w:rsidR="00E241C0" w:rsidRPr="00154665" w:rsidTr="00E241C0">
        <w:tc>
          <w:tcPr>
            <w:tcW w:w="0" w:type="auto"/>
            <w:vMerge/>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Calibri" w:hAnsi="Times New Roman" w:cs="Times New Roman"/>
                <w:sz w:val="20"/>
                <w:szCs w:val="20"/>
              </w:rPr>
            </w:pP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места постоянного содержания скота</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места временного содержания скота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участки около ферм</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заброшенные деревни</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color w:val="FF0000"/>
                <w:sz w:val="20"/>
                <w:szCs w:val="20"/>
                <w:lang w:val="en-US"/>
              </w:rPr>
            </w:pPr>
            <w:r w:rsidRPr="00154665">
              <w:rPr>
                <w:rFonts w:ascii="Times New Roman" w:eastAsia="Calibri" w:hAnsi="Times New Roman" w:cs="Times New Roman"/>
                <w:color w:val="FF0000"/>
                <w:sz w:val="20"/>
                <w:szCs w:val="20"/>
                <w:lang w:val="en-US"/>
              </w:rPr>
              <w:t>MgO</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1</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0,5</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0,6</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0,5</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lang w:val="en-US"/>
              </w:rPr>
              <w:t>MnO</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lang w:val="en-US"/>
              </w:rPr>
              <w:t>0</w:t>
            </w:r>
            <w:r w:rsidRPr="00154665">
              <w:rPr>
                <w:rFonts w:ascii="Times New Roman" w:eastAsia="Calibri" w:hAnsi="Times New Roman" w:cs="Times New Roman"/>
                <w:sz w:val="20"/>
                <w:szCs w:val="20"/>
              </w:rPr>
              <w:t>,1</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0,1</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0,2</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0,1</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TiO</w:t>
            </w:r>
            <w:r w:rsidRPr="00154665">
              <w:rPr>
                <w:rFonts w:ascii="Times New Roman" w:eastAsia="Calibri" w:hAnsi="Times New Roman" w:cs="Times New Roman"/>
                <w:sz w:val="20"/>
                <w:szCs w:val="20"/>
                <w:vertAlign w:val="subscript"/>
                <w:lang w:val="en-US"/>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0,2</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0,7</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0,5</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0,2</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Na</w:t>
            </w:r>
            <w:r w:rsidRPr="00154665">
              <w:rPr>
                <w:rFonts w:ascii="Times New Roman" w:eastAsia="Calibri" w:hAnsi="Times New Roman" w:cs="Times New Roman"/>
                <w:sz w:val="20"/>
                <w:szCs w:val="20"/>
                <w:vertAlign w:val="subscript"/>
                <w:lang w:val="en-US"/>
              </w:rPr>
              <w:t>2</w:t>
            </w:r>
            <w:r w:rsidRPr="00154665">
              <w:rPr>
                <w:rFonts w:ascii="Times New Roman" w:eastAsia="Calibri" w:hAnsi="Times New Roman" w:cs="Times New Roman"/>
                <w:sz w:val="20"/>
                <w:szCs w:val="20"/>
                <w:lang w:val="en-US"/>
              </w:rPr>
              <w:t>O</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1,2</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0,4</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0,5</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0,2</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S</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1,1</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0,4</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0,4</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0,5</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color w:val="FF0000"/>
                <w:sz w:val="20"/>
                <w:szCs w:val="20"/>
                <w:lang w:val="en-US"/>
              </w:rPr>
            </w:pPr>
            <w:r w:rsidRPr="00154665">
              <w:rPr>
                <w:rFonts w:ascii="Times New Roman" w:eastAsia="Calibri" w:hAnsi="Times New Roman" w:cs="Times New Roman"/>
                <w:color w:val="FF0000"/>
                <w:sz w:val="20"/>
                <w:szCs w:val="20"/>
                <w:lang w:val="en-US"/>
              </w:rPr>
              <w:t>P</w:t>
            </w:r>
            <w:r w:rsidRPr="00154665">
              <w:rPr>
                <w:rFonts w:ascii="Times New Roman" w:eastAsia="Calibri" w:hAnsi="Times New Roman" w:cs="Times New Roman"/>
                <w:color w:val="FF0000"/>
                <w:sz w:val="20"/>
                <w:szCs w:val="20"/>
                <w:vertAlign w:val="subscript"/>
                <w:lang w:val="en-US"/>
              </w:rPr>
              <w:t>2</w:t>
            </w:r>
            <w:r w:rsidRPr="00154665">
              <w:rPr>
                <w:rFonts w:ascii="Times New Roman" w:eastAsia="Calibri" w:hAnsi="Times New Roman" w:cs="Times New Roman"/>
                <w:color w:val="FF0000"/>
                <w:sz w:val="20"/>
                <w:szCs w:val="20"/>
                <w:lang w:val="en-US"/>
              </w:rPr>
              <w:t>O</w:t>
            </w:r>
            <w:r w:rsidRPr="00154665">
              <w:rPr>
                <w:rFonts w:ascii="Times New Roman" w:eastAsia="Calibri" w:hAnsi="Times New Roman" w:cs="Times New Roman"/>
                <w:color w:val="FF0000"/>
                <w:sz w:val="20"/>
                <w:szCs w:val="20"/>
                <w:vertAlign w:val="subscript"/>
                <w:lang w:val="en-US"/>
              </w:rPr>
              <w:t>5</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2,0</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0,7</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0,5</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0,8</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color w:val="FF0000"/>
                <w:sz w:val="20"/>
                <w:szCs w:val="20"/>
                <w:lang w:val="en-US"/>
              </w:rPr>
            </w:pPr>
            <w:r w:rsidRPr="00154665">
              <w:rPr>
                <w:rFonts w:ascii="Times New Roman" w:eastAsia="Calibri" w:hAnsi="Times New Roman" w:cs="Times New Roman"/>
                <w:color w:val="FF0000"/>
                <w:sz w:val="20"/>
                <w:szCs w:val="20"/>
                <w:lang w:val="en-US"/>
              </w:rPr>
              <w:t>CaO</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4,0</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2,0</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1,5</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2,0</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color w:val="FF0000"/>
                <w:sz w:val="20"/>
                <w:szCs w:val="20"/>
                <w:lang w:val="en-US"/>
              </w:rPr>
            </w:pPr>
            <w:r w:rsidRPr="00154665">
              <w:rPr>
                <w:rFonts w:ascii="Times New Roman" w:eastAsia="Calibri" w:hAnsi="Times New Roman" w:cs="Times New Roman"/>
                <w:color w:val="FF0000"/>
                <w:sz w:val="20"/>
                <w:szCs w:val="20"/>
                <w:lang w:val="en-US"/>
              </w:rPr>
              <w:t>K</w:t>
            </w:r>
            <w:r w:rsidRPr="00154665">
              <w:rPr>
                <w:rFonts w:ascii="Times New Roman" w:eastAsia="Calibri" w:hAnsi="Times New Roman" w:cs="Times New Roman"/>
                <w:color w:val="FF0000"/>
                <w:sz w:val="20"/>
                <w:szCs w:val="20"/>
                <w:vertAlign w:val="subscript"/>
                <w:lang w:val="en-US"/>
              </w:rPr>
              <w:t>2</w:t>
            </w:r>
            <w:r w:rsidRPr="00154665">
              <w:rPr>
                <w:rFonts w:ascii="Times New Roman" w:eastAsia="Calibri" w:hAnsi="Times New Roman" w:cs="Times New Roman"/>
                <w:color w:val="FF0000"/>
                <w:sz w:val="20"/>
                <w:szCs w:val="20"/>
                <w:lang w:val="en-US"/>
              </w:rPr>
              <w:t>O</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4,5</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1,5</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1,5</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1,0</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Fe</w:t>
            </w:r>
            <w:r w:rsidRPr="00154665">
              <w:rPr>
                <w:rFonts w:ascii="Times New Roman" w:eastAsia="Calibri" w:hAnsi="Times New Roman" w:cs="Times New Roman"/>
                <w:sz w:val="20"/>
                <w:szCs w:val="20"/>
                <w:vertAlign w:val="subscript"/>
                <w:lang w:val="en-US"/>
              </w:rPr>
              <w:t>2</w:t>
            </w:r>
            <w:r w:rsidRPr="00154665">
              <w:rPr>
                <w:rFonts w:ascii="Times New Roman" w:eastAsia="Calibri" w:hAnsi="Times New Roman" w:cs="Times New Roman"/>
                <w:sz w:val="20"/>
                <w:szCs w:val="20"/>
                <w:lang w:val="en-US"/>
              </w:rPr>
              <w:t>O</w:t>
            </w:r>
            <w:r w:rsidRPr="00154665">
              <w:rPr>
                <w:rFonts w:ascii="Times New Roman" w:eastAsia="Calibri" w:hAnsi="Times New Roman" w:cs="Times New Roman"/>
                <w:sz w:val="20"/>
                <w:szCs w:val="20"/>
                <w:vertAlign w:val="subscript"/>
                <w:lang w:val="en-US"/>
              </w:rPr>
              <w:t>3</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2,0</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1,5</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2,0</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1,0</w:t>
            </w:r>
          </w:p>
        </w:tc>
      </w:tr>
      <w:tr w:rsidR="00E241C0" w:rsidRPr="00154665" w:rsidTr="00E241C0">
        <w:tc>
          <w:tcPr>
            <w:tcW w:w="168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Al</w:t>
            </w:r>
            <w:r w:rsidRPr="00154665">
              <w:rPr>
                <w:rFonts w:ascii="Times New Roman" w:eastAsia="Calibri" w:hAnsi="Times New Roman" w:cs="Times New Roman"/>
                <w:sz w:val="20"/>
                <w:szCs w:val="20"/>
                <w:vertAlign w:val="subscript"/>
                <w:lang w:val="en-US"/>
              </w:rPr>
              <w:t>2</w:t>
            </w:r>
            <w:r w:rsidRPr="00154665">
              <w:rPr>
                <w:rFonts w:ascii="Times New Roman" w:eastAsia="Calibri" w:hAnsi="Times New Roman" w:cs="Times New Roman"/>
                <w:sz w:val="20"/>
                <w:szCs w:val="20"/>
                <w:lang w:val="en-US"/>
              </w:rPr>
              <w:t>O</w:t>
            </w:r>
            <w:r w:rsidRPr="00154665">
              <w:rPr>
                <w:rFonts w:ascii="Times New Roman" w:eastAsia="Calibri" w:hAnsi="Times New Roman" w:cs="Times New Roman"/>
                <w:sz w:val="20"/>
                <w:szCs w:val="20"/>
                <w:vertAlign w:val="subscript"/>
                <w:lang w:val="en-US"/>
              </w:rPr>
              <w:t>3</w:t>
            </w:r>
          </w:p>
        </w:tc>
        <w:tc>
          <w:tcPr>
            <w:tcW w:w="1781"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3,0</w:t>
            </w:r>
          </w:p>
        </w:tc>
        <w:tc>
          <w:tcPr>
            <w:tcW w:w="1758"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8,5</w:t>
            </w:r>
          </w:p>
        </w:tc>
        <w:tc>
          <w:tcPr>
            <w:tcW w:w="1626"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7,0</w:t>
            </w:r>
          </w:p>
        </w:tc>
        <w:tc>
          <w:tcPr>
            <w:tcW w:w="1812"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4,5</w:t>
            </w:r>
          </w:p>
        </w:tc>
      </w:tr>
    </w:tbl>
    <w:p w:rsidR="00E241C0" w:rsidRPr="00154665" w:rsidRDefault="00E241C0" w:rsidP="00154665">
      <w:pPr>
        <w:spacing w:after="0"/>
        <w:jc w:val="both"/>
        <w:rPr>
          <w:rFonts w:ascii="Times New Roman" w:eastAsia="Calibri" w:hAnsi="Times New Roman" w:cs="Times New Roman"/>
          <w:sz w:val="20"/>
          <w:szCs w:val="20"/>
        </w:rPr>
      </w:pPr>
      <w:r w:rsidRPr="00154665">
        <w:rPr>
          <w:rFonts w:ascii="Times New Roman" w:eastAsia="Calibri" w:hAnsi="Times New Roman" w:cs="Times New Roman"/>
          <w:sz w:val="20"/>
          <w:szCs w:val="20"/>
        </w:rPr>
        <w:t>Биофильные элементы выделены красным цветом.</w:t>
      </w:r>
    </w:p>
    <w:p w:rsidR="00E241C0" w:rsidRPr="00154665" w:rsidRDefault="00E241C0" w:rsidP="00154665">
      <w:pPr>
        <w:spacing w:after="0"/>
        <w:jc w:val="both"/>
        <w:rPr>
          <w:rFonts w:ascii="Times New Roman" w:eastAsia="Calibri" w:hAnsi="Times New Roman" w:cs="Times New Roman"/>
          <w:sz w:val="20"/>
          <w:szCs w:val="20"/>
        </w:rPr>
      </w:pPr>
    </w:p>
    <w:p w:rsidR="00E241C0" w:rsidRPr="00154665" w:rsidRDefault="00E241C0" w:rsidP="00154665">
      <w:pPr>
        <w:autoSpaceDE w:val="0"/>
        <w:autoSpaceDN w:val="0"/>
        <w:adjustRightInd w:val="0"/>
        <w:spacing w:after="0"/>
        <w:jc w:val="right"/>
        <w:rPr>
          <w:rFonts w:ascii="Times New Roman" w:eastAsia="Calibri" w:hAnsi="Times New Roman" w:cs="Times New Roman"/>
          <w:i/>
          <w:sz w:val="24"/>
          <w:szCs w:val="24"/>
        </w:rPr>
      </w:pPr>
      <w:r w:rsidRPr="00154665">
        <w:rPr>
          <w:rFonts w:ascii="Times New Roman" w:eastAsia="Calibri" w:hAnsi="Times New Roman" w:cs="Times New Roman"/>
          <w:i/>
          <w:sz w:val="24"/>
          <w:szCs w:val="24"/>
        </w:rPr>
        <w:t>Таблица 3.</w:t>
      </w:r>
    </w:p>
    <w:p w:rsidR="00E241C0" w:rsidRPr="00154665" w:rsidRDefault="00E241C0" w:rsidP="00154665">
      <w:pPr>
        <w:spacing w:after="0"/>
        <w:jc w:val="center"/>
        <w:rPr>
          <w:rFonts w:ascii="Times New Roman" w:eastAsia="Calibri" w:hAnsi="Times New Roman" w:cs="Times New Roman"/>
          <w:b/>
          <w:sz w:val="24"/>
          <w:szCs w:val="24"/>
        </w:rPr>
      </w:pPr>
      <w:r w:rsidRPr="00154665">
        <w:rPr>
          <w:rFonts w:ascii="Times New Roman" w:eastAsia="Calibri" w:hAnsi="Times New Roman" w:cs="Times New Roman"/>
          <w:b/>
          <w:sz w:val="24"/>
          <w:szCs w:val="24"/>
        </w:rPr>
        <w:t>Содержание биофильных и индикаторных компонентов (%)</w:t>
      </w:r>
    </w:p>
    <w:p w:rsidR="00E241C0" w:rsidRPr="00154665" w:rsidRDefault="00E241C0" w:rsidP="00154665">
      <w:pPr>
        <w:spacing w:after="0"/>
        <w:jc w:val="center"/>
        <w:rPr>
          <w:rFonts w:ascii="Times New Roman" w:eastAsia="Calibri" w:hAnsi="Times New Roman" w:cs="Times New Roman"/>
          <w:sz w:val="24"/>
          <w:szCs w:val="24"/>
        </w:rPr>
      </w:pPr>
      <w:r w:rsidRPr="00154665">
        <w:rPr>
          <w:rFonts w:ascii="Times New Roman" w:eastAsia="Calibri" w:hAnsi="Times New Roman" w:cs="Times New Roman"/>
          <w:b/>
          <w:sz w:val="24"/>
          <w:szCs w:val="24"/>
        </w:rPr>
        <w:t>в эталонных пробах и степень антропогенной нагрузки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24"/>
        <w:gridCol w:w="2130"/>
        <w:gridCol w:w="2153"/>
        <w:gridCol w:w="2154"/>
      </w:tblGrid>
      <w:tr w:rsidR="00E241C0" w:rsidRPr="00154665" w:rsidTr="00E241C0">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 xml:space="preserve"> содержание элементов</w:t>
            </w:r>
          </w:p>
        </w:tc>
        <w:tc>
          <w:tcPr>
            <w:tcW w:w="6437" w:type="dxa"/>
            <w:gridSpan w:val="3"/>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степень антропогенной нагрузки</w:t>
            </w:r>
          </w:p>
        </w:tc>
      </w:tr>
      <w:tr w:rsidR="00E241C0" w:rsidRPr="00154665" w:rsidTr="00E241C0">
        <w:tc>
          <w:tcPr>
            <w:tcW w:w="0" w:type="auto"/>
            <w:vMerge/>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line="240" w:lineRule="auto"/>
              <w:rPr>
                <w:rFonts w:ascii="Times New Roman" w:eastAsia="Calibri" w:hAnsi="Times New Roman" w:cs="Times New Roman"/>
                <w:sz w:val="20"/>
                <w:szCs w:val="20"/>
              </w:rPr>
            </w:pP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слабая</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средняя</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сильная</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color w:val="FF0000"/>
                <w:sz w:val="20"/>
                <w:szCs w:val="20"/>
                <w:lang w:val="en-US"/>
              </w:rPr>
            </w:pPr>
            <w:r w:rsidRPr="00154665">
              <w:rPr>
                <w:rFonts w:ascii="Times New Roman" w:eastAsia="Calibri" w:hAnsi="Times New Roman" w:cs="Times New Roman"/>
                <w:color w:val="FF0000"/>
                <w:sz w:val="20"/>
                <w:szCs w:val="20"/>
                <w:lang w:val="en-US"/>
              </w:rPr>
              <w:t>MgO</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0,5</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0,5 – 1,0</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1,0</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lang w:val="en-US"/>
              </w:rPr>
              <w:t>MnO</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0,1</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0,1-0,2</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0,2</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TiO</w:t>
            </w:r>
            <w:r w:rsidRPr="00154665">
              <w:rPr>
                <w:rFonts w:ascii="Times New Roman" w:eastAsia="Calibri" w:hAnsi="Times New Roman" w:cs="Times New Roman"/>
                <w:sz w:val="20"/>
                <w:szCs w:val="20"/>
                <w:vertAlign w:val="subscript"/>
                <w:lang w:val="en-US"/>
              </w:rPr>
              <w:t>2</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0,4</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0,4-0,5</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0,5</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Na</w:t>
            </w:r>
            <w:r w:rsidRPr="00154665">
              <w:rPr>
                <w:rFonts w:ascii="Times New Roman" w:eastAsia="Calibri" w:hAnsi="Times New Roman" w:cs="Times New Roman"/>
                <w:sz w:val="20"/>
                <w:szCs w:val="20"/>
                <w:vertAlign w:val="subscript"/>
                <w:lang w:val="en-US"/>
              </w:rPr>
              <w:t>2</w:t>
            </w:r>
            <w:r w:rsidRPr="00154665">
              <w:rPr>
                <w:rFonts w:ascii="Times New Roman" w:eastAsia="Calibri" w:hAnsi="Times New Roman" w:cs="Times New Roman"/>
                <w:sz w:val="20"/>
                <w:szCs w:val="20"/>
                <w:lang w:val="en-US"/>
              </w:rPr>
              <w:t>O</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0,5</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0,5-1,0</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1,0</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S</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0,2</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0,2-0,5</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0,5</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color w:val="FF0000"/>
                <w:sz w:val="20"/>
                <w:szCs w:val="20"/>
                <w:lang w:val="en-US"/>
              </w:rPr>
            </w:pPr>
            <w:r w:rsidRPr="00154665">
              <w:rPr>
                <w:rFonts w:ascii="Times New Roman" w:eastAsia="Calibri" w:hAnsi="Times New Roman" w:cs="Times New Roman"/>
                <w:color w:val="FF0000"/>
                <w:sz w:val="20"/>
                <w:szCs w:val="20"/>
                <w:lang w:val="en-US"/>
              </w:rPr>
              <w:t>P</w:t>
            </w:r>
            <w:r w:rsidRPr="00154665">
              <w:rPr>
                <w:rFonts w:ascii="Times New Roman" w:eastAsia="Calibri" w:hAnsi="Times New Roman" w:cs="Times New Roman"/>
                <w:color w:val="FF0000"/>
                <w:sz w:val="20"/>
                <w:szCs w:val="20"/>
                <w:vertAlign w:val="subscript"/>
                <w:lang w:val="en-US"/>
              </w:rPr>
              <w:t>2</w:t>
            </w:r>
            <w:r w:rsidRPr="00154665">
              <w:rPr>
                <w:rFonts w:ascii="Times New Roman" w:eastAsia="Calibri" w:hAnsi="Times New Roman" w:cs="Times New Roman"/>
                <w:color w:val="FF0000"/>
                <w:sz w:val="20"/>
                <w:szCs w:val="20"/>
                <w:lang w:val="en-US"/>
              </w:rPr>
              <w:t>O</w:t>
            </w:r>
            <w:r w:rsidRPr="00154665">
              <w:rPr>
                <w:rFonts w:ascii="Times New Roman" w:eastAsia="Calibri" w:hAnsi="Times New Roman" w:cs="Times New Roman"/>
                <w:color w:val="FF0000"/>
                <w:sz w:val="20"/>
                <w:szCs w:val="20"/>
                <w:vertAlign w:val="subscript"/>
                <w:lang w:val="en-US"/>
              </w:rPr>
              <w:t>5</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0,5</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0,5-1,0</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1,0</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color w:val="FF0000"/>
                <w:sz w:val="20"/>
                <w:szCs w:val="20"/>
                <w:lang w:val="en-US"/>
              </w:rPr>
            </w:pPr>
            <w:r w:rsidRPr="00154665">
              <w:rPr>
                <w:rFonts w:ascii="Times New Roman" w:eastAsia="Calibri" w:hAnsi="Times New Roman" w:cs="Times New Roman"/>
                <w:color w:val="FF0000"/>
                <w:sz w:val="20"/>
                <w:szCs w:val="20"/>
                <w:lang w:val="en-US"/>
              </w:rPr>
              <w:t>CaO</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1,0</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1,0-2,0</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2,0</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color w:val="FF0000"/>
                <w:sz w:val="20"/>
                <w:szCs w:val="20"/>
                <w:lang w:val="en-US"/>
              </w:rPr>
            </w:pPr>
            <w:r w:rsidRPr="00154665">
              <w:rPr>
                <w:rFonts w:ascii="Times New Roman" w:eastAsia="Calibri" w:hAnsi="Times New Roman" w:cs="Times New Roman"/>
                <w:color w:val="FF0000"/>
                <w:sz w:val="20"/>
                <w:szCs w:val="20"/>
                <w:lang w:val="en-US"/>
              </w:rPr>
              <w:t>K</w:t>
            </w:r>
            <w:r w:rsidRPr="00154665">
              <w:rPr>
                <w:rFonts w:ascii="Times New Roman" w:eastAsia="Calibri" w:hAnsi="Times New Roman" w:cs="Times New Roman"/>
                <w:color w:val="FF0000"/>
                <w:sz w:val="20"/>
                <w:szCs w:val="20"/>
                <w:vertAlign w:val="subscript"/>
                <w:lang w:val="en-US"/>
              </w:rPr>
              <w:t>2</w:t>
            </w:r>
            <w:r w:rsidRPr="00154665">
              <w:rPr>
                <w:rFonts w:ascii="Times New Roman" w:eastAsia="Calibri" w:hAnsi="Times New Roman" w:cs="Times New Roman"/>
                <w:color w:val="FF0000"/>
                <w:sz w:val="20"/>
                <w:szCs w:val="20"/>
                <w:lang w:val="en-US"/>
              </w:rPr>
              <w:t>O</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1,0</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1,0-2,0</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2,0</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Fe</w:t>
            </w:r>
            <w:r w:rsidRPr="00154665">
              <w:rPr>
                <w:rFonts w:ascii="Times New Roman" w:eastAsia="Calibri" w:hAnsi="Times New Roman" w:cs="Times New Roman"/>
                <w:sz w:val="20"/>
                <w:szCs w:val="20"/>
                <w:vertAlign w:val="subscript"/>
                <w:lang w:val="en-US"/>
              </w:rPr>
              <w:t>2</w:t>
            </w:r>
            <w:r w:rsidRPr="00154665">
              <w:rPr>
                <w:rFonts w:ascii="Times New Roman" w:eastAsia="Calibri" w:hAnsi="Times New Roman" w:cs="Times New Roman"/>
                <w:sz w:val="20"/>
                <w:szCs w:val="20"/>
                <w:lang w:val="en-US"/>
              </w:rPr>
              <w:t>O</w:t>
            </w:r>
            <w:r w:rsidRPr="00154665">
              <w:rPr>
                <w:rFonts w:ascii="Times New Roman" w:eastAsia="Calibri" w:hAnsi="Times New Roman" w:cs="Times New Roman"/>
                <w:sz w:val="20"/>
                <w:szCs w:val="20"/>
                <w:vertAlign w:val="subscript"/>
                <w:lang w:val="en-US"/>
              </w:rPr>
              <w:t>3</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1,0</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1,0-2,0</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2,0</w:t>
            </w:r>
          </w:p>
        </w:tc>
      </w:tr>
      <w:tr w:rsidR="00E241C0" w:rsidRPr="00154665" w:rsidTr="00E241C0">
        <w:tc>
          <w:tcPr>
            <w:tcW w:w="222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ind w:firstLine="709"/>
              <w:jc w:val="center"/>
              <w:rPr>
                <w:rFonts w:ascii="Times New Roman" w:eastAsia="Calibri" w:hAnsi="Times New Roman" w:cs="Times New Roman"/>
                <w:sz w:val="20"/>
                <w:szCs w:val="20"/>
                <w:lang w:val="en-US"/>
              </w:rPr>
            </w:pPr>
            <w:r w:rsidRPr="00154665">
              <w:rPr>
                <w:rFonts w:ascii="Times New Roman" w:eastAsia="Calibri" w:hAnsi="Times New Roman" w:cs="Times New Roman"/>
                <w:sz w:val="20"/>
                <w:szCs w:val="20"/>
                <w:lang w:val="en-US"/>
              </w:rPr>
              <w:t>Al</w:t>
            </w:r>
            <w:r w:rsidRPr="00154665">
              <w:rPr>
                <w:rFonts w:ascii="Times New Roman" w:eastAsia="Calibri" w:hAnsi="Times New Roman" w:cs="Times New Roman"/>
                <w:sz w:val="20"/>
                <w:szCs w:val="20"/>
                <w:vertAlign w:val="subscript"/>
                <w:lang w:val="en-US"/>
              </w:rPr>
              <w:t>2</w:t>
            </w:r>
            <w:r w:rsidRPr="00154665">
              <w:rPr>
                <w:rFonts w:ascii="Times New Roman" w:eastAsia="Calibri" w:hAnsi="Times New Roman" w:cs="Times New Roman"/>
                <w:sz w:val="20"/>
                <w:szCs w:val="20"/>
                <w:lang w:val="en-US"/>
              </w:rPr>
              <w:t>O</w:t>
            </w:r>
            <w:r w:rsidRPr="00154665">
              <w:rPr>
                <w:rFonts w:ascii="Times New Roman" w:eastAsia="Calibri" w:hAnsi="Times New Roman" w:cs="Times New Roman"/>
                <w:sz w:val="20"/>
                <w:szCs w:val="20"/>
                <w:vertAlign w:val="subscript"/>
                <w:lang w:val="en-US"/>
              </w:rPr>
              <w:t>3</w:t>
            </w:r>
          </w:p>
        </w:tc>
        <w:tc>
          <w:tcPr>
            <w:tcW w:w="2130"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ind w:firstLine="709"/>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менее 5,0</w:t>
            </w:r>
          </w:p>
        </w:tc>
        <w:tc>
          <w:tcPr>
            <w:tcW w:w="215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ind w:firstLine="709"/>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5,0-10,0</w:t>
            </w:r>
          </w:p>
        </w:tc>
        <w:tc>
          <w:tcPr>
            <w:tcW w:w="2154"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spacing w:after="0"/>
              <w:ind w:firstLine="709"/>
              <w:jc w:val="center"/>
              <w:rPr>
                <w:rFonts w:ascii="Times New Roman" w:eastAsia="Calibri" w:hAnsi="Times New Roman" w:cs="Times New Roman"/>
                <w:sz w:val="20"/>
                <w:szCs w:val="20"/>
              </w:rPr>
            </w:pPr>
            <w:r w:rsidRPr="00154665">
              <w:rPr>
                <w:rFonts w:ascii="Times New Roman" w:eastAsia="Calibri" w:hAnsi="Times New Roman" w:cs="Times New Roman"/>
                <w:sz w:val="20"/>
                <w:szCs w:val="20"/>
              </w:rPr>
              <w:t>более 10,0</w:t>
            </w:r>
          </w:p>
        </w:tc>
      </w:tr>
    </w:tbl>
    <w:p w:rsidR="00E241C0" w:rsidRPr="00154665" w:rsidRDefault="00E241C0" w:rsidP="00154665">
      <w:pPr>
        <w:spacing w:after="0"/>
        <w:ind w:firstLine="709"/>
        <w:jc w:val="both"/>
        <w:rPr>
          <w:rFonts w:ascii="Times New Roman" w:eastAsia="Calibri" w:hAnsi="Times New Roman" w:cs="Times New Roman"/>
          <w:sz w:val="20"/>
          <w:szCs w:val="20"/>
        </w:rPr>
      </w:pPr>
      <w:r w:rsidRPr="00154665">
        <w:rPr>
          <w:rFonts w:ascii="Times New Roman" w:eastAsia="Calibri" w:hAnsi="Times New Roman" w:cs="Times New Roman"/>
          <w:sz w:val="20"/>
          <w:szCs w:val="20"/>
        </w:rPr>
        <w:t>Биофильные элементы выделены красным цветом.</w:t>
      </w:r>
    </w:p>
    <w:p w:rsidR="00E241C0" w:rsidRPr="00154665" w:rsidRDefault="00E241C0" w:rsidP="00154665">
      <w:pPr>
        <w:spacing w:after="0"/>
        <w:ind w:firstLine="709"/>
        <w:jc w:val="both"/>
        <w:rPr>
          <w:rFonts w:ascii="Times New Roman" w:hAnsi="Times New Roman" w:cs="Times New Roman"/>
          <w:b/>
          <w:color w:val="000000"/>
          <w:sz w:val="24"/>
          <w:szCs w:val="24"/>
          <w:shd w:val="clear" w:color="auto" w:fill="FFFFFF"/>
        </w:rPr>
      </w:pP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Блок 2. Археология</w:t>
      </w:r>
    </w:p>
    <w:p w:rsidR="00E241C0" w:rsidRPr="00154665" w:rsidRDefault="00E241C0" w:rsidP="00154665">
      <w:pPr>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 xml:space="preserve">Задания на 2011 год </w:t>
      </w:r>
    </w:p>
    <w:p w:rsidR="00E241C0" w:rsidRPr="00154665" w:rsidRDefault="00E241C0" w:rsidP="00154665">
      <w:pPr>
        <w:pStyle w:val="a4"/>
        <w:spacing w:line="276" w:lineRule="auto"/>
        <w:rPr>
          <w:sz w:val="24"/>
          <w:szCs w:val="24"/>
        </w:rPr>
      </w:pPr>
      <w:r w:rsidRPr="00154665">
        <w:rPr>
          <w:sz w:val="24"/>
          <w:szCs w:val="24"/>
        </w:rPr>
        <w:t>2. Анализ новых данных о характере присваивающего и производящего хозяйства населения Тоболо-Ишимья в неолите – раннем железном веке.</w:t>
      </w:r>
    </w:p>
    <w:p w:rsidR="00E241C0" w:rsidRPr="00154665" w:rsidRDefault="00E241C0" w:rsidP="00154665">
      <w:pPr>
        <w:pStyle w:val="a4"/>
        <w:spacing w:line="276" w:lineRule="auto"/>
        <w:rPr>
          <w:sz w:val="24"/>
          <w:szCs w:val="24"/>
        </w:rPr>
      </w:pPr>
      <w:r w:rsidRPr="00154665">
        <w:rPr>
          <w:sz w:val="24"/>
          <w:szCs w:val="24"/>
        </w:rPr>
        <w:t>3. Домостроительство Тоболо-Ишимья в культурах неолита – раннего железного века</w:t>
      </w:r>
    </w:p>
    <w:p w:rsidR="00E241C0" w:rsidRPr="00154665" w:rsidRDefault="00E241C0" w:rsidP="00154665">
      <w:pPr>
        <w:pStyle w:val="a4"/>
        <w:spacing w:line="276" w:lineRule="auto"/>
        <w:rPr>
          <w:sz w:val="24"/>
          <w:szCs w:val="24"/>
        </w:rPr>
      </w:pPr>
      <w:r w:rsidRPr="00154665">
        <w:rPr>
          <w:sz w:val="24"/>
          <w:szCs w:val="24"/>
        </w:rPr>
        <w:t>4. Реконструкция особенностей системы землепользования у населения раннего бронзового века в лесостепи и подтайге Притоболья.</w:t>
      </w:r>
    </w:p>
    <w:p w:rsidR="00E241C0" w:rsidRPr="00154665" w:rsidRDefault="00E241C0" w:rsidP="00154665">
      <w:pPr>
        <w:spacing w:after="0"/>
        <w:ind w:firstLine="709"/>
        <w:jc w:val="both"/>
        <w:rPr>
          <w:rFonts w:ascii="Times New Roman" w:hAnsi="Times New Roman" w:cs="Times New Roman"/>
          <w:b/>
          <w:color w:val="000000"/>
          <w:sz w:val="24"/>
          <w:szCs w:val="24"/>
          <w:shd w:val="clear" w:color="auto" w:fill="FFFFFF"/>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2. Впервые проведенный геохимический анализ на содержание биогенных элементов в культурном слое городища восточного варианта иткульской культуры Вак-Кур 2 (</w:t>
      </w:r>
      <w:r w:rsidRPr="00154665">
        <w:rPr>
          <w:rFonts w:ascii="Times New Roman" w:hAnsi="Times New Roman" w:cs="Times New Roman"/>
          <w:b/>
          <w:sz w:val="24"/>
          <w:szCs w:val="24"/>
          <w:lang w:val="en-US"/>
        </w:rPr>
        <w:t>VI</w:t>
      </w:r>
      <w:r w:rsidRPr="00154665">
        <w:rPr>
          <w:rFonts w:ascii="Times New Roman" w:hAnsi="Times New Roman" w:cs="Times New Roman"/>
          <w:b/>
          <w:sz w:val="24"/>
          <w:szCs w:val="24"/>
        </w:rPr>
        <w:t xml:space="preserve"> в. до н.э.) свидетельствует о слабой степени антропогенной нагрузки. </w:t>
      </w:r>
      <w:r w:rsidRPr="00154665">
        <w:rPr>
          <w:rFonts w:ascii="Times New Roman" w:hAnsi="Times New Roman" w:cs="Times New Roman"/>
          <w:b/>
          <w:sz w:val="24"/>
          <w:szCs w:val="24"/>
        </w:rPr>
        <w:lastRenderedPageBreak/>
        <w:t xml:space="preserve">Это подтверждает, высказанное нами ранее предположение об относительно непродолжительном функционировании укрепленных поселений восточного варианта иткульской культуры.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Чрезвычайно скудная насыщенность органическими остатками культурных слоев памятников иткульской культуры в Притоболье, делает сложным реконструкцию направлений хозяйственной деятельности этих коллективов. Для решения этой проблемы, в частности фиксации признаков скотоводства, проведен целенаправленный поиск  в культурном слое химических маркеров этого типа хозяйственной деятельности.</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Первые результаты были получены на одном из опорных памятников восточного варианта иткульской культуры – городище Вак-Кур 2 (</w:t>
      </w:r>
      <w:r w:rsidRPr="00154665">
        <w:rPr>
          <w:rFonts w:ascii="Times New Roman" w:hAnsi="Times New Roman" w:cs="Times New Roman"/>
          <w:sz w:val="24"/>
          <w:szCs w:val="24"/>
          <w:lang w:val="en-US"/>
        </w:rPr>
        <w:t>VI</w:t>
      </w:r>
      <w:r w:rsidRPr="00154665">
        <w:rPr>
          <w:rFonts w:ascii="Times New Roman" w:hAnsi="Times New Roman" w:cs="Times New Roman"/>
          <w:sz w:val="24"/>
          <w:szCs w:val="24"/>
        </w:rPr>
        <w:t xml:space="preserve"> в. до н.э.). Из-за особенностей подзолистого почвообразовательного процесса, в почвенных и почвенно-археологических разрезах этого памятника большинство элементов (в частности </w:t>
      </w:r>
      <w:r w:rsidRPr="00154665">
        <w:rPr>
          <w:rFonts w:ascii="Times New Roman" w:hAnsi="Times New Roman" w:cs="Times New Roman"/>
          <w:sz w:val="24"/>
          <w:szCs w:val="24"/>
          <w:lang w:val="en-US"/>
        </w:rPr>
        <w:t>MnO</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S</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Na</w:t>
      </w:r>
      <w:r w:rsidRPr="00154665">
        <w:rPr>
          <w:rFonts w:ascii="Times New Roman" w:hAnsi="Times New Roman" w:cs="Times New Roman"/>
          <w:sz w:val="24"/>
          <w:szCs w:val="24"/>
          <w:vertAlign w:val="subscript"/>
        </w:rPr>
        <w:t>2</w:t>
      </w:r>
      <w:r w:rsidRPr="00154665">
        <w:rPr>
          <w:rFonts w:ascii="Times New Roman" w:hAnsi="Times New Roman" w:cs="Times New Roman"/>
          <w:sz w:val="24"/>
          <w:szCs w:val="24"/>
          <w:lang w:val="en-US"/>
        </w:rPr>
        <w:t>O</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P</w:t>
      </w:r>
      <w:r w:rsidRPr="00154665">
        <w:rPr>
          <w:rFonts w:ascii="Times New Roman" w:hAnsi="Times New Roman" w:cs="Times New Roman"/>
          <w:sz w:val="24"/>
          <w:szCs w:val="24"/>
          <w:vertAlign w:val="subscript"/>
        </w:rPr>
        <w:t>2</w:t>
      </w:r>
      <w:r w:rsidRPr="00154665">
        <w:rPr>
          <w:rFonts w:ascii="Times New Roman" w:hAnsi="Times New Roman" w:cs="Times New Roman"/>
          <w:sz w:val="24"/>
          <w:szCs w:val="24"/>
          <w:lang w:val="en-US"/>
        </w:rPr>
        <w:t>O</w:t>
      </w:r>
      <w:r w:rsidRPr="00154665">
        <w:rPr>
          <w:rFonts w:ascii="Times New Roman" w:hAnsi="Times New Roman" w:cs="Times New Roman"/>
          <w:sz w:val="24"/>
          <w:szCs w:val="24"/>
          <w:vertAlign w:val="subscript"/>
        </w:rPr>
        <w:t>5</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MgO</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Fe</w:t>
      </w:r>
      <w:r w:rsidRPr="00154665">
        <w:rPr>
          <w:rFonts w:ascii="Times New Roman" w:hAnsi="Times New Roman" w:cs="Times New Roman"/>
          <w:sz w:val="24"/>
          <w:szCs w:val="24"/>
          <w:vertAlign w:val="subscript"/>
        </w:rPr>
        <w:t>2</w:t>
      </w:r>
      <w:r w:rsidRPr="00154665">
        <w:rPr>
          <w:rFonts w:ascii="Times New Roman" w:hAnsi="Times New Roman" w:cs="Times New Roman"/>
          <w:sz w:val="24"/>
          <w:szCs w:val="24"/>
          <w:lang w:val="en-US"/>
        </w:rPr>
        <w:t>O</w:t>
      </w:r>
      <w:r w:rsidRPr="00154665">
        <w:rPr>
          <w:rFonts w:ascii="Times New Roman" w:hAnsi="Times New Roman" w:cs="Times New Roman"/>
          <w:sz w:val="24"/>
          <w:szCs w:val="24"/>
          <w:vertAlign w:val="subscript"/>
        </w:rPr>
        <w:t>3</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CaO</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TiO</w:t>
      </w:r>
      <w:r w:rsidRPr="00154665">
        <w:rPr>
          <w:rFonts w:ascii="Times New Roman" w:hAnsi="Times New Roman" w:cs="Times New Roman"/>
          <w:sz w:val="24"/>
          <w:szCs w:val="24"/>
          <w:vertAlign w:val="subscript"/>
        </w:rPr>
        <w:t>2</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K</w:t>
      </w:r>
      <w:r w:rsidRPr="00154665">
        <w:rPr>
          <w:rFonts w:ascii="Times New Roman" w:hAnsi="Times New Roman" w:cs="Times New Roman"/>
          <w:sz w:val="24"/>
          <w:szCs w:val="24"/>
          <w:vertAlign w:val="subscript"/>
        </w:rPr>
        <w:t>2</w:t>
      </w:r>
      <w:r w:rsidRPr="00154665">
        <w:rPr>
          <w:rFonts w:ascii="Times New Roman" w:hAnsi="Times New Roman" w:cs="Times New Roman"/>
          <w:sz w:val="24"/>
          <w:szCs w:val="24"/>
          <w:lang w:val="en-US"/>
        </w:rPr>
        <w:t>O</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Al</w:t>
      </w:r>
      <w:r w:rsidRPr="00154665">
        <w:rPr>
          <w:rFonts w:ascii="Times New Roman" w:hAnsi="Times New Roman" w:cs="Times New Roman"/>
          <w:sz w:val="24"/>
          <w:szCs w:val="24"/>
          <w:vertAlign w:val="subscript"/>
        </w:rPr>
        <w:t>2</w:t>
      </w:r>
      <w:r w:rsidRPr="00154665">
        <w:rPr>
          <w:rFonts w:ascii="Times New Roman" w:hAnsi="Times New Roman" w:cs="Times New Roman"/>
          <w:sz w:val="24"/>
          <w:szCs w:val="24"/>
          <w:lang w:val="en-US"/>
        </w:rPr>
        <w:t>O</w:t>
      </w:r>
      <w:r w:rsidRPr="00154665">
        <w:rPr>
          <w:rFonts w:ascii="Times New Roman" w:hAnsi="Times New Roman" w:cs="Times New Roman"/>
          <w:sz w:val="24"/>
          <w:szCs w:val="24"/>
          <w:vertAlign w:val="subscript"/>
        </w:rPr>
        <w:t>3</w:t>
      </w:r>
      <w:r w:rsidRPr="00154665">
        <w:rPr>
          <w:rFonts w:ascii="Times New Roman" w:hAnsi="Times New Roman" w:cs="Times New Roman"/>
          <w:sz w:val="24"/>
          <w:szCs w:val="24"/>
        </w:rPr>
        <w:t xml:space="preserve">) имеют низкие концентрации, не удалось выявить геохимические следы, связанные с содержанием скота в пределах городища или интенсивным антропогенным воздействием. Отчасти реальная антропогенная концентрация геохимических маркеров на памятнике сглажена интенсивными почвообразовательными процессами. Данный вопрос нуждается в дальнейшей апробации на поселениях, располагающихся в сходных ландшафтных и геологических условиях.  </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Анализ внутрипочвенного распределения указанных элементов выявил ряд особенностей методического характера: в подзолистых почвах с археологической нагрузкой зоной аккумуляции большинства элементов выступает иллювиальный горизонт, а в случае его нарушения – почвообразующая порода. </w:t>
      </w:r>
    </w:p>
    <w:p w:rsidR="00E241C0" w:rsidRPr="00154665" w:rsidRDefault="00E241C0" w:rsidP="00154665">
      <w:pPr>
        <w:spacing w:after="0"/>
        <w:ind w:firstLine="709"/>
        <w:jc w:val="both"/>
        <w:rPr>
          <w:rFonts w:ascii="Times New Roman" w:hAnsi="Times New Roman" w:cs="Times New Roman"/>
          <w:b/>
          <w:sz w:val="24"/>
          <w:szCs w:val="24"/>
        </w:rPr>
      </w:pP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b/>
          <w:sz w:val="24"/>
          <w:szCs w:val="24"/>
        </w:rPr>
        <w:t xml:space="preserve">Впервые для территории Тоболо-Ишимья проведены паразитологические исследования, позволяющих оценить степень зараженности человека в разные периоды голоцена при присваивающем и производящем хозяйствах, получить представления об эффективности древнего производящего хозяйства. Паразитологический состав копролитов, обнаруженных на поселении переходного времени от бронзы к железу Марай 1(южная лесостепь Приишимья), показал зараженность домашних животные описторхисом, аскаридами, демадекозными </w:t>
      </w:r>
      <w:r w:rsidRPr="009F20A2">
        <w:rPr>
          <w:rFonts w:ascii="Times New Roman" w:hAnsi="Times New Roman" w:cs="Times New Roman"/>
          <w:b/>
          <w:sz w:val="24"/>
          <w:szCs w:val="24"/>
        </w:rPr>
        <w:t>клещами (рис. 1). Эпидемиологическая ситуация вероятно сказывалось на</w:t>
      </w:r>
      <w:r w:rsidRPr="00154665">
        <w:rPr>
          <w:rFonts w:ascii="Times New Roman" w:hAnsi="Times New Roman" w:cs="Times New Roman"/>
          <w:b/>
          <w:sz w:val="24"/>
          <w:szCs w:val="24"/>
        </w:rPr>
        <w:t xml:space="preserve"> продуктивности стада, жизнедеятельности и продолжительности жизни людей поселка раннего этапа красноозерской культуры.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pStyle w:val="a4"/>
        <w:spacing w:line="276" w:lineRule="auto"/>
        <w:ind w:firstLine="709"/>
        <w:rPr>
          <w:sz w:val="24"/>
          <w:szCs w:val="24"/>
        </w:rPr>
      </w:pPr>
      <w:r w:rsidRPr="00154665">
        <w:rPr>
          <w:sz w:val="24"/>
          <w:szCs w:val="24"/>
        </w:rPr>
        <w:t xml:space="preserve">Человек на всем протяжении своего существования постоянно находился в окружении различных паразитов, хозяином и носителем которых был он сам или животные, контактировавшие с ним. Болезни домашних животных дают представления об эффективности древнего хозяйства, поскольку зараженность гельминтами тормозит рост и развитие, вызывает падеж, рождение слаборазвитого, нежизнеспособного молодняка. При многих гельминтозах человека появляется истощение, угнетение, анемия, возможны нервные проявления. Поэтому при обнаружении копролитов, крайне редко сохраняющихся в наших климатических условиях, было проведено их изучению как источника палеопаризитологической информации. </w:t>
      </w:r>
    </w:p>
    <w:p w:rsidR="009F20A2" w:rsidRDefault="00E241C0" w:rsidP="00154665">
      <w:pPr>
        <w:pStyle w:val="a4"/>
        <w:spacing w:line="276" w:lineRule="auto"/>
        <w:ind w:firstLine="709"/>
        <w:rPr>
          <w:sz w:val="24"/>
          <w:szCs w:val="24"/>
        </w:rPr>
      </w:pPr>
      <w:r w:rsidRPr="00154665">
        <w:rPr>
          <w:sz w:val="24"/>
          <w:szCs w:val="24"/>
        </w:rPr>
        <w:t xml:space="preserve">В составе копролитов, обнаруженных в заполнении наземной хозяйственной </w:t>
      </w:r>
      <w:r w:rsidRPr="00154665">
        <w:rPr>
          <w:sz w:val="24"/>
          <w:szCs w:val="24"/>
        </w:rPr>
        <w:lastRenderedPageBreak/>
        <w:t xml:space="preserve">пристройки поселения Марай 1, встречены личинки Strongyloidespapillosus, предположительно паразитирующие у крупнорогатого и мелкорогатого скота. S.westeri паразитируют у лошадей, а у человека – Str. stercoralis. Strongyloides мелкие, волосовидные белого цвета гельминты, паразитируют в тонком отделе кишечника. </w:t>
      </w:r>
    </w:p>
    <w:p w:rsidR="009F20A2" w:rsidRDefault="009F20A2" w:rsidP="00154665">
      <w:pPr>
        <w:pStyle w:val="a4"/>
        <w:spacing w:line="276" w:lineRule="auto"/>
        <w:ind w:firstLine="709"/>
        <w:rPr>
          <w:sz w:val="24"/>
          <w:szCs w:val="24"/>
        </w:rPr>
      </w:pPr>
      <w:r>
        <w:rPr>
          <w:noProof/>
        </w:rPr>
        <w:drawing>
          <wp:inline distT="0" distB="0" distL="0" distR="0">
            <wp:extent cx="4784505" cy="7241817"/>
            <wp:effectExtent l="19050" t="19050" r="16095" b="16233"/>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789025" cy="7248658"/>
                    </a:xfrm>
                    <a:prstGeom prst="rect">
                      <a:avLst/>
                    </a:prstGeom>
                    <a:noFill/>
                    <a:ln w="9525">
                      <a:solidFill>
                        <a:srgbClr val="000000"/>
                      </a:solidFill>
                      <a:miter lim="800000"/>
                      <a:headEnd/>
                      <a:tailEnd/>
                    </a:ln>
                  </pic:spPr>
                </pic:pic>
              </a:graphicData>
            </a:graphic>
          </wp:inline>
        </w:drawing>
      </w:r>
    </w:p>
    <w:p w:rsidR="009F20A2" w:rsidRPr="00F96DC6" w:rsidRDefault="009F20A2" w:rsidP="009F20A2">
      <w:pPr>
        <w:spacing w:line="240" w:lineRule="auto"/>
        <w:jc w:val="both"/>
        <w:rPr>
          <w:rFonts w:ascii="Times New Roman" w:hAnsi="Times New Roman" w:cs="Times New Roman"/>
          <w:sz w:val="24"/>
          <w:szCs w:val="24"/>
        </w:rPr>
      </w:pPr>
      <w:r w:rsidRPr="00F96DC6">
        <w:rPr>
          <w:rFonts w:ascii="Times New Roman" w:hAnsi="Times New Roman" w:cs="Times New Roman"/>
          <w:sz w:val="24"/>
          <w:szCs w:val="24"/>
        </w:rPr>
        <w:t xml:space="preserve">Рис. 1. Копролиты и остатки яиц, личинок и взрослых особей паразитов. 1‒4‒копролиты; 5‒демодекозный клещ, паразитирующий на КРС; 6‒личинка стронгиляты желудочно-кишечного тракта КРС или МРС; 7‒яйцо описторхиса; 8‒9‒членики цестод; 10‒яйцо аскаридозного типа.  </w:t>
      </w:r>
    </w:p>
    <w:p w:rsidR="00E241C0" w:rsidRPr="00154665" w:rsidRDefault="00E241C0" w:rsidP="00154665">
      <w:pPr>
        <w:pStyle w:val="a4"/>
        <w:spacing w:line="276" w:lineRule="auto"/>
        <w:ind w:firstLine="709"/>
        <w:rPr>
          <w:sz w:val="24"/>
          <w:szCs w:val="24"/>
        </w:rPr>
      </w:pPr>
      <w:r w:rsidRPr="00154665">
        <w:rPr>
          <w:sz w:val="24"/>
          <w:szCs w:val="24"/>
        </w:rPr>
        <w:t xml:space="preserve">Обнаружены членики цестод, в одном случае, вероятно, паразитирующий у </w:t>
      </w:r>
      <w:r w:rsidRPr="00154665">
        <w:rPr>
          <w:sz w:val="24"/>
          <w:szCs w:val="24"/>
        </w:rPr>
        <w:lastRenderedPageBreak/>
        <w:t>плотоядных животных. Цестоды (Cestoidea) или ленточные черви,  класс паразитических плоских червей (Platyhelmithes) во взрослой фазе находятся в кишечнике позвоночных животных (крупнорогатый скот, собака и прочие) и человека. Кроме члеников цестод, в пробах копролитов обнаружены яйца описторхиса и аскарид, демадекозные клещи.</w:t>
      </w:r>
    </w:p>
    <w:p w:rsidR="00E241C0" w:rsidRPr="00154665" w:rsidRDefault="00E241C0" w:rsidP="00154665">
      <w:pPr>
        <w:pStyle w:val="a4"/>
        <w:spacing w:line="276" w:lineRule="auto"/>
        <w:ind w:firstLine="709"/>
        <w:rPr>
          <w:sz w:val="24"/>
          <w:szCs w:val="24"/>
        </w:rPr>
      </w:pPr>
      <w:r w:rsidRPr="00154665">
        <w:rPr>
          <w:sz w:val="24"/>
          <w:szCs w:val="24"/>
        </w:rPr>
        <w:t xml:space="preserve">Результаты исследования копролитов (собаки),  показали, что домашние животные поселения были заражены – демадекозными клещами и гельминтами. Крупный рогатый скот заражался клещами, скорее всего, из-за скученности при стойловом содержании. В фекалии собак демадекозный клещ, членики цестод и личинка Strongyloidespapillosus могли попасть при поедании ими выбракованных шкур и требухи забитого крупного рогатого скота. Наличие в копролитах яиц аскарид и Opisthorchis свидетельствует о том, что собаки были непосредственными хозяевами этих видов гельминтов. </w:t>
      </w:r>
    </w:p>
    <w:p w:rsidR="00E241C0" w:rsidRPr="00154665" w:rsidRDefault="00E241C0" w:rsidP="00154665">
      <w:pPr>
        <w:pStyle w:val="33"/>
        <w:spacing w:after="0"/>
        <w:ind w:firstLine="709"/>
        <w:rPr>
          <w:rFonts w:ascii="Times New Roman" w:hAnsi="Times New Roman" w:cs="Times New Roman"/>
          <w:b/>
          <w:i/>
          <w:sz w:val="24"/>
          <w:szCs w:val="24"/>
        </w:rPr>
      </w:pPr>
    </w:p>
    <w:p w:rsidR="00E241C0" w:rsidRPr="00154665" w:rsidRDefault="00E241C0" w:rsidP="00154665">
      <w:pPr>
        <w:pStyle w:val="33"/>
        <w:spacing w:after="0"/>
        <w:ind w:firstLine="709"/>
        <w:rPr>
          <w:rFonts w:ascii="Times New Roman" w:hAnsi="Times New Roman" w:cs="Times New Roman"/>
          <w:color w:val="FF0000"/>
          <w:sz w:val="24"/>
          <w:szCs w:val="24"/>
        </w:rPr>
      </w:pPr>
      <w:r w:rsidRPr="00154665">
        <w:rPr>
          <w:rFonts w:ascii="Times New Roman" w:hAnsi="Times New Roman" w:cs="Times New Roman"/>
          <w:b/>
          <w:i/>
          <w:sz w:val="24"/>
          <w:szCs w:val="24"/>
        </w:rPr>
        <w:t>Результат:</w:t>
      </w:r>
    </w:p>
    <w:p w:rsidR="00E241C0" w:rsidRPr="00154665" w:rsidRDefault="00E241C0" w:rsidP="00154665">
      <w:pPr>
        <w:pStyle w:val="a4"/>
        <w:spacing w:line="276" w:lineRule="auto"/>
        <w:ind w:firstLine="709"/>
        <w:rPr>
          <w:sz w:val="24"/>
          <w:szCs w:val="24"/>
        </w:rPr>
      </w:pPr>
      <w:r w:rsidRPr="00154665">
        <w:rPr>
          <w:b/>
          <w:sz w:val="24"/>
          <w:szCs w:val="24"/>
        </w:rPr>
        <w:t xml:space="preserve">3. </w:t>
      </w:r>
      <w:r w:rsidRPr="00F96DC6">
        <w:rPr>
          <w:b/>
          <w:sz w:val="24"/>
          <w:szCs w:val="24"/>
        </w:rPr>
        <w:t>При исследовании особенностей архитектуры и ландшафтной дислокации поселков кошкинской, полуденковской, черкаскульской, пахомовской и баитовской культур, установлены специфичные и общие черты с постройками культур эпохи неолита, поздней бронзы и раннего железного века. Охарактеризованы</w:t>
      </w:r>
      <w:r w:rsidRPr="00154665">
        <w:rPr>
          <w:b/>
          <w:sz w:val="24"/>
          <w:szCs w:val="24"/>
        </w:rPr>
        <w:t xml:space="preserve"> типы </w:t>
      </w:r>
      <w:r w:rsidRPr="009F20A2">
        <w:rPr>
          <w:b/>
          <w:sz w:val="24"/>
          <w:szCs w:val="24"/>
        </w:rPr>
        <w:t>углубленных построек у кошкинского (рис. 2) и полуденковского (рис. 3) населения</w:t>
      </w:r>
      <w:r w:rsidRPr="00154665">
        <w:rPr>
          <w:b/>
          <w:sz w:val="24"/>
          <w:szCs w:val="24"/>
        </w:rPr>
        <w:t xml:space="preserve"> Приишимья, черкаскульского населения Приисетья. Подтверждено, что особенностью домостроительной традиции баитовского населения было использование как полуземляночных сооружений близких позднебронзовым, так и наземных жилищ, оконтуренных ямами-карьерами, характерными для иткульских комплексов.</w:t>
      </w: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 xml:space="preserve">Впервые охарактеризованы многофункциональные постройки юдинской культуры. Получены новые данные, позволившие предположить существование укрепленных поселений, исполняющих некоторые ритуальные функции, связанные с металлопроизводством,  у населения юдинской культуры Зауралья в эпоху средневековья.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hAnsi="Times New Roman" w:cs="Times New Roman"/>
          <w:bCs/>
          <w:sz w:val="24"/>
          <w:szCs w:val="24"/>
        </w:rPr>
      </w:pPr>
      <w:r w:rsidRPr="00154665">
        <w:rPr>
          <w:rFonts w:ascii="Times New Roman" w:hAnsi="Times New Roman" w:cs="Times New Roman"/>
          <w:bCs/>
          <w:sz w:val="24"/>
          <w:szCs w:val="24"/>
        </w:rPr>
        <w:t>Особенность домостроения неолитических жилищных построек изучена на примере поселений Мергень-6 и Мергень-7 в Приишимье. На поселении Мергень 6 (</w:t>
      </w:r>
      <w:r w:rsidRPr="00154665">
        <w:rPr>
          <w:rFonts w:ascii="Times New Roman" w:hAnsi="Times New Roman" w:cs="Times New Roman"/>
          <w:bCs/>
          <w:sz w:val="24"/>
          <w:szCs w:val="24"/>
          <w:lang w:val="en-US"/>
        </w:rPr>
        <w:t>V</w:t>
      </w:r>
      <w:r w:rsidRPr="00154665">
        <w:rPr>
          <w:rFonts w:ascii="Times New Roman" w:hAnsi="Times New Roman" w:cs="Times New Roman"/>
          <w:bCs/>
          <w:sz w:val="24"/>
          <w:szCs w:val="24"/>
        </w:rPr>
        <w:t xml:space="preserve"> тыс. до н.э.) выделено два типа сооружений . Большой интерес представляют жилища  площадью до 100 кв. м, с котлованами квадратной формы углубленным в материк на 1м. Система рвов, выкопанных в полу этих жилищ выполняла функции связанные скорей всего с «обогревом» жилища или же со сбором грунтовых вод. У западной стенки жилища 21 в полу обнаружено захоронения ребенка умершего в возрасте около 6-ти месяцев. Еще одно захоронение взрослого человека на спине, в узкой могильной яме обнаружено севернее очага</w:t>
      </w:r>
      <w:r w:rsidRPr="00154665">
        <w:rPr>
          <w:rFonts w:ascii="Times New Roman" w:hAnsi="Times New Roman" w:cs="Times New Roman"/>
          <w:bCs/>
          <w:color w:val="FF0000"/>
          <w:sz w:val="24"/>
          <w:szCs w:val="24"/>
        </w:rPr>
        <w:t xml:space="preserve">. </w:t>
      </w:r>
      <w:r w:rsidRPr="00154665">
        <w:rPr>
          <w:rFonts w:ascii="Times New Roman" w:hAnsi="Times New Roman" w:cs="Times New Roman"/>
          <w:bCs/>
          <w:sz w:val="24"/>
          <w:szCs w:val="24"/>
        </w:rPr>
        <w:t>Вторым типом сооружений</w:t>
      </w:r>
      <w:r w:rsidRPr="00154665">
        <w:rPr>
          <w:rFonts w:ascii="Times New Roman" w:hAnsi="Times New Roman" w:cs="Times New Roman"/>
          <w:bCs/>
          <w:color w:val="FF0000"/>
          <w:sz w:val="24"/>
          <w:szCs w:val="24"/>
        </w:rPr>
        <w:t xml:space="preserve"> </w:t>
      </w:r>
      <w:r w:rsidRPr="00154665">
        <w:rPr>
          <w:rFonts w:ascii="Times New Roman" w:hAnsi="Times New Roman" w:cs="Times New Roman"/>
          <w:bCs/>
          <w:sz w:val="24"/>
          <w:szCs w:val="24"/>
        </w:rPr>
        <w:t>этого поселения были слабоуглубленные жилища площадью около 40 кв. м с каркасно-столбовой конструкцией и котлованами подпрямоугольной формы. В центре находились очаги, возле которых обнаружены скопления развалов кошкинской посуды</w:t>
      </w:r>
      <w:r w:rsidRPr="00154665">
        <w:rPr>
          <w:rFonts w:ascii="Times New Roman" w:hAnsi="Times New Roman" w:cs="Times New Roman"/>
          <w:bCs/>
          <w:color w:val="FF0000"/>
          <w:sz w:val="24"/>
          <w:szCs w:val="24"/>
        </w:rPr>
        <w:t xml:space="preserve">. </w:t>
      </w:r>
      <w:r w:rsidRPr="00154665">
        <w:rPr>
          <w:rFonts w:ascii="Times New Roman" w:hAnsi="Times New Roman" w:cs="Times New Roman"/>
          <w:bCs/>
          <w:sz w:val="24"/>
          <w:szCs w:val="24"/>
        </w:rPr>
        <w:t xml:space="preserve">Не исключено, что кошкинский поселок был окружен системой рвов, поскольку в периферийной части памятника исследовано два рва, маркированных развалами сосудов кошкинской культуры. </w:t>
      </w:r>
    </w:p>
    <w:p w:rsidR="001A6724" w:rsidRDefault="001A6724" w:rsidP="001A6724">
      <w:pPr>
        <w:ind w:firstLine="708"/>
        <w:jc w:val="center"/>
      </w:pPr>
      <w:r>
        <w:rPr>
          <w:noProof/>
          <w:lang w:eastAsia="ru-RU"/>
        </w:rPr>
        <w:lastRenderedPageBreak/>
        <w:drawing>
          <wp:inline distT="0" distB="0" distL="0" distR="0">
            <wp:extent cx="4824287" cy="7657624"/>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832669" cy="7670929"/>
                    </a:xfrm>
                    <a:prstGeom prst="rect">
                      <a:avLst/>
                    </a:prstGeom>
                    <a:ln>
                      <a:noFill/>
                    </a:ln>
                    <a:effectLst>
                      <a:softEdge rad="112500"/>
                    </a:effectLst>
                  </pic:spPr>
                </pic:pic>
              </a:graphicData>
            </a:graphic>
          </wp:inline>
        </w:drawing>
      </w:r>
    </w:p>
    <w:p w:rsidR="001A6724" w:rsidRPr="001A6724" w:rsidRDefault="001A6724" w:rsidP="001A6724">
      <w:pPr>
        <w:tabs>
          <w:tab w:val="left" w:pos="975"/>
        </w:tabs>
        <w:spacing w:line="240" w:lineRule="auto"/>
        <w:rPr>
          <w:rFonts w:ascii="Times New Roman" w:hAnsi="Times New Roman" w:cs="Times New Roman"/>
          <w:sz w:val="24"/>
          <w:szCs w:val="24"/>
        </w:rPr>
      </w:pPr>
      <w:r w:rsidRPr="001A6724">
        <w:rPr>
          <w:rFonts w:ascii="Times New Roman" w:hAnsi="Times New Roman" w:cs="Times New Roman"/>
          <w:sz w:val="24"/>
          <w:szCs w:val="24"/>
        </w:rPr>
        <w:t>Рис. 2. Вид на жилище 21 с канавами по периметру сооружения и остатки захоронений на поселении кошкинской культуры Мергень 6.</w:t>
      </w:r>
    </w:p>
    <w:p w:rsidR="009F20A2" w:rsidRDefault="009F20A2" w:rsidP="009F20A2">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На поселении Мергень7 исследованы две углубленные камеры жилища площадью 50 и 80 кв. м соединенные небольшим переходом. Котлованы подпрямоугольной со скругленными краями и более четкой прямоугольной формы. В камерах отмечены остатки, вероятно, настила, закрывавшего пол и укрепления стенок котлованов, </w:t>
      </w:r>
      <w:r>
        <w:rPr>
          <w:rFonts w:ascii="Times New Roman" w:hAnsi="Times New Roman" w:cs="Times New Roman"/>
          <w:bCs/>
          <w:sz w:val="24"/>
          <w:szCs w:val="24"/>
        </w:rPr>
        <w:lastRenderedPageBreak/>
        <w:t xml:space="preserve">выглядевшие как вытянутые канавки вдоль стен и в центральной части жилищ, в которые, по всей видимости, укладывалась деревянная обрешетка. Жилища представляют собой полуземлянки с каркасно-столбовой конструкцией. У северного угла жилища исследована яма с костями человека, некоторые из которых были обожжены и перемешаны с углем. Судя по количеству длинных костей останки, принадлежали, как минимум, двум особям.  </w:t>
      </w:r>
    </w:p>
    <w:p w:rsidR="001A6724" w:rsidRDefault="001A6724" w:rsidP="001A6724">
      <w:pPr>
        <w:tabs>
          <w:tab w:val="left" w:pos="975"/>
        </w:tabs>
      </w:pPr>
      <w:r>
        <w:rPr>
          <w:noProof/>
          <w:lang w:eastAsia="ru-RU"/>
        </w:rPr>
        <w:drawing>
          <wp:inline distT="0" distB="0" distL="0" distR="0">
            <wp:extent cx="5550535" cy="7491730"/>
            <wp:effectExtent l="19050" t="19050" r="12065" b="1397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5550535" cy="7491730"/>
                    </a:xfrm>
                    <a:prstGeom prst="rect">
                      <a:avLst/>
                    </a:prstGeom>
                    <a:noFill/>
                    <a:ln w="9525" cmpd="sng">
                      <a:solidFill>
                        <a:srgbClr val="000000"/>
                      </a:solidFill>
                      <a:miter lim="800000"/>
                      <a:headEnd/>
                      <a:tailEnd/>
                    </a:ln>
                    <a:effectLst/>
                  </pic:spPr>
                </pic:pic>
              </a:graphicData>
            </a:graphic>
          </wp:inline>
        </w:drawing>
      </w:r>
    </w:p>
    <w:p w:rsidR="001A6724" w:rsidRPr="001A6724" w:rsidRDefault="001A6724" w:rsidP="001A6724">
      <w:pPr>
        <w:rPr>
          <w:rFonts w:ascii="Times New Roman" w:hAnsi="Times New Roman" w:cs="Times New Roman"/>
          <w:sz w:val="24"/>
          <w:szCs w:val="24"/>
        </w:rPr>
      </w:pPr>
      <w:r w:rsidRPr="001A6724">
        <w:rPr>
          <w:rFonts w:ascii="Times New Roman" w:hAnsi="Times New Roman" w:cs="Times New Roman"/>
          <w:sz w:val="24"/>
          <w:szCs w:val="24"/>
        </w:rPr>
        <w:t>Рис. 3. Вид на котлован жилища и остатки захоронений на поселении с материалами полуденковского типа Мергень 7.</w:t>
      </w:r>
    </w:p>
    <w:p w:rsidR="00E241C0" w:rsidRPr="0029348D" w:rsidRDefault="00F96DC6" w:rsidP="00154665">
      <w:pPr>
        <w:spacing w:after="0"/>
        <w:ind w:firstLine="709"/>
        <w:jc w:val="both"/>
        <w:rPr>
          <w:rFonts w:ascii="Times New Roman" w:hAnsi="Times New Roman" w:cs="Times New Roman"/>
          <w:sz w:val="24"/>
          <w:szCs w:val="24"/>
        </w:rPr>
      </w:pPr>
      <w:r w:rsidRPr="00F96DC6">
        <w:rPr>
          <w:rFonts w:ascii="Times New Roman" w:hAnsi="Times New Roman" w:cs="Times New Roman"/>
          <w:sz w:val="24"/>
          <w:szCs w:val="24"/>
        </w:rPr>
        <w:lastRenderedPageBreak/>
        <w:t>Анализ структуры и особенностей архитектуры носителей черкаскульской традиции на материалах селища Хрипуновское 1 показал</w:t>
      </w:r>
      <w:r w:rsidR="00E241C0" w:rsidRPr="00154665">
        <w:rPr>
          <w:rFonts w:ascii="Times New Roman" w:hAnsi="Times New Roman" w:cs="Times New Roman"/>
          <w:color w:val="FF0000"/>
          <w:sz w:val="24"/>
          <w:szCs w:val="24"/>
        </w:rPr>
        <w:t xml:space="preserve">, </w:t>
      </w:r>
      <w:r w:rsidR="00E241C0" w:rsidRPr="0029348D">
        <w:rPr>
          <w:rFonts w:ascii="Times New Roman" w:hAnsi="Times New Roman" w:cs="Times New Roman"/>
          <w:sz w:val="24"/>
          <w:szCs w:val="24"/>
        </w:rPr>
        <w:t>что данные типы архитектуры находят широкие хронологические и территориальные аналогии в рамках андроновского мира. Данный факт подтверждает причастность черкаскульского населения к андроновскому миру. Кроме культурогенетических выводов удалось получить примерную картину освоения черкаскульцами (поселение Хрипуновское 1)</w:t>
      </w:r>
      <w:r w:rsidRPr="0029348D">
        <w:rPr>
          <w:rFonts w:ascii="Times New Roman" w:hAnsi="Times New Roman" w:cs="Times New Roman"/>
          <w:sz w:val="24"/>
          <w:szCs w:val="24"/>
        </w:rPr>
        <w:t xml:space="preserve"> </w:t>
      </w:r>
      <w:r w:rsidR="00E241C0" w:rsidRPr="0029348D">
        <w:rPr>
          <w:rFonts w:ascii="Times New Roman" w:hAnsi="Times New Roman" w:cs="Times New Roman"/>
          <w:sz w:val="24"/>
          <w:szCs w:val="24"/>
        </w:rPr>
        <w:t xml:space="preserve">необходимого для жизни и хозяйственной деятельности пространства окружающего поселок. </w:t>
      </w:r>
    </w:p>
    <w:p w:rsidR="00E241C0" w:rsidRPr="0029348D" w:rsidRDefault="00E241C0" w:rsidP="00154665">
      <w:pPr>
        <w:pStyle w:val="a4"/>
        <w:spacing w:line="276" w:lineRule="auto"/>
        <w:ind w:firstLine="709"/>
        <w:rPr>
          <w:sz w:val="24"/>
          <w:szCs w:val="24"/>
        </w:rPr>
      </w:pPr>
      <w:r w:rsidRPr="0029348D">
        <w:rPr>
          <w:sz w:val="24"/>
          <w:szCs w:val="24"/>
        </w:rPr>
        <w:t xml:space="preserve">Определены особенности внутренней структуры пахомовского поселка (на примере материалов поселения Оськино Болото), </w:t>
      </w:r>
      <w:r w:rsidR="0029348D">
        <w:rPr>
          <w:sz w:val="24"/>
          <w:szCs w:val="24"/>
        </w:rPr>
        <w:t>для которого характерна линейно-уличная планировка, при наличии центральной крытой площади. В</w:t>
      </w:r>
      <w:r w:rsidRPr="0029348D">
        <w:rPr>
          <w:sz w:val="24"/>
          <w:szCs w:val="24"/>
        </w:rPr>
        <w:t>ыявлены элементы домостроительной традиции</w:t>
      </w:r>
      <w:r w:rsidR="0029348D">
        <w:rPr>
          <w:sz w:val="24"/>
          <w:szCs w:val="24"/>
        </w:rPr>
        <w:t xml:space="preserve"> сочетающие каркасно-столбовые и срубные подходы к сооружению жилых и бытовых помещений, п</w:t>
      </w:r>
      <w:r w:rsidRPr="0029348D">
        <w:rPr>
          <w:sz w:val="24"/>
          <w:szCs w:val="24"/>
        </w:rPr>
        <w:t>редпринята попытка определить роль южностепных компонентов в сложении позднебронзовых комплексов подтаежного Притоболья.</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Подтвердился тезис о строительстве баитовским населением не только полуземляночных сооружений, но и наземных жилищ, оконтуренных ямами-карьерами  и канавками. Данные обстоятельства, на наш взгляд, также свидетельствуют о заселении площади памятника баитовскими коллективами на раннем этапе их развития, и отражают сохранение традиций предшествующей позднебронзовой и иткульской культур.</w:t>
      </w:r>
    </w:p>
    <w:p w:rsidR="00E241C0" w:rsidRPr="00154665" w:rsidRDefault="00E241C0" w:rsidP="00154665">
      <w:pPr>
        <w:spacing w:after="0"/>
        <w:ind w:firstLine="709"/>
        <w:contextualSpacing/>
        <w:jc w:val="both"/>
        <w:rPr>
          <w:rFonts w:ascii="Times New Roman" w:hAnsi="Times New Roman" w:cs="Times New Roman"/>
          <w:sz w:val="24"/>
          <w:szCs w:val="24"/>
        </w:rPr>
      </w:pPr>
      <w:r w:rsidRPr="00154665">
        <w:rPr>
          <w:rFonts w:ascii="Times New Roman" w:hAnsi="Times New Roman" w:cs="Times New Roman"/>
          <w:sz w:val="24"/>
          <w:szCs w:val="24"/>
        </w:rPr>
        <w:t>При раскопках городища Черепаниха 2 (Нижнетавдинский район Тюменской области) получены данные указывающие функционирование производственной площадки для обработки металла с исполнением ритуальных действий. Остатки конструкций, вскрытые на городище, свидетельствуют больше о хозяйственном предназначении сооружений, чем об их жилом характере. В пользу этого говорит и обнаруженная плавильная яма, расположенная между стенками котлованов. Предположительно это были сооружения открытого типа (сараи или навесы), не исключено, что они имели общую кровлю. Среди материалов раскопок встречены фрагментов тиглей, сопел, льячки и большого количества отходов металлообработки – шлаков. О ритуальных действиях свидетельствуют антропоморфные керамические фигурки и захоронение лошади перед сожжением городища. Население городища занималось обработкой черного и цветного металла, переплавкой полученных путем торговли-обмена цветного лома. В пользу занятия населения городища охотой и рыболовством свидетельствуют обнаруженные костяные, железные и бронзовый наконечники стрел и железные рыболовные крючки. Археологические материалы городища – концентрация свидетельств производственной деятельности, говорят о развитых торгово-обменных отношениях и не исключено, как о культовом месте.</w:t>
      </w:r>
    </w:p>
    <w:p w:rsidR="00E241C0" w:rsidRPr="00154665" w:rsidRDefault="00E241C0" w:rsidP="00154665">
      <w:pPr>
        <w:pStyle w:val="a4"/>
        <w:spacing w:line="276" w:lineRule="auto"/>
        <w:ind w:firstLine="709"/>
        <w:rPr>
          <w:sz w:val="24"/>
          <w:szCs w:val="24"/>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pStyle w:val="a4"/>
        <w:spacing w:line="276" w:lineRule="auto"/>
        <w:ind w:firstLine="709"/>
        <w:rPr>
          <w:rStyle w:val="apple-style-span"/>
          <w:color w:val="000000"/>
          <w:shd w:val="clear" w:color="auto" w:fill="FFFFFF"/>
        </w:rPr>
      </w:pPr>
      <w:r w:rsidRPr="00154665">
        <w:rPr>
          <w:b/>
          <w:sz w:val="24"/>
          <w:szCs w:val="24"/>
        </w:rPr>
        <w:t xml:space="preserve">4. </w:t>
      </w:r>
      <w:r w:rsidRPr="00154665">
        <w:rPr>
          <w:rStyle w:val="apple-style-span"/>
          <w:b/>
          <w:sz w:val="24"/>
          <w:szCs w:val="24"/>
          <w:shd w:val="clear" w:color="auto" w:fill="FFFFFF"/>
        </w:rPr>
        <w:t>Установлено, что системообразующей отраслью хозяйства населения эпохи</w:t>
      </w:r>
      <w:r w:rsidRPr="00154665">
        <w:rPr>
          <w:rStyle w:val="apple-style-span"/>
          <w:b/>
          <w:color w:val="000000"/>
          <w:sz w:val="24"/>
          <w:szCs w:val="24"/>
          <w:shd w:val="clear" w:color="auto" w:fill="FFFFFF"/>
        </w:rPr>
        <w:t xml:space="preserve"> раннего металла являлась охота, при значительной роли рыболовства, кожевенного производства и деревообработки. Коллективы вели мобильный образ жизни, отражением чего являются группы (по 3‒4 поселения) сезонных поселков  базовых для отдельной общины. </w:t>
      </w:r>
    </w:p>
    <w:p w:rsidR="00E241C0" w:rsidRPr="00154665" w:rsidRDefault="00E241C0" w:rsidP="00154665">
      <w:pPr>
        <w:spacing w:after="0"/>
        <w:ind w:firstLine="709"/>
        <w:jc w:val="both"/>
        <w:rPr>
          <w:rStyle w:val="apple-style-span"/>
          <w:rFonts w:ascii="Times New Roman" w:hAnsi="Times New Roman" w:cs="Times New Roman"/>
          <w:b/>
          <w:color w:val="000000"/>
          <w:sz w:val="24"/>
          <w:szCs w:val="24"/>
          <w:shd w:val="clear" w:color="auto" w:fill="FFFFFF"/>
        </w:rPr>
      </w:pPr>
      <w:r w:rsidRPr="00154665">
        <w:rPr>
          <w:rStyle w:val="apple-style-span"/>
          <w:rFonts w:ascii="Times New Roman" w:hAnsi="Times New Roman" w:cs="Times New Roman"/>
          <w:b/>
          <w:color w:val="000000"/>
          <w:sz w:val="24"/>
          <w:szCs w:val="24"/>
          <w:shd w:val="clear" w:color="auto" w:fill="FFFFFF"/>
        </w:rPr>
        <w:t xml:space="preserve">Выявлено, что система землепользования ташковской культуры базировалась на экстенсивной эксплуатации территории большими, до 50–70 человек, группами </w:t>
      </w:r>
      <w:r w:rsidRPr="00154665">
        <w:rPr>
          <w:rStyle w:val="apple-style-span"/>
          <w:rFonts w:ascii="Times New Roman" w:hAnsi="Times New Roman" w:cs="Times New Roman"/>
          <w:b/>
          <w:color w:val="000000"/>
          <w:sz w:val="24"/>
          <w:szCs w:val="24"/>
          <w:shd w:val="clear" w:color="auto" w:fill="FFFFFF"/>
        </w:rPr>
        <w:lastRenderedPageBreak/>
        <w:t xml:space="preserve">охотников и рыболовов. Высокая мобильность обусловлена преемственностью с местной (байрыкской) культурой, а значительное укрупнение общин и площади поселков с круговой планировкой с военно-политической нестабильностью, связанной с проникновением с востока (раннекротовских) и с запада (раннеалакульских) групп. </w:t>
      </w:r>
    </w:p>
    <w:p w:rsidR="00E241C0" w:rsidRPr="00154665" w:rsidRDefault="00E241C0" w:rsidP="00154665">
      <w:pPr>
        <w:spacing w:after="0"/>
        <w:ind w:firstLine="709"/>
        <w:jc w:val="both"/>
        <w:rPr>
          <w:rFonts w:ascii="Times New Roman" w:hAnsi="Times New Roman" w:cs="Times New Roman"/>
          <w:bCs/>
          <w:i/>
        </w:rPr>
      </w:pPr>
      <w:r w:rsidRPr="00154665">
        <w:rPr>
          <w:rFonts w:ascii="Times New Roman" w:hAnsi="Times New Roman" w:cs="Times New Roman"/>
          <w:b/>
          <w:bCs/>
          <w:i/>
          <w:sz w:val="24"/>
          <w:szCs w:val="24"/>
        </w:rPr>
        <w:t>Аннотация:</w:t>
      </w:r>
    </w:p>
    <w:p w:rsidR="00E241C0" w:rsidRPr="00154665" w:rsidRDefault="00E241C0" w:rsidP="00154665">
      <w:pPr>
        <w:pStyle w:val="a4"/>
        <w:spacing w:line="276" w:lineRule="auto"/>
        <w:ind w:firstLine="709"/>
        <w:rPr>
          <w:sz w:val="24"/>
          <w:szCs w:val="24"/>
        </w:rPr>
      </w:pPr>
      <w:r w:rsidRPr="00154665">
        <w:rPr>
          <w:sz w:val="24"/>
          <w:szCs w:val="24"/>
        </w:rPr>
        <w:t>Проведенное зонирование расположения памятников доандроновской бронзы, показало, что население обладало высокой избирательностью в выборе места поселения. Формирующаяся база данных, обобщающая наличествующие материалы по культурам указанной эпохи, позволила произвести корелляцию имеющихся данных с данными естественных наук, подтверждающих адаптивную реакцию на изменение окружающей среды.</w:t>
      </w:r>
    </w:p>
    <w:p w:rsidR="00E241C0" w:rsidRPr="00154665" w:rsidRDefault="00E241C0" w:rsidP="00154665">
      <w:pPr>
        <w:pStyle w:val="a4"/>
        <w:spacing w:line="276" w:lineRule="auto"/>
        <w:ind w:firstLine="709"/>
        <w:rPr>
          <w:sz w:val="24"/>
          <w:szCs w:val="24"/>
        </w:rPr>
      </w:pPr>
      <w:r w:rsidRPr="00154665">
        <w:rPr>
          <w:sz w:val="24"/>
          <w:szCs w:val="24"/>
        </w:rPr>
        <w:t>В результате анализа выявляются особенности размещения памятников ранней бронзы. Проведенная корелляция с имеющимися палинологическими и данными гипсометрического расположения комплексов свидетельствуют о начальном периоде аридизации, что приводит к нарастанию кризисных явлений в традиционных системах жизнеобеспечения древнего населения Притоболья, в предыдущие эпохи базировавшихся на использовании высокопродуктивных припойменных участков (систем проточных озер и стариц),  изменение гидрологического баланса привело к снижению продуктивности рыболовства, левобережное Притоболье, кроме того, являлось конечным пунктом сезонной миграции крупных копытных, в условиях усыхания климата миграционный поток их снизился, что не могло не сказаться на охотничьем промысле. Выше названные условия привели к необходимости, в рамках адаптации заимствовать, скорее всего, в результате непосредственного контакта с продвигающимися с юго-запада пастушескими группами петровско-алакульского населения элементов производящего хозяйства.</w:t>
      </w:r>
    </w:p>
    <w:p w:rsidR="00E241C0" w:rsidRPr="00154665" w:rsidRDefault="00E241C0" w:rsidP="00154665">
      <w:pPr>
        <w:pStyle w:val="33"/>
        <w:spacing w:after="0"/>
        <w:ind w:firstLine="709"/>
        <w:rPr>
          <w:rFonts w:ascii="Times New Roman" w:hAnsi="Times New Roman" w:cs="Times New Roman"/>
          <w:b/>
          <w:i/>
          <w:sz w:val="24"/>
          <w:szCs w:val="24"/>
        </w:rPr>
      </w:pPr>
    </w:p>
    <w:p w:rsidR="00E241C0" w:rsidRPr="00154665" w:rsidRDefault="00E241C0" w:rsidP="00154665">
      <w:pPr>
        <w:pStyle w:val="33"/>
        <w:spacing w:after="0"/>
        <w:ind w:firstLine="709"/>
        <w:rPr>
          <w:rFonts w:ascii="Times New Roman" w:hAnsi="Times New Roman" w:cs="Times New Roman"/>
          <w:b/>
          <w:sz w:val="24"/>
          <w:szCs w:val="24"/>
        </w:rPr>
      </w:pPr>
      <w:r w:rsidRPr="00154665">
        <w:rPr>
          <w:rFonts w:ascii="Times New Roman" w:hAnsi="Times New Roman" w:cs="Times New Roman"/>
          <w:b/>
          <w:sz w:val="24"/>
          <w:szCs w:val="24"/>
        </w:rPr>
        <w:t>Блок 3. Древние производства</w:t>
      </w:r>
    </w:p>
    <w:p w:rsidR="00E241C0" w:rsidRPr="00154665" w:rsidRDefault="00E241C0" w:rsidP="00154665">
      <w:pPr>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 xml:space="preserve">Задания на 2011 год </w:t>
      </w:r>
    </w:p>
    <w:p w:rsidR="00E241C0" w:rsidRPr="00154665" w:rsidRDefault="00E241C0" w:rsidP="00154665">
      <w:pPr>
        <w:spacing w:after="0"/>
        <w:jc w:val="both"/>
        <w:rPr>
          <w:rFonts w:ascii="Times New Roman" w:hAnsi="Times New Roman" w:cs="Times New Roman"/>
          <w:b/>
          <w:sz w:val="24"/>
          <w:szCs w:val="24"/>
        </w:rPr>
      </w:pPr>
      <w:r w:rsidRPr="00154665">
        <w:rPr>
          <w:rFonts w:ascii="Times New Roman" w:hAnsi="Times New Roman" w:cs="Times New Roman"/>
          <w:sz w:val="24"/>
          <w:szCs w:val="24"/>
        </w:rPr>
        <w:t xml:space="preserve">5. Выявление особенностей костяной индустрии культур энеолита-рубежа бронзового и раннего железного времени Тоболо-Ишимья; исследование металла коптяковской, черкаскульской, алакульской культур на территории лесостепного Притоболья по материалам поселений Имбиряй 3, 10, могильников Раскатиха, Субботинский; технико-технологический анализ керамического комплекса федоровской культуры (поселения Щетково 2 и Курья 1).  </w:t>
      </w:r>
    </w:p>
    <w:p w:rsidR="00E241C0" w:rsidRPr="00154665" w:rsidRDefault="00E241C0" w:rsidP="00154665">
      <w:pPr>
        <w:pStyle w:val="33"/>
        <w:spacing w:after="0"/>
        <w:ind w:firstLine="709"/>
        <w:rPr>
          <w:rFonts w:ascii="Times New Roman" w:hAnsi="Times New Roman" w:cs="Times New Roman"/>
          <w:b/>
          <w:i/>
          <w:sz w:val="24"/>
          <w:szCs w:val="24"/>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 xml:space="preserve">5. В массиве изделий из кости и рога, изготовленных в широком хронологическом диапазоне в Тоболо-Ишимье выделен и охарактеризован функциональный комплекс деревообрабатывающих орудий (топоры, стамески, клинья, струги, долота), а также изделий, используемые в разделке охотничьей добычи (ножи из широких костей и лопаток).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Трасологический анализ коллекций костяного инвентаря поселений  Оськино Болото (эпоха раннего металла), Мергень 6 (неолит-энеолит), Усть-Утяк 1 (переходное время от бронзы к железу), Большая Ингала 3 (ранний железный век) представил новые </w:t>
      </w:r>
      <w:r w:rsidRPr="00154665">
        <w:rPr>
          <w:rFonts w:ascii="Times New Roman" w:hAnsi="Times New Roman" w:cs="Times New Roman"/>
          <w:sz w:val="24"/>
          <w:szCs w:val="24"/>
        </w:rPr>
        <w:lastRenderedPageBreak/>
        <w:t>данные, конкретизирующие ассортимент костяных орудий, в том числе не поддающихся визуальной типологической классификации. Костяные изделия не утратили своего значения в более поздние периоды и применялись практически во всех видах хозяйственной и домашней деятельности. Выделен широкий спектр деревообрабатывающего комплекса изделий из кости и рога – таких как топоры, стамески, клинья, струги, долота.</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Составлены региональные модели развития металлопроизводства коптяковской, федоровской, черкаскульской, бархатовской культур Тоболо-</w:t>
      </w:r>
      <w:r w:rsidRPr="009F20A2">
        <w:rPr>
          <w:rFonts w:ascii="Times New Roman" w:hAnsi="Times New Roman" w:cs="Times New Roman"/>
          <w:b/>
          <w:sz w:val="24"/>
          <w:szCs w:val="24"/>
        </w:rPr>
        <w:t>Ишимья (рис. 4), показывающие преобладающую роль сейминско-турбинской</w:t>
      </w:r>
      <w:r w:rsidRPr="00154665">
        <w:rPr>
          <w:rFonts w:ascii="Times New Roman" w:hAnsi="Times New Roman" w:cs="Times New Roman"/>
          <w:b/>
          <w:sz w:val="24"/>
          <w:szCs w:val="24"/>
        </w:rPr>
        <w:t xml:space="preserve"> металлообработки в развитии коптяковского производства с более выраженным евразийским компонентом в сравнении в горно-лесным средним Уралом, в то время как черкаскульская и бархатовское металлопроизводство демонстрирует черты преемственности от алакульской и федоровской культур, далее находясь в сфере производственных влияний алексеевско-саргаринской культуры.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Исследовано 104 экз. изделий из металла эпохи поздней бронзы лесостепного Притоболья, в том числе 90 экз. изучены методами атомно-эмиссионного спектрометрического и полуколичественного спектроаналитического анализов, 76 экз. ‒ методами металлографического анализа (материалы поселенческих комплексов коптяковской (Чепкуль 5, Чепкуль 20), черкаскульской, федоровской, пахомовской, бархатовской культур (Ольховка, Хрипуновское 1, Большой Имбиряй 3, 10, Бочанцево, Лариха, Пахомовская Пристань, Комарово 1, Коловское городище, Усть-Утяк), погребений алакульской культуры (мог. Субботинский, Камышинский 1, Раскатиха)). </w:t>
      </w:r>
    </w:p>
    <w:p w:rsidR="00E241C0" w:rsidRPr="00154665" w:rsidRDefault="00E241C0" w:rsidP="00154665">
      <w:pPr>
        <w:spacing w:after="0"/>
        <w:ind w:firstLine="709"/>
        <w:jc w:val="both"/>
        <w:rPr>
          <w:rFonts w:ascii="Times New Roman" w:hAnsi="Times New Roman" w:cs="Times New Roman"/>
          <w:bCs/>
          <w:color w:val="000000"/>
          <w:sz w:val="24"/>
          <w:szCs w:val="24"/>
        </w:rPr>
      </w:pPr>
      <w:r w:rsidRPr="00154665">
        <w:rPr>
          <w:rFonts w:ascii="Times New Roman" w:hAnsi="Times New Roman" w:cs="Times New Roman"/>
          <w:bCs/>
          <w:color w:val="000000"/>
          <w:sz w:val="24"/>
          <w:szCs w:val="24"/>
        </w:rPr>
        <w:t>Типы украшений и орудий труда, происходящих из алакульских могильников Среднего Притооболья, традиционны для алакульской металлообработки (изготовление украшений ковкой ‒ холодной с отжигами или горячей ‒ из низколегированных оловянных бронз или чистой меди). Иные варианты технологии выявлены на примере этнических маркеров носителей культуры — крестообразных подвесок и браслетов со спиралевидными завитками (использование литых технологий в разъемных формах из высоколегированной оловянной бронзы до 15 %, горячей ковки, отжигов гомогенизации).</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Поселенческий цветной металл происходит в основном из многослойных памятников. Морфолого-аналитическое исследование инвентаря, выявление аналогий изделиям в закрытых комплексах Евразийской металлургической провинции позволило распределить орудия и украшения эпохи бронзы на три хронологических периода, совпадающих с </w:t>
      </w:r>
      <w:r w:rsidRPr="00154665">
        <w:rPr>
          <w:rFonts w:ascii="Times New Roman" w:hAnsi="Times New Roman" w:cs="Times New Roman"/>
          <w:sz w:val="24"/>
          <w:szCs w:val="24"/>
          <w:lang w:val="en-US"/>
        </w:rPr>
        <w:t>II</w:t>
      </w:r>
      <w:r w:rsidRPr="00154665">
        <w:rPr>
          <w:rFonts w:ascii="Times New Roman" w:hAnsi="Times New Roman" w:cs="Times New Roman"/>
          <w:sz w:val="24"/>
          <w:szCs w:val="24"/>
        </w:rPr>
        <w:t xml:space="preserve"> — </w:t>
      </w:r>
      <w:r w:rsidRPr="00154665">
        <w:rPr>
          <w:rFonts w:ascii="Times New Roman" w:hAnsi="Times New Roman" w:cs="Times New Roman"/>
          <w:sz w:val="24"/>
          <w:szCs w:val="24"/>
          <w:lang w:val="en-US"/>
        </w:rPr>
        <w:t>IV</w:t>
      </w:r>
      <w:r w:rsidRPr="00154665">
        <w:rPr>
          <w:rFonts w:ascii="Times New Roman" w:hAnsi="Times New Roman" w:cs="Times New Roman"/>
          <w:sz w:val="24"/>
          <w:szCs w:val="24"/>
        </w:rPr>
        <w:t xml:space="preserve"> фазами Евразийской провинции: </w:t>
      </w:r>
      <w:r w:rsidRPr="00154665">
        <w:rPr>
          <w:rFonts w:ascii="Times New Roman" w:hAnsi="Times New Roman" w:cs="Times New Roman"/>
          <w:sz w:val="24"/>
          <w:szCs w:val="24"/>
          <w:lang w:val="en-US"/>
        </w:rPr>
        <w:t>II</w:t>
      </w:r>
      <w:r w:rsidRPr="00154665">
        <w:rPr>
          <w:rFonts w:ascii="Times New Roman" w:hAnsi="Times New Roman" w:cs="Times New Roman"/>
          <w:sz w:val="24"/>
          <w:szCs w:val="24"/>
        </w:rPr>
        <w:t xml:space="preserve"> — </w:t>
      </w:r>
      <w:r w:rsidRPr="00154665">
        <w:rPr>
          <w:rFonts w:ascii="Times New Roman" w:hAnsi="Times New Roman" w:cs="Times New Roman"/>
          <w:sz w:val="24"/>
          <w:szCs w:val="24"/>
          <w:lang w:val="en-US"/>
        </w:rPr>
        <w:t>XVI</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XV</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XIV</w:t>
      </w:r>
      <w:r w:rsidRPr="00154665">
        <w:rPr>
          <w:rFonts w:ascii="Times New Roman" w:hAnsi="Times New Roman" w:cs="Times New Roman"/>
          <w:sz w:val="24"/>
          <w:szCs w:val="24"/>
        </w:rPr>
        <w:t xml:space="preserve"> вв. до н.э. (металл коптяковской культуры); </w:t>
      </w:r>
      <w:r w:rsidRPr="00154665">
        <w:rPr>
          <w:rFonts w:ascii="Times New Roman" w:hAnsi="Times New Roman" w:cs="Times New Roman"/>
          <w:sz w:val="24"/>
          <w:szCs w:val="24"/>
          <w:lang w:val="en-US"/>
        </w:rPr>
        <w:t>III</w:t>
      </w:r>
      <w:r w:rsidRPr="00154665">
        <w:rPr>
          <w:rFonts w:ascii="Times New Roman" w:hAnsi="Times New Roman" w:cs="Times New Roman"/>
          <w:sz w:val="24"/>
          <w:szCs w:val="24"/>
        </w:rPr>
        <w:t xml:space="preserve"> — </w:t>
      </w:r>
      <w:r w:rsidRPr="00154665">
        <w:rPr>
          <w:rFonts w:ascii="Times New Roman" w:hAnsi="Times New Roman" w:cs="Times New Roman"/>
          <w:sz w:val="24"/>
          <w:szCs w:val="24"/>
          <w:lang w:val="en-US"/>
        </w:rPr>
        <w:t>XV</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XIV</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XII</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XI</w:t>
      </w:r>
      <w:r w:rsidRPr="00154665">
        <w:rPr>
          <w:rFonts w:ascii="Times New Roman" w:hAnsi="Times New Roman" w:cs="Times New Roman"/>
          <w:sz w:val="24"/>
          <w:szCs w:val="24"/>
        </w:rPr>
        <w:t xml:space="preserve"> вв. до н.э. (металл федоровской, черкаскульской, пахомовской культур); </w:t>
      </w:r>
      <w:r w:rsidRPr="00154665">
        <w:rPr>
          <w:rFonts w:ascii="Times New Roman" w:hAnsi="Times New Roman" w:cs="Times New Roman"/>
          <w:sz w:val="24"/>
          <w:szCs w:val="24"/>
          <w:lang w:val="en-US"/>
        </w:rPr>
        <w:t>IV</w:t>
      </w:r>
      <w:r w:rsidRPr="00154665">
        <w:rPr>
          <w:rFonts w:ascii="Times New Roman" w:hAnsi="Times New Roman" w:cs="Times New Roman"/>
          <w:sz w:val="24"/>
          <w:szCs w:val="24"/>
        </w:rPr>
        <w:t xml:space="preserve"> — </w:t>
      </w:r>
      <w:bookmarkStart w:id="0" w:name="OLE_LINK1"/>
      <w:bookmarkStart w:id="1" w:name="OLE_LINK2"/>
      <w:r w:rsidRPr="00154665">
        <w:rPr>
          <w:rFonts w:ascii="Times New Roman" w:hAnsi="Times New Roman" w:cs="Times New Roman"/>
          <w:sz w:val="24"/>
          <w:szCs w:val="24"/>
          <w:lang w:val="en-US"/>
        </w:rPr>
        <w:t>XII</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XI</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IX</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VIII</w:t>
      </w:r>
      <w:r w:rsidRPr="00154665">
        <w:rPr>
          <w:rFonts w:ascii="Times New Roman" w:hAnsi="Times New Roman" w:cs="Times New Roman"/>
          <w:sz w:val="24"/>
          <w:szCs w:val="24"/>
        </w:rPr>
        <w:t xml:space="preserve"> вв. до н.э. (металл бархатовской культуры)</w:t>
      </w:r>
      <w:bookmarkEnd w:id="0"/>
      <w:bookmarkEnd w:id="1"/>
      <w:r w:rsidRPr="00154665">
        <w:rPr>
          <w:rFonts w:ascii="Times New Roman" w:hAnsi="Times New Roman" w:cs="Times New Roman"/>
          <w:sz w:val="24"/>
          <w:szCs w:val="24"/>
        </w:rPr>
        <w:t xml:space="preserve">. </w:t>
      </w:r>
    </w:p>
    <w:p w:rsidR="001A6724" w:rsidRPr="00154665" w:rsidRDefault="00E241C0" w:rsidP="001A6724">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Выделены специфические типы орудийного комплекса коптяковской металлообработки: ножи с удлиненным прямоугольным черенком, лезвием листовидной формы, наконечники стрел втульчатые, с пером подтреугольной формы, подвески округлой формы из листовой меди. Хронология комплекса достаточно надежно устанавливается по полным аналогиям стрелам, найденным в материалах поселений срубной (пос. Горный) и алакульской культур (Садчиковское).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6"/>
        <w:gridCol w:w="6844"/>
      </w:tblGrid>
      <w:tr w:rsidR="001A6724" w:rsidTr="001A6724">
        <w:trPr>
          <w:trHeight w:val="1461"/>
          <w:jc w:val="center"/>
        </w:trPr>
        <w:tc>
          <w:tcPr>
            <w:tcW w:w="1856" w:type="dxa"/>
            <w:tcBorders>
              <w:top w:val="single" w:sz="4" w:space="0" w:color="auto"/>
              <w:left w:val="single" w:sz="4" w:space="0" w:color="auto"/>
              <w:bottom w:val="single" w:sz="4" w:space="0" w:color="auto"/>
              <w:right w:val="single" w:sz="4" w:space="0" w:color="auto"/>
            </w:tcBorders>
            <w:vAlign w:val="center"/>
          </w:tcPr>
          <w:p w:rsidR="001A6724" w:rsidRDefault="001A6724" w:rsidP="001A6724">
            <w:pPr>
              <w:jc w:val="center"/>
              <w:rPr>
                <w:rFonts w:ascii="Arial" w:eastAsia="Times New Roman" w:hAnsi="Arial" w:cs="Arial"/>
                <w:sz w:val="18"/>
                <w:szCs w:val="18"/>
              </w:rPr>
            </w:pPr>
          </w:p>
          <w:p w:rsidR="001A6724" w:rsidRDefault="001A6724" w:rsidP="001A6724">
            <w:pPr>
              <w:jc w:val="center"/>
              <w:rPr>
                <w:rFonts w:ascii="Arial" w:hAnsi="Arial" w:cs="Arial"/>
                <w:sz w:val="18"/>
                <w:szCs w:val="18"/>
              </w:rPr>
            </w:pPr>
            <w:r>
              <w:rPr>
                <w:rFonts w:ascii="Arial" w:hAnsi="Arial" w:cs="Arial"/>
                <w:sz w:val="18"/>
                <w:szCs w:val="18"/>
              </w:rPr>
              <w:t>Бархатовская культура</w:t>
            </w:r>
          </w:p>
          <w:p w:rsidR="001A6724" w:rsidRDefault="001A6724" w:rsidP="001A6724">
            <w:pPr>
              <w:jc w:val="center"/>
              <w:rPr>
                <w:rFonts w:ascii="Arial" w:hAnsi="Arial" w:cs="Arial"/>
                <w:sz w:val="18"/>
                <w:szCs w:val="18"/>
              </w:rPr>
            </w:pPr>
            <w:r>
              <w:rPr>
                <w:rFonts w:ascii="Arial" w:hAnsi="Arial" w:cs="Arial"/>
                <w:sz w:val="18"/>
                <w:szCs w:val="18"/>
              </w:rPr>
              <w:t xml:space="preserve">(IV фаза ЕАМП; </w:t>
            </w:r>
            <w:r>
              <w:rPr>
                <w:rFonts w:ascii="Arial" w:hAnsi="Arial" w:cs="Arial"/>
                <w:sz w:val="18"/>
                <w:szCs w:val="18"/>
                <w:lang w:val="en-US"/>
              </w:rPr>
              <w:t>XII</w:t>
            </w:r>
            <w:r>
              <w:rPr>
                <w:rFonts w:ascii="Arial" w:hAnsi="Arial" w:cs="Arial"/>
                <w:sz w:val="18"/>
                <w:szCs w:val="18"/>
              </w:rPr>
              <w:t>/</w:t>
            </w:r>
            <w:r>
              <w:rPr>
                <w:rFonts w:ascii="Arial" w:hAnsi="Arial" w:cs="Arial"/>
                <w:sz w:val="18"/>
                <w:szCs w:val="18"/>
                <w:lang w:val="en-US"/>
              </w:rPr>
              <w:t>XI</w:t>
            </w:r>
            <w:r>
              <w:rPr>
                <w:rFonts w:ascii="Arial" w:hAnsi="Arial" w:cs="Arial"/>
                <w:sz w:val="18"/>
                <w:szCs w:val="18"/>
              </w:rPr>
              <w:t>–</w:t>
            </w:r>
            <w:r>
              <w:rPr>
                <w:rFonts w:ascii="Arial" w:hAnsi="Arial" w:cs="Arial"/>
                <w:sz w:val="18"/>
                <w:szCs w:val="18"/>
                <w:lang w:val="en-US"/>
              </w:rPr>
              <w:t>IX</w:t>
            </w:r>
            <w:r>
              <w:rPr>
                <w:rFonts w:ascii="Arial" w:hAnsi="Arial" w:cs="Arial"/>
                <w:sz w:val="18"/>
                <w:szCs w:val="18"/>
              </w:rPr>
              <w:t>/</w:t>
            </w:r>
            <w:r>
              <w:rPr>
                <w:rFonts w:ascii="Arial" w:hAnsi="Arial" w:cs="Arial"/>
                <w:sz w:val="18"/>
                <w:szCs w:val="18"/>
                <w:lang w:val="en-US"/>
              </w:rPr>
              <w:t>VIII</w:t>
            </w:r>
            <w:r>
              <w:rPr>
                <w:rFonts w:ascii="Arial" w:hAnsi="Arial" w:cs="Arial"/>
                <w:sz w:val="18"/>
                <w:szCs w:val="18"/>
              </w:rPr>
              <w:t xml:space="preserve"> вв. до н.э.)</w:t>
            </w:r>
          </w:p>
        </w:tc>
        <w:tc>
          <w:tcPr>
            <w:tcW w:w="6844" w:type="dxa"/>
            <w:tcBorders>
              <w:top w:val="single" w:sz="4" w:space="0" w:color="auto"/>
              <w:left w:val="single" w:sz="4" w:space="0" w:color="auto"/>
              <w:bottom w:val="single" w:sz="4" w:space="0" w:color="auto"/>
              <w:right w:val="single" w:sz="4" w:space="0" w:color="auto"/>
            </w:tcBorders>
            <w:hideMark/>
          </w:tcPr>
          <w:p w:rsidR="001A6724" w:rsidRDefault="00DE2343">
            <w:pPr>
              <w:rPr>
                <w:sz w:val="24"/>
                <w:szCs w:val="24"/>
              </w:rPr>
            </w:pPr>
            <w:r w:rsidRPr="00DE2343">
              <w:rPr>
                <w:rFonts w:ascii="Times New Roman" w:eastAsia="Times New Roman" w:hAnsi="Times New Roman" w:cs="Times New Roman"/>
                <w:sz w:val="24"/>
                <w:szCs w:val="24"/>
              </w:rPr>
              <w:pict>
                <v:group id="_x0000_s1154" style="position:absolute;margin-left:0;margin-top:3.3pt;width:265.3pt;height:137.25pt;z-index:251663872;mso-position-horizontal:center;mso-position-horizontal-relative:text;mso-position-vertical-relative:text" coordorigin="857,1134" coordsize="9879,511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left:857;top:1140;width:1525;height:5105">
                    <v:imagedata r:id="rId12" o:title="1034"/>
                  </v:shape>
                  <v:shape id="_x0000_s1156" type="#_x0000_t75" style="position:absolute;left:7151;top:1134;width:261;height:1634">
                    <v:imagedata r:id="rId13" o:title="1028"/>
                  </v:shape>
                  <v:shape id="_x0000_s1157" type="#_x0000_t75" style="position:absolute;left:9131;top:1134;width:1049;height:1704">
                    <v:imagedata r:id="rId14" o:title="1029"/>
                  </v:shape>
                  <v:shape id="_x0000_s1158" type="#_x0000_t75" style="position:absolute;left:7691;top:1134;width:1380;height:1470">
                    <v:imagedata r:id="rId15" o:title="1030"/>
                  </v:shape>
                  <v:shape id="_x0000_s1159" type="#_x0000_t75" style="position:absolute;left:9671;top:3474;width:375;height:2565">
                    <v:imagedata r:id="rId16" o:title="1031"/>
                  </v:shape>
                  <v:shape id="_x0000_s1160" type="#_x0000_t75" style="position:absolute;left:10391;top:1134;width:345;height:2715">
                    <v:imagedata r:id="rId17" o:title="1032"/>
                  </v:shape>
                  <v:shape id="_x0000_s1161" type="#_x0000_t75" style="position:absolute;left:4091;top:4734;width:2069;height:1416">
                    <v:imagedata r:id="rId18" o:title="1003"/>
                  </v:shape>
                  <v:shape id="_x0000_s1162" type="#_x0000_t75" style="position:absolute;left:5891;top:1134;width:975;height:3395">
                    <v:imagedata r:id="rId19" o:title="1004"/>
                  </v:shape>
                  <v:shape id="_x0000_s1163" type="#_x0000_t75" style="position:absolute;left:5171;top:1134;width:635;height:3407">
                    <v:imagedata r:id="rId20" o:title="1005"/>
                  </v:shape>
                  <v:shape id="_x0000_s1164" type="#_x0000_t75" style="position:absolute;left:6971;top:5274;width:1570;height:849">
                    <v:imagedata r:id="rId21" o:title="1006"/>
                  </v:shape>
                  <v:shape id="_x0000_s1165" type="#_x0000_t75" style="position:absolute;left:4451;top:1134;width:569;height:3420">
                    <v:imagedata r:id="rId22" o:title="1007"/>
                  </v:shape>
                  <v:shape id="_x0000_s1166" type="#_x0000_t75" style="position:absolute;left:6611;top:2754;width:2721;height:2267">
                    <v:imagedata r:id="rId23" o:title="1008"/>
                  </v:shape>
                  <v:shape id="_x0000_s1167" type="#_x0000_t75" style="position:absolute;left:2291;top:1134;width:975;height:3399">
                    <v:imagedata r:id="rId24" o:title="1021"/>
                  </v:shape>
                  <v:shape id="_x0000_s1168" type="#_x0000_t75" style="position:absolute;left:3371;top:1134;width:811;height:3910">
                    <v:imagedata r:id="rId25" o:title="1081а"/>
                  </v:shape>
                  <w10:wrap type="square"/>
                </v:group>
              </w:pict>
            </w:r>
          </w:p>
        </w:tc>
      </w:tr>
      <w:tr w:rsidR="001A6724" w:rsidTr="001A6724">
        <w:trPr>
          <w:cantSplit/>
          <w:trHeight w:val="7417"/>
          <w:jc w:val="center"/>
        </w:trPr>
        <w:tc>
          <w:tcPr>
            <w:tcW w:w="1856" w:type="dxa"/>
            <w:tcBorders>
              <w:top w:val="single" w:sz="4" w:space="0" w:color="auto"/>
              <w:left w:val="single" w:sz="4" w:space="0" w:color="auto"/>
              <w:bottom w:val="single" w:sz="4" w:space="0" w:color="auto"/>
              <w:right w:val="single" w:sz="4" w:space="0" w:color="auto"/>
            </w:tcBorders>
            <w:vAlign w:val="center"/>
          </w:tcPr>
          <w:p w:rsidR="001A6724" w:rsidRDefault="001A6724" w:rsidP="001A6724">
            <w:pPr>
              <w:jc w:val="center"/>
              <w:rPr>
                <w:rFonts w:ascii="Arial" w:eastAsia="Times New Roman" w:hAnsi="Arial" w:cs="Arial"/>
                <w:sz w:val="18"/>
                <w:szCs w:val="18"/>
              </w:rPr>
            </w:pPr>
          </w:p>
          <w:p w:rsidR="001A6724" w:rsidRDefault="001A6724" w:rsidP="001A6724">
            <w:pPr>
              <w:jc w:val="center"/>
              <w:rPr>
                <w:rFonts w:ascii="Arial" w:hAnsi="Arial" w:cs="Arial"/>
                <w:sz w:val="18"/>
                <w:szCs w:val="18"/>
              </w:rPr>
            </w:pPr>
            <w:r>
              <w:rPr>
                <w:rFonts w:ascii="Arial" w:hAnsi="Arial" w:cs="Arial"/>
                <w:sz w:val="18"/>
                <w:szCs w:val="18"/>
              </w:rPr>
              <w:t>Федоровская, черкаскульская, пахомовская культуры (III фаза ЕАМП;</w:t>
            </w:r>
          </w:p>
          <w:p w:rsidR="001A6724" w:rsidRDefault="001A6724" w:rsidP="001A6724">
            <w:pPr>
              <w:jc w:val="center"/>
              <w:rPr>
                <w:sz w:val="24"/>
                <w:szCs w:val="24"/>
              </w:rPr>
            </w:pPr>
            <w:r>
              <w:rPr>
                <w:rFonts w:ascii="Arial" w:hAnsi="Arial" w:cs="Arial"/>
                <w:sz w:val="18"/>
                <w:szCs w:val="18"/>
                <w:lang w:val="en-US"/>
              </w:rPr>
              <w:t>XV</w:t>
            </w:r>
            <w:r>
              <w:rPr>
                <w:rFonts w:ascii="Arial" w:hAnsi="Arial" w:cs="Arial"/>
                <w:sz w:val="18"/>
                <w:szCs w:val="18"/>
              </w:rPr>
              <w:t>/</w:t>
            </w:r>
            <w:r>
              <w:rPr>
                <w:rFonts w:ascii="Arial" w:hAnsi="Arial" w:cs="Arial"/>
                <w:sz w:val="18"/>
                <w:szCs w:val="18"/>
                <w:lang w:val="en-US"/>
              </w:rPr>
              <w:t>XIV</w:t>
            </w:r>
            <w:r>
              <w:rPr>
                <w:rFonts w:ascii="Arial" w:hAnsi="Arial" w:cs="Arial"/>
                <w:sz w:val="18"/>
                <w:szCs w:val="18"/>
              </w:rPr>
              <w:t>–</w:t>
            </w:r>
            <w:r>
              <w:rPr>
                <w:rFonts w:ascii="Arial" w:hAnsi="Arial" w:cs="Arial"/>
                <w:sz w:val="18"/>
                <w:szCs w:val="18"/>
                <w:lang w:val="en-US"/>
              </w:rPr>
              <w:t>XII</w:t>
            </w:r>
            <w:r>
              <w:rPr>
                <w:rFonts w:ascii="Arial" w:hAnsi="Arial" w:cs="Arial"/>
                <w:sz w:val="18"/>
                <w:szCs w:val="18"/>
              </w:rPr>
              <w:t>/</w:t>
            </w:r>
            <w:r>
              <w:rPr>
                <w:rFonts w:ascii="Arial" w:hAnsi="Arial" w:cs="Arial"/>
                <w:sz w:val="18"/>
                <w:szCs w:val="18"/>
                <w:lang w:val="en-US"/>
              </w:rPr>
              <w:t>XI</w:t>
            </w:r>
            <w:r>
              <w:rPr>
                <w:rFonts w:ascii="Arial" w:hAnsi="Arial" w:cs="Arial"/>
                <w:sz w:val="18"/>
                <w:szCs w:val="18"/>
              </w:rPr>
              <w:t xml:space="preserve"> вв. до н.э.)</w:t>
            </w:r>
          </w:p>
        </w:tc>
        <w:tc>
          <w:tcPr>
            <w:tcW w:w="6844" w:type="dxa"/>
            <w:tcBorders>
              <w:top w:val="single" w:sz="4" w:space="0" w:color="auto"/>
              <w:left w:val="single" w:sz="4" w:space="0" w:color="auto"/>
              <w:bottom w:val="single" w:sz="4" w:space="0" w:color="auto"/>
              <w:right w:val="single" w:sz="4" w:space="0" w:color="auto"/>
            </w:tcBorders>
            <w:hideMark/>
          </w:tcPr>
          <w:p w:rsidR="001A6724" w:rsidRDefault="00DE2343">
            <w:pPr>
              <w:rPr>
                <w:sz w:val="24"/>
                <w:szCs w:val="24"/>
              </w:rPr>
            </w:pPr>
            <w:r w:rsidRPr="00DE2343">
              <w:rPr>
                <w:rFonts w:ascii="Times New Roman" w:eastAsia="Times New Roman" w:hAnsi="Times New Roman" w:cs="Times New Roman"/>
                <w:sz w:val="24"/>
                <w:szCs w:val="24"/>
              </w:rPr>
              <w:pict>
                <v:group id="_x0000_s1114" style="position:absolute;margin-left:0;margin-top:12.8pt;width:305.45pt;height:390.65pt;z-index:251662848;mso-position-horizontal:center;mso-position-horizontal-relative:text;mso-position-vertical-relative:text" coordorigin="2887,4547" coordsize="6288,8107">
                  <v:group id="_x0000_s1115" style="position:absolute;left:2893;top:5989;width:6282;height:4399;mso-position-horizontal:center" coordorigin="1031,1674" coordsize="9768,6840">
                    <o:lock v:ext="edit" aspectratio="t"/>
                    <v:shape id="_x0000_s1116" type="#_x0000_t75" style="position:absolute;left:1031;top:1934;width:1417;height:3239">
                      <v:imagedata r:id="rId26" o:title="788"/>
                    </v:shape>
                    <v:shape id="_x0000_s1117" type="#_x0000_t75" style="position:absolute;left:4811;top:1854;width:584;height:2673">
                      <v:imagedata r:id="rId27" o:title="795"/>
                    </v:shape>
                    <v:shape id="_x0000_s1118" type="#_x0000_t75" style="position:absolute;left:5531;top:2034;width:439;height:1440">
                      <v:imagedata r:id="rId28" o:title="1131"/>
                    </v:shape>
                    <v:shape id="_x0000_s1119" type="#_x0000_t75" style="position:absolute;left:6791;top:1674;width:1298;height:5220">
                      <v:imagedata r:id="rId29" o:title="786"/>
                    </v:shape>
                    <v:shape id="_x0000_s1120" type="#_x0000_t75" style="position:absolute;left:3911;top:1854;width:604;height:2700">
                      <v:imagedata r:id="rId30" o:title="787"/>
                    </v:shape>
                    <v:shape id="_x0000_s1121" type="#_x0000_t75" style="position:absolute;left:5531;top:4194;width:1119;height:4113">
                      <v:imagedata r:id="rId31" o:title="1134"/>
                    </v:shape>
                    <v:shape id="_x0000_s1122" type="#_x0000_t75" style="position:absolute;left:1031;top:5274;width:553;height:3240">
                      <v:imagedata r:id="rId32" o:title="1133"/>
                    </v:shape>
                    <v:shape id="_x0000_s1123" type="#_x0000_t75" style="position:absolute;left:2651;top:5814;width:714;height:2547">
                      <v:imagedata r:id="rId33" o:title="1026"/>
                    </v:shape>
                    <v:shape id="_x0000_s1124" type="#_x0000_t75" style="position:absolute;left:4451;top:5454;width:821;height:2700">
                      <v:imagedata r:id="rId34" o:title="1027"/>
                    </v:shape>
                    <v:shape id="_x0000_s1125" type="#_x0000_t75" style="position:absolute;left:6251;top:1854;width:263;height:2340">
                      <v:imagedata r:id="rId35" o:title="785"/>
                    </v:shape>
                    <v:shape id="_x0000_s1126" type="#_x0000_t75" style="position:absolute;left:8411;top:6714;width:779;height:1593">
                      <v:imagedata r:id="rId36" o:title="794"/>
                    </v:shape>
                    <v:shape id="_x0000_s1127" type="#_x0000_t75" style="position:absolute;left:1751;top:5454;width:862;height:3060">
                      <v:imagedata r:id="rId37" o:title="1146"/>
                    </v:shape>
                    <v:shape id="_x0000_s1128" type="#_x0000_t75" style="position:absolute;left:2651;top:1854;width:1100;height:2520">
                      <v:imagedata r:id="rId38" o:title="img742"/>
                    </v:shape>
                    <v:shape id="_x0000_s1129" type="#_x0000_t75" style="position:absolute;left:8231;top:1854;width:2568;height:4548">
                      <v:imagedata r:id="rId39" o:title="img744"/>
                    </v:shape>
                    <v:shape id="_x0000_s1130" type="#_x0000_t75" style="position:absolute;left:3371;top:5994;width:804;height:2268">
                      <v:imagedata r:id="rId40" o:title="img743"/>
                    </v:shape>
                  </v:group>
                  <v:group id="_x0000_s1131" style="position:absolute;left:2887;top:10674;width:5635;height:1980" coordorigin="3556,4014" coordsize="5995,2046">
                    <v:shape id="_x0000_s1132" type="#_x0000_t75" style="position:absolute;left:8467;top:4014;width:624;height:645">
                      <v:imagedata r:id="rId41" o:title="789"/>
                    </v:shape>
                    <v:shape id="_x0000_s1133" type="#_x0000_t75" style="position:absolute;left:7387;top:4014;width:895;height:730">
                      <v:imagedata r:id="rId42" o:title="1135"/>
                    </v:shape>
                    <v:shape id="_x0000_s1134" type="#_x0000_t75" style="position:absolute;left:6307;top:4554;width:220;height:347">
                      <v:imagedata r:id="rId43" o:title="1136"/>
                    </v:shape>
                    <v:shape id="_x0000_s1135" type="#_x0000_t75" style="position:absolute;left:3556;top:4019;width:1825;height:2041">
                      <v:imagedata r:id="rId44" o:title="1035"/>
                    </v:shape>
                    <v:shape id="_x0000_s1136" type="#_x0000_t75" style="position:absolute;left:6667;top:4014;width:691;height:601">
                      <v:imagedata r:id="rId45" o:title="1033"/>
                    </v:shape>
                    <v:shape id="_x0000_s1137" type="#_x0000_t75" style="position:absolute;left:9367;top:4014;width:184;height:1264">
                      <v:imagedata r:id="rId46" o:title="1132"/>
                    </v:shape>
                    <v:shape id="_x0000_s1138" type="#_x0000_t75" style="position:absolute;left:5587;top:4914;width:1400;height:842">
                      <v:imagedata r:id="rId47" o:title="1023"/>
                    </v:shape>
                    <v:shape id="_x0000_s1139" type="#_x0000_t75" style="position:absolute;left:6127;top:4014;width:431;height:242">
                      <v:imagedata r:id="rId48" o:title="1145"/>
                    </v:shape>
                    <v:shape id="_x0000_s1140" type="#_x0000_t75" style="position:absolute;left:5172;top:4019;width:1005;height:801">
                      <v:imagedata r:id="rId49" o:title="953"/>
                    </v:shape>
                    <v:shape id="_x0000_s1141" type="#_x0000_t75" style="position:absolute;left:7207;top:4914;width:2016;height:784">
                      <v:imagedata r:id="rId50" o:title="img589"/>
                    </v:shape>
                  </v:group>
                  <v:group id="_x0000_s1142" style="position:absolute;left:4332;top:4547;width:2901;height:1524" coordorigin="981,1134" coordsize="9945,5221">
                    <o:lock v:ext="edit" aspectratio="t"/>
                    <v:shape id="_x0000_s1143" type="#_x0000_t75" style="position:absolute;left:8361;top:4194;width:1967;height:1311">
                      <v:imagedata r:id="rId51" o:title="1024"/>
                    </v:shape>
                    <v:shape id="_x0000_s1144" type="#_x0000_t75" style="position:absolute;left:981;top:1134;width:1089;height:5221">
                      <v:imagedata r:id="rId52" o:title="1025"/>
                    </v:shape>
                    <v:shape id="_x0000_s1145" type="#_x0000_t75" style="position:absolute;left:6741;top:1134;width:888;height:2484">
                      <v:imagedata r:id="rId53" o:title="img745"/>
                    </v:shape>
                    <v:shape id="_x0000_s1146" type="#_x0000_t75" style="position:absolute;left:7821;top:1134;width:900;height:2592">
                      <v:imagedata r:id="rId54" o:title="img746"/>
                    </v:shape>
                    <v:shape id="_x0000_s1147" type="#_x0000_t75" style="position:absolute;left:8901;top:1314;width:468;height:1248">
                      <v:imagedata r:id="rId55" o:title="img747"/>
                    </v:shape>
                    <v:shape id="_x0000_s1148" type="#_x0000_t75" style="position:absolute;left:2421;top:1134;width:1168;height:3875">
                      <v:imagedata r:id="rId56" o:title="img748"/>
                    </v:shape>
                    <v:shape id="_x0000_s1149" type="#_x0000_t75" style="position:absolute;left:3861;top:1134;width:576;height:3828">
                      <v:imagedata r:id="rId57" o:title="img749"/>
                    </v:shape>
                    <v:shape id="_x0000_s1150" type="#_x0000_t75" style="position:absolute;left:4401;top:4014;width:3209;height:1264">
                      <v:imagedata r:id="rId58" o:title="1"/>
                    </v:shape>
                    <v:shape id="_x0000_s1151" type="#_x0000_t75" style="position:absolute;left:4581;top:1314;width:2010;height:1695">
                      <v:imagedata r:id="rId59" o:title="4"/>
                    </v:shape>
                    <v:shape id="_x0000_s1152" type="#_x0000_t75" style="position:absolute;left:9621;top:1314;width:1050;height:1140">
                      <v:imagedata r:id="rId60" o:title="2"/>
                    </v:shape>
                    <v:shape id="_x0000_s1153" type="#_x0000_t75" style="position:absolute;left:8901;top:2934;width:2025;height:1140">
                      <v:imagedata r:id="rId61" o:title="3"/>
                    </v:shape>
                  </v:group>
                </v:group>
              </w:pict>
            </w:r>
          </w:p>
        </w:tc>
      </w:tr>
      <w:tr w:rsidR="001A6724" w:rsidTr="001A6724">
        <w:trPr>
          <w:cantSplit/>
          <w:trHeight w:val="2178"/>
          <w:jc w:val="center"/>
        </w:trPr>
        <w:tc>
          <w:tcPr>
            <w:tcW w:w="1856" w:type="dxa"/>
            <w:tcBorders>
              <w:top w:val="single" w:sz="4" w:space="0" w:color="auto"/>
              <w:left w:val="single" w:sz="4" w:space="0" w:color="auto"/>
              <w:bottom w:val="single" w:sz="4" w:space="0" w:color="auto"/>
              <w:right w:val="single" w:sz="4" w:space="0" w:color="auto"/>
            </w:tcBorders>
            <w:vAlign w:val="center"/>
          </w:tcPr>
          <w:p w:rsidR="001A6724" w:rsidRDefault="001A6724" w:rsidP="001A6724">
            <w:pPr>
              <w:jc w:val="center"/>
              <w:rPr>
                <w:rFonts w:ascii="Arial" w:eastAsia="Times New Roman" w:hAnsi="Arial" w:cs="Arial"/>
                <w:sz w:val="18"/>
                <w:szCs w:val="18"/>
              </w:rPr>
            </w:pPr>
          </w:p>
          <w:p w:rsidR="001A6724" w:rsidRDefault="001A6724" w:rsidP="001A6724">
            <w:pPr>
              <w:jc w:val="center"/>
              <w:rPr>
                <w:rFonts w:ascii="Arial" w:hAnsi="Arial" w:cs="Arial"/>
                <w:sz w:val="18"/>
                <w:szCs w:val="18"/>
              </w:rPr>
            </w:pPr>
            <w:r>
              <w:rPr>
                <w:rFonts w:ascii="Arial" w:hAnsi="Arial" w:cs="Arial"/>
                <w:sz w:val="18"/>
                <w:szCs w:val="18"/>
              </w:rPr>
              <w:t>Коптяковская культура</w:t>
            </w:r>
          </w:p>
          <w:p w:rsidR="001A6724" w:rsidRDefault="001A6724" w:rsidP="001A6724">
            <w:pPr>
              <w:jc w:val="center"/>
              <w:rPr>
                <w:rFonts w:ascii="Arial" w:hAnsi="Arial" w:cs="Arial"/>
                <w:sz w:val="18"/>
                <w:szCs w:val="18"/>
              </w:rPr>
            </w:pPr>
            <w:r>
              <w:rPr>
                <w:rFonts w:ascii="Arial" w:hAnsi="Arial" w:cs="Arial"/>
                <w:sz w:val="18"/>
                <w:szCs w:val="18"/>
              </w:rPr>
              <w:t>(</w:t>
            </w:r>
            <w:r>
              <w:rPr>
                <w:rFonts w:ascii="Arial" w:hAnsi="Arial" w:cs="Arial"/>
                <w:sz w:val="18"/>
                <w:szCs w:val="18"/>
                <w:lang w:val="en-US"/>
              </w:rPr>
              <w:t>II</w:t>
            </w:r>
            <w:r>
              <w:rPr>
                <w:rFonts w:ascii="Arial" w:hAnsi="Arial" w:cs="Arial"/>
                <w:sz w:val="18"/>
                <w:szCs w:val="18"/>
              </w:rPr>
              <w:t xml:space="preserve"> фаза ЕАМП;</w:t>
            </w:r>
          </w:p>
          <w:p w:rsidR="001A6724" w:rsidRDefault="001A6724" w:rsidP="001A6724">
            <w:pPr>
              <w:jc w:val="center"/>
              <w:rPr>
                <w:rFonts w:ascii="Arial" w:hAnsi="Arial" w:cs="Arial"/>
                <w:sz w:val="18"/>
                <w:szCs w:val="18"/>
              </w:rPr>
            </w:pPr>
            <w:r>
              <w:rPr>
                <w:rFonts w:ascii="Arial" w:hAnsi="Arial" w:cs="Arial"/>
                <w:sz w:val="18"/>
                <w:szCs w:val="18"/>
                <w:lang w:val="en-US"/>
              </w:rPr>
              <w:t>XVI</w:t>
            </w:r>
            <w:r>
              <w:rPr>
                <w:rFonts w:ascii="Arial" w:hAnsi="Arial" w:cs="Arial"/>
                <w:sz w:val="18"/>
                <w:szCs w:val="18"/>
              </w:rPr>
              <w:t>–</w:t>
            </w:r>
            <w:r>
              <w:rPr>
                <w:rFonts w:ascii="Arial" w:hAnsi="Arial" w:cs="Arial"/>
                <w:sz w:val="18"/>
                <w:szCs w:val="18"/>
                <w:lang w:val="en-US"/>
              </w:rPr>
              <w:t>XV</w:t>
            </w:r>
            <w:r>
              <w:rPr>
                <w:rFonts w:ascii="Arial" w:hAnsi="Arial" w:cs="Arial"/>
                <w:sz w:val="18"/>
                <w:szCs w:val="18"/>
              </w:rPr>
              <w:t>/</w:t>
            </w:r>
            <w:r>
              <w:rPr>
                <w:rFonts w:ascii="Arial" w:hAnsi="Arial" w:cs="Arial"/>
                <w:sz w:val="18"/>
                <w:szCs w:val="18"/>
                <w:lang w:val="en-US"/>
              </w:rPr>
              <w:t>XIV</w:t>
            </w:r>
            <w:r>
              <w:rPr>
                <w:rFonts w:ascii="Arial" w:hAnsi="Arial" w:cs="Arial"/>
                <w:sz w:val="18"/>
                <w:szCs w:val="18"/>
              </w:rPr>
              <w:t xml:space="preserve"> вв. до н.э.)</w:t>
            </w:r>
          </w:p>
          <w:p w:rsidR="001A6724" w:rsidRDefault="001A6724" w:rsidP="001A6724">
            <w:pPr>
              <w:jc w:val="center"/>
              <w:rPr>
                <w:sz w:val="24"/>
                <w:szCs w:val="24"/>
              </w:rPr>
            </w:pPr>
          </w:p>
        </w:tc>
        <w:tc>
          <w:tcPr>
            <w:tcW w:w="6844" w:type="dxa"/>
            <w:tcBorders>
              <w:top w:val="single" w:sz="4" w:space="0" w:color="auto"/>
              <w:left w:val="single" w:sz="4" w:space="0" w:color="auto"/>
              <w:bottom w:val="single" w:sz="4" w:space="0" w:color="auto"/>
              <w:right w:val="single" w:sz="4" w:space="0" w:color="auto"/>
            </w:tcBorders>
            <w:hideMark/>
          </w:tcPr>
          <w:p w:rsidR="001A6724" w:rsidRDefault="00DE2343">
            <w:pPr>
              <w:jc w:val="center"/>
              <w:rPr>
                <w:sz w:val="24"/>
                <w:szCs w:val="24"/>
              </w:rPr>
            </w:pPr>
            <w:r w:rsidRPr="00DE2343">
              <w:rPr>
                <w:rFonts w:ascii="Times New Roman" w:eastAsia="Times New Roman" w:hAnsi="Times New Roman" w:cs="Times New Roman"/>
                <w:sz w:val="24"/>
                <w:szCs w:val="24"/>
              </w:rPr>
              <w:pict>
                <v:group id="_x0000_s1101" style="position:absolute;left:0;text-align:left;margin-left:0;margin-top:9.35pt;width:270.15pt;height:102.1pt;z-index:251661824;mso-position-horizontal:center;mso-position-horizontal-relative:text;mso-position-vertical-relative:text" coordorigin="1881,10068" coordsize="9016,3408">
                  <o:lock v:ext="edit" aspectratio="t"/>
                  <v:shape id="_x0000_s1102" type="#_x0000_t75" style="position:absolute;left:7461;top:11688;width:1293;height:1419">
                    <v:imagedata r:id="rId62" o:title="1046"/>
                  </v:shape>
                  <v:shape id="_x0000_s1103" type="#_x0000_t75" style="position:absolute;left:2961;top:10068;width:1984;height:1359">
                    <v:imagedata r:id="rId63" o:title="1047"/>
                  </v:shape>
                  <v:shape id="_x0000_s1104" type="#_x0000_t75" style="position:absolute;left:5301;top:10068;width:1338;height:1307">
                    <v:imagedata r:id="rId64" o:title="1048"/>
                  </v:shape>
                  <v:shape id="_x0000_s1105" type="#_x0000_t75" style="position:absolute;left:6921;top:10068;width:1661;height:1362">
                    <v:imagedata r:id="rId65" o:title="1049"/>
                  </v:shape>
                  <v:shape id="_x0000_s1106" type="#_x0000_t75" style="position:absolute;left:8901;top:11688;width:1247;height:1137">
                    <v:imagedata r:id="rId66" o:title="1050"/>
                  </v:shape>
                  <v:shape id="_x0000_s1107" type="#_x0000_t75" style="position:absolute;left:9081;top:10068;width:1134;height:1307">
                    <v:imagedata r:id="rId67" o:title="1051"/>
                  </v:shape>
                  <v:shape id="_x0000_s1108" type="#_x0000_t75" style="position:absolute;left:2961;top:11688;width:1327;height:1307">
                    <v:imagedata r:id="rId68" o:title="1052"/>
                  </v:shape>
                  <v:shape id="_x0000_s1109" type="#_x0000_t75" style="position:absolute;left:4581;top:11688;width:1310;height:1250">
                    <v:imagedata r:id="rId69" o:title="1053"/>
                  </v:shape>
                  <v:shape id="_x0000_s1110" type="#_x0000_t75" style="position:absolute;left:6201;top:11688;width:1225;height:1190">
                    <v:imagedata r:id="rId70" o:title="1054"/>
                  </v:shape>
                  <v:shape id="_x0000_s1111" type="#_x0000_t75" style="position:absolute;left:1881;top:10068;width:765;height:2274">
                    <v:imagedata r:id="rId71" o:title="1055"/>
                  </v:shape>
                  <v:shape id="_x0000_s1112" type="#_x0000_t75" style="position:absolute;left:10341;top:10068;width:556;height:3408">
                    <v:imagedata r:id="rId72" o:title="1137"/>
                  </v:shape>
                  <v:shape id="_x0000_s1113" type="#_x0000_t75" style="position:absolute;left:2061;top:12588;width:573;height:568">
                    <v:imagedata r:id="rId73" o:title="1138"/>
                  </v:shape>
                  <w10:wrap type="square"/>
                </v:group>
              </w:pict>
            </w:r>
          </w:p>
        </w:tc>
      </w:tr>
    </w:tbl>
    <w:p w:rsidR="001A6724" w:rsidRDefault="001A6724" w:rsidP="001A6724">
      <w:pPr>
        <w:jc w:val="center"/>
        <w:rPr>
          <w:rFonts w:ascii="Arial" w:hAnsi="Arial" w:cs="Arial"/>
          <w:sz w:val="20"/>
          <w:szCs w:val="20"/>
        </w:rPr>
      </w:pPr>
    </w:p>
    <w:p w:rsidR="001A6724" w:rsidRPr="001A6724" w:rsidRDefault="001A6724" w:rsidP="001A6724">
      <w:pPr>
        <w:spacing w:after="0"/>
        <w:jc w:val="center"/>
        <w:rPr>
          <w:rFonts w:ascii="Times New Roman" w:hAnsi="Times New Roman" w:cs="Times New Roman"/>
          <w:sz w:val="24"/>
          <w:szCs w:val="24"/>
        </w:rPr>
      </w:pPr>
      <w:r w:rsidRPr="001A6724">
        <w:rPr>
          <w:rFonts w:ascii="Times New Roman" w:hAnsi="Times New Roman" w:cs="Times New Roman"/>
          <w:sz w:val="24"/>
          <w:szCs w:val="24"/>
        </w:rPr>
        <w:t xml:space="preserve">Рис.4. Цветной металл эпохи бронзы Тоболо-Ишимья </w:t>
      </w:r>
      <w:r w:rsidRPr="001A6724">
        <w:rPr>
          <w:rFonts w:ascii="Times New Roman" w:hAnsi="Times New Roman" w:cs="Times New Roman"/>
          <w:sz w:val="24"/>
          <w:szCs w:val="24"/>
          <w:lang w:val="en-US"/>
        </w:rPr>
        <w:t>II</w:t>
      </w:r>
      <w:r w:rsidRPr="001A6724">
        <w:rPr>
          <w:rFonts w:ascii="Times New Roman" w:hAnsi="Times New Roman" w:cs="Times New Roman"/>
          <w:sz w:val="24"/>
          <w:szCs w:val="24"/>
        </w:rPr>
        <w:t xml:space="preserve"> — </w:t>
      </w:r>
      <w:r w:rsidRPr="001A6724">
        <w:rPr>
          <w:rFonts w:ascii="Times New Roman" w:hAnsi="Times New Roman" w:cs="Times New Roman"/>
          <w:sz w:val="24"/>
          <w:szCs w:val="24"/>
          <w:lang w:val="en-US"/>
        </w:rPr>
        <w:t>IV</w:t>
      </w:r>
      <w:r w:rsidRPr="001A6724">
        <w:rPr>
          <w:rFonts w:ascii="Times New Roman" w:hAnsi="Times New Roman" w:cs="Times New Roman"/>
          <w:sz w:val="24"/>
          <w:szCs w:val="24"/>
        </w:rPr>
        <w:t xml:space="preserve"> фазы Евразийской металлургической провинции</w:t>
      </w:r>
    </w:p>
    <w:p w:rsidR="00E241C0" w:rsidRPr="00154665" w:rsidRDefault="009F20A2" w:rsidP="001A672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Впервые создана модель развития коптяковского металлопроизводства Притоболья, которая сводится к получению орудий с использованием литейных технологий из низколегированной оловянной бронзы с содержанием олова до 5 %, минимальной последующей кузнечной доводке готовых изделий при низких температурах 300–400 °</w:t>
      </w:r>
      <w:r>
        <w:rPr>
          <w:rFonts w:ascii="Times New Roman" w:hAnsi="Times New Roman" w:cs="Times New Roman"/>
          <w:sz w:val="24"/>
          <w:szCs w:val="24"/>
          <w:lang w:val="en-US"/>
        </w:rPr>
        <w:t>C</w:t>
      </w:r>
      <w:r>
        <w:rPr>
          <w:rFonts w:ascii="Times New Roman" w:hAnsi="Times New Roman" w:cs="Times New Roman"/>
          <w:sz w:val="24"/>
          <w:szCs w:val="24"/>
        </w:rPr>
        <w:t xml:space="preserve">. Использование литейных технологий оловянных бронз при получении орудий при минимальной кузнечной доводке рабочей части, сложное фасонное литье втульчатых изделий (хотя и с браком), допускают </w:t>
      </w:r>
      <w:r w:rsidR="00E241C0" w:rsidRPr="00154665">
        <w:rPr>
          <w:rFonts w:ascii="Times New Roman" w:hAnsi="Times New Roman" w:cs="Times New Roman"/>
          <w:sz w:val="24"/>
          <w:szCs w:val="24"/>
        </w:rPr>
        <w:t>возможность сопоставления с технологическими особенностями изготовления сейминско-турбинской и самусьско-кижировской металлообработки и подтверждают гипотезу об определяющей роли сейминско-турбинских традиций в формировании металлообработки лесостепи Урала и Западной Сибири. В то же время, в отличие от горно-лесного Урала, в притобольском металлопроизводстве менее заметно самусьско-кижировское влияние, в то время как более выраженным является евразийский компонент.</w:t>
      </w:r>
    </w:p>
    <w:p w:rsidR="00E241C0" w:rsidRPr="00154665" w:rsidRDefault="00E241C0" w:rsidP="001A6724">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Бронзовых изделий, происходящих из федоровских, черкаскульских, пахомовских, бархатовских комплексов лесостепного Притоболья, насчитывается 53 экз. и 1 литейная форма. Металлокомплекс распределяется на два хронологических периода, сопряженных с 3 и 4 фазами ЕАМП. К 3 фазе ЕАМП относятся изделия федоровской, черкаскульской, пахомовской культур. Однако, среди черкаскульских орудий и украшений выделена группа ранних находок ‒ тесло с расширяющимися гранями, черешковые долота, гривна, обломок височной трубчатой подвески, аналогии которым обнаружены в памятниках петровской, алакульской, срубной культур. Прочие типы орудий и украшений представлены евразийскими типами, присущими ОКВК (желобчатые долота, черешковые наконечники копий с кольцевым упором у основания, уступом-упором у черешка и нервюрой, однолезвийный нож с рукоятью, наконечники стрел со скрытой втулкой, бляшки с петельками, булавки, желобчатые браслеты), а также восточной зоне федоровской культуре, синхронной ОКВК (тесло со сквозной втулкой, слабоизогнутый серп с крючком, серп с закраинами-бортиками, браслеты с коническим завершением). Специфическими для местной черкаскульской и федоровской металлообработки являются лишь ножи с прямоугольным черенком, тесло трапециевидное в сечении, без уступа, черешковый наконечник стрелы с подтреугольным пером). Орудия труда этого периода изготовлены в подавляющем большинстве из низколегированной оловянной бронзы с использованием литейных технологий в разъемные формы с получением плотных качественных отливок. Группа чистой меди выявлена только в серии черкаскульского цветного металла, для федоровской и пахомовской культур эта группа не характерна. Кузнечная доработка была сопряжена со средними степенями обжатия металла и осуществлялась в основном вхолодную с промежуточными отжигами. Браслеты с рожками федоровской культуры, также как и алакульские украшения получены из высоколегированной оловом бронзы (до 16,5 %), при этом отмечено использование отжигов гомогенизации, предваряющих ковку с целью повышения пластичности металла.</w:t>
      </w:r>
    </w:p>
    <w:p w:rsidR="00E241C0" w:rsidRPr="00154665" w:rsidRDefault="00E241C0" w:rsidP="001A6724">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Бархатовские материалы незначительны для основательных выводов. Орудий труда немного — ножи однолезвийные с хвостом (2 экз.), нож однолезвийный с хвостом и кольцевым завершением рукояти, шило, гвозди (2 экз.), остальные предметы представлены слитками (черновыми и рафинированными), заготовками, полуфабрикатами. Ножи с хвостами находят морфологические параллели в памятниках и кладах алексеевско-саргаринской культуры, древностях конца эпохи бронзы Средней </w:t>
      </w:r>
      <w:r w:rsidRPr="00154665">
        <w:rPr>
          <w:rFonts w:ascii="Times New Roman" w:hAnsi="Times New Roman" w:cs="Times New Roman"/>
          <w:sz w:val="24"/>
          <w:szCs w:val="24"/>
        </w:rPr>
        <w:lastRenderedPageBreak/>
        <w:t>Азии, Кавказа, с кольцевым завершением рукояти — в памятниках ирменской, карасукской культур.</w:t>
      </w:r>
    </w:p>
    <w:p w:rsidR="00E241C0" w:rsidRPr="009F20A2" w:rsidRDefault="00E241C0" w:rsidP="001A6724">
      <w:pPr>
        <w:spacing w:after="0"/>
        <w:ind w:firstLine="709"/>
        <w:jc w:val="both"/>
        <w:rPr>
          <w:rFonts w:ascii="Times New Roman" w:hAnsi="Times New Roman" w:cs="Times New Roman"/>
          <w:b/>
          <w:sz w:val="24"/>
          <w:szCs w:val="24"/>
        </w:rPr>
      </w:pPr>
      <w:r w:rsidRPr="00154665">
        <w:rPr>
          <w:rFonts w:ascii="Times New Roman" w:hAnsi="Times New Roman" w:cs="Times New Roman"/>
          <w:b/>
          <w:color w:val="000000"/>
          <w:sz w:val="24"/>
          <w:szCs w:val="24"/>
        </w:rPr>
        <w:t xml:space="preserve">Охарактеризованы традиционные навыки гончарного производства </w:t>
      </w:r>
      <w:r w:rsidRPr="009F20A2">
        <w:rPr>
          <w:rFonts w:ascii="Times New Roman" w:hAnsi="Times New Roman" w:cs="Times New Roman"/>
          <w:b/>
          <w:sz w:val="24"/>
          <w:szCs w:val="24"/>
        </w:rPr>
        <w:t>населения коптяковской культуры Нижнего Притоболья (рис. 5).</w:t>
      </w:r>
    </w:p>
    <w:p w:rsidR="001A6724" w:rsidRDefault="001A6724" w:rsidP="001A6724">
      <w:pPr>
        <w:spacing w:after="0"/>
        <w:jc w:val="both"/>
        <w:rPr>
          <w:rFonts w:ascii="Arial" w:hAnsi="Arial" w:cs="Arial"/>
          <w:sz w:val="18"/>
          <w:szCs w:val="18"/>
        </w:rPr>
      </w:pPr>
    </w:p>
    <w:p w:rsidR="001A6724" w:rsidRDefault="001A6724" w:rsidP="001A6724">
      <w:pPr>
        <w:spacing w:after="0"/>
        <w:jc w:val="center"/>
        <w:rPr>
          <w:rStyle w:val="apple-style-span"/>
          <w:color w:val="000000"/>
          <w:sz w:val="20"/>
          <w:szCs w:val="20"/>
          <w:shd w:val="clear" w:color="auto" w:fill="FFFFFF"/>
        </w:rPr>
      </w:pPr>
      <w:r>
        <w:rPr>
          <w:rFonts w:ascii="Times New Roman" w:hAnsi="Times New Roman" w:cs="Times New Roman"/>
          <w:noProof/>
          <w:sz w:val="24"/>
          <w:szCs w:val="24"/>
          <w:lang w:eastAsia="ru-RU"/>
        </w:rPr>
        <w:drawing>
          <wp:inline distT="0" distB="0" distL="0" distR="0">
            <wp:extent cx="5524500" cy="7096125"/>
            <wp:effectExtent l="19050" t="0" r="0" b="9525"/>
            <wp:docPr id="145" name="Рисунок 145" descr="Отчет о Н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Отчет о НИР"/>
                    <pic:cNvPicPr>
                      <a:picLocks noChangeAspect="1" noChangeArrowheads="1"/>
                    </pic:cNvPicPr>
                  </pic:nvPicPr>
                  <pic:blipFill>
                    <a:blip r:embed="rId74" cstate="print"/>
                    <a:srcRect/>
                    <a:stretch>
                      <a:fillRect/>
                    </a:stretch>
                  </pic:blipFill>
                  <pic:spPr bwMode="auto">
                    <a:xfrm>
                      <a:off x="0" y="0"/>
                      <a:ext cx="5524500" cy="7096125"/>
                    </a:xfrm>
                    <a:prstGeom prst="rect">
                      <a:avLst/>
                    </a:prstGeom>
                    <a:noFill/>
                  </pic:spPr>
                </pic:pic>
              </a:graphicData>
            </a:graphic>
          </wp:inline>
        </w:drawing>
      </w:r>
    </w:p>
    <w:p w:rsidR="001A6724" w:rsidRDefault="001A6724" w:rsidP="001A6724">
      <w:pPr>
        <w:spacing w:after="0"/>
        <w:jc w:val="center"/>
        <w:rPr>
          <w:rStyle w:val="apple-style-span"/>
          <w:rFonts w:ascii="Arial" w:hAnsi="Arial" w:cs="Arial"/>
          <w:color w:val="000000"/>
          <w:sz w:val="20"/>
          <w:szCs w:val="20"/>
          <w:shd w:val="clear" w:color="auto" w:fill="FFFFFF"/>
        </w:rPr>
      </w:pPr>
    </w:p>
    <w:p w:rsidR="001A6724" w:rsidRPr="001A6724" w:rsidRDefault="001A6724" w:rsidP="001A6724">
      <w:pPr>
        <w:spacing w:line="240" w:lineRule="auto"/>
        <w:jc w:val="center"/>
        <w:rPr>
          <w:rFonts w:ascii="Times New Roman" w:hAnsi="Times New Roman" w:cs="Times New Roman"/>
          <w:i/>
          <w:sz w:val="24"/>
          <w:szCs w:val="24"/>
        </w:rPr>
      </w:pPr>
      <w:r w:rsidRPr="001A6724">
        <w:rPr>
          <w:rStyle w:val="apple-style-span"/>
          <w:rFonts w:ascii="Times New Roman" w:hAnsi="Times New Roman" w:cs="Times New Roman"/>
          <w:color w:val="000000"/>
          <w:sz w:val="24"/>
          <w:szCs w:val="24"/>
          <w:shd w:val="clear" w:color="auto" w:fill="FFFFFF"/>
        </w:rPr>
        <w:t xml:space="preserve">Рис. </w:t>
      </w:r>
      <w:r w:rsidR="009F20A2">
        <w:rPr>
          <w:rStyle w:val="apple-style-span"/>
          <w:rFonts w:ascii="Times New Roman" w:hAnsi="Times New Roman" w:cs="Times New Roman"/>
          <w:color w:val="000000"/>
          <w:sz w:val="24"/>
          <w:szCs w:val="24"/>
          <w:shd w:val="clear" w:color="auto" w:fill="FFFFFF"/>
        </w:rPr>
        <w:t>5</w:t>
      </w:r>
      <w:r w:rsidRPr="001A6724">
        <w:rPr>
          <w:rStyle w:val="apple-style-span"/>
          <w:rFonts w:ascii="Times New Roman" w:hAnsi="Times New Roman" w:cs="Times New Roman"/>
          <w:color w:val="000000"/>
          <w:sz w:val="24"/>
          <w:szCs w:val="24"/>
          <w:shd w:val="clear" w:color="auto" w:fill="FFFFFF"/>
        </w:rPr>
        <w:t xml:space="preserve">. Микроснимки естественных и искусственных примесей и особенности обработки поверхностей керамики коптяковской культуры: </w:t>
      </w:r>
      <w:r w:rsidRPr="001A6724">
        <w:rPr>
          <w:rFonts w:ascii="Times New Roman" w:hAnsi="Times New Roman" w:cs="Times New Roman"/>
          <w:i/>
          <w:iCs/>
          <w:color w:val="000000"/>
          <w:sz w:val="24"/>
          <w:szCs w:val="24"/>
          <w:shd w:val="clear" w:color="auto" w:fill="FFFFFF"/>
        </w:rPr>
        <w:t>1</w:t>
      </w:r>
      <w:r w:rsidRPr="001A6724">
        <w:rPr>
          <w:rStyle w:val="apple-converted-space"/>
          <w:rFonts w:ascii="Times New Roman" w:hAnsi="Times New Roman" w:cs="Times New Roman"/>
          <w:color w:val="000000"/>
          <w:sz w:val="24"/>
          <w:szCs w:val="24"/>
          <w:shd w:val="clear" w:color="auto" w:fill="FFFFFF"/>
        </w:rPr>
        <w:t xml:space="preserve"> </w:t>
      </w:r>
      <w:r w:rsidRPr="001A6724">
        <w:rPr>
          <w:rStyle w:val="apple-style-span"/>
          <w:rFonts w:ascii="Times New Roman" w:hAnsi="Times New Roman" w:cs="Times New Roman"/>
          <w:color w:val="000000"/>
          <w:sz w:val="24"/>
          <w:szCs w:val="24"/>
          <w:shd w:val="clear" w:color="auto" w:fill="FFFFFF"/>
        </w:rPr>
        <w:t>– отпечаток растительности, содержащейся в исходном сырье;</w:t>
      </w:r>
      <w:r w:rsidRPr="001A6724">
        <w:rPr>
          <w:rStyle w:val="apple-converted-space"/>
          <w:rFonts w:ascii="Times New Roman" w:hAnsi="Times New Roman" w:cs="Times New Roman"/>
          <w:color w:val="000000"/>
          <w:sz w:val="24"/>
          <w:szCs w:val="24"/>
          <w:shd w:val="clear" w:color="auto" w:fill="FFFFFF"/>
        </w:rPr>
        <w:t xml:space="preserve"> </w:t>
      </w:r>
      <w:r w:rsidRPr="001A6724">
        <w:rPr>
          <w:rFonts w:ascii="Times New Roman" w:hAnsi="Times New Roman" w:cs="Times New Roman"/>
          <w:i/>
          <w:iCs/>
          <w:color w:val="000000"/>
          <w:sz w:val="24"/>
          <w:szCs w:val="24"/>
          <w:shd w:val="clear" w:color="auto" w:fill="FFFFFF"/>
        </w:rPr>
        <w:t>2-3</w:t>
      </w:r>
      <w:r w:rsidRPr="001A6724">
        <w:rPr>
          <w:rStyle w:val="apple-converted-space"/>
          <w:rFonts w:ascii="Times New Roman" w:hAnsi="Times New Roman" w:cs="Times New Roman"/>
          <w:color w:val="000000"/>
          <w:sz w:val="24"/>
          <w:szCs w:val="24"/>
          <w:shd w:val="clear" w:color="auto" w:fill="FFFFFF"/>
        </w:rPr>
        <w:t xml:space="preserve"> </w:t>
      </w:r>
      <w:r w:rsidRPr="001A6724">
        <w:rPr>
          <w:rStyle w:val="apple-style-span"/>
          <w:rFonts w:ascii="Times New Roman" w:hAnsi="Times New Roman" w:cs="Times New Roman"/>
          <w:color w:val="000000"/>
          <w:sz w:val="24"/>
          <w:szCs w:val="24"/>
          <w:shd w:val="clear" w:color="auto" w:fill="FFFFFF"/>
        </w:rPr>
        <w:t xml:space="preserve">– следы органического раствора в формовочной массе; </w:t>
      </w:r>
      <w:r w:rsidRPr="001A6724">
        <w:rPr>
          <w:rFonts w:ascii="Times New Roman" w:hAnsi="Times New Roman" w:cs="Times New Roman"/>
          <w:i/>
          <w:iCs/>
          <w:color w:val="000000"/>
          <w:sz w:val="24"/>
          <w:szCs w:val="24"/>
          <w:shd w:val="clear" w:color="auto" w:fill="FFFFFF"/>
        </w:rPr>
        <w:t>4</w:t>
      </w:r>
      <w:r w:rsidRPr="001A6724">
        <w:rPr>
          <w:rStyle w:val="apple-converted-space"/>
          <w:rFonts w:ascii="Times New Roman" w:hAnsi="Times New Roman" w:cs="Times New Roman"/>
          <w:color w:val="000000"/>
          <w:sz w:val="24"/>
          <w:szCs w:val="24"/>
          <w:shd w:val="clear" w:color="auto" w:fill="FFFFFF"/>
        </w:rPr>
        <w:t xml:space="preserve"> </w:t>
      </w:r>
      <w:r w:rsidRPr="001A6724">
        <w:rPr>
          <w:rStyle w:val="apple-style-span"/>
          <w:rFonts w:ascii="Times New Roman" w:hAnsi="Times New Roman" w:cs="Times New Roman"/>
          <w:color w:val="000000"/>
          <w:sz w:val="24"/>
          <w:szCs w:val="24"/>
          <w:shd w:val="clear" w:color="auto" w:fill="FFFFFF"/>
        </w:rPr>
        <w:t>– шамот с искусственной примесью талька;</w:t>
      </w:r>
      <w:r w:rsidRPr="001A6724">
        <w:rPr>
          <w:rStyle w:val="apple-converted-space"/>
          <w:rFonts w:ascii="Times New Roman" w:hAnsi="Times New Roman" w:cs="Times New Roman"/>
          <w:color w:val="000000"/>
          <w:sz w:val="24"/>
          <w:szCs w:val="24"/>
          <w:shd w:val="clear" w:color="auto" w:fill="FFFFFF"/>
        </w:rPr>
        <w:t xml:space="preserve"> </w:t>
      </w:r>
      <w:r w:rsidRPr="001A6724">
        <w:rPr>
          <w:rFonts w:ascii="Times New Roman" w:hAnsi="Times New Roman" w:cs="Times New Roman"/>
          <w:i/>
          <w:iCs/>
          <w:color w:val="000000"/>
          <w:sz w:val="24"/>
          <w:szCs w:val="24"/>
          <w:shd w:val="clear" w:color="auto" w:fill="FFFFFF"/>
        </w:rPr>
        <w:t xml:space="preserve">5 </w:t>
      </w:r>
      <w:r w:rsidRPr="001A6724">
        <w:rPr>
          <w:rStyle w:val="apple-style-span"/>
          <w:rFonts w:ascii="Times New Roman" w:hAnsi="Times New Roman" w:cs="Times New Roman"/>
          <w:color w:val="000000"/>
          <w:sz w:val="24"/>
          <w:szCs w:val="24"/>
          <w:shd w:val="clear" w:color="auto" w:fill="FFFFFF"/>
        </w:rPr>
        <w:t>– лощение на внешней поверхности сосуда;</w:t>
      </w:r>
      <w:r w:rsidRPr="001A6724">
        <w:rPr>
          <w:rStyle w:val="apple-converted-space"/>
          <w:rFonts w:ascii="Times New Roman" w:hAnsi="Times New Roman" w:cs="Times New Roman"/>
          <w:color w:val="000000"/>
          <w:sz w:val="24"/>
          <w:szCs w:val="24"/>
          <w:shd w:val="clear" w:color="auto" w:fill="FFFFFF"/>
        </w:rPr>
        <w:t xml:space="preserve"> </w:t>
      </w:r>
      <w:r w:rsidRPr="001A6724">
        <w:rPr>
          <w:rFonts w:ascii="Times New Roman" w:hAnsi="Times New Roman" w:cs="Times New Roman"/>
          <w:i/>
          <w:iCs/>
          <w:color w:val="000000"/>
          <w:sz w:val="24"/>
          <w:szCs w:val="24"/>
          <w:shd w:val="clear" w:color="auto" w:fill="FFFFFF"/>
        </w:rPr>
        <w:t xml:space="preserve">6 </w:t>
      </w:r>
      <w:r w:rsidRPr="001A6724">
        <w:rPr>
          <w:rStyle w:val="apple-style-span"/>
          <w:rFonts w:ascii="Times New Roman" w:hAnsi="Times New Roman" w:cs="Times New Roman"/>
          <w:color w:val="000000"/>
          <w:sz w:val="24"/>
          <w:szCs w:val="24"/>
          <w:shd w:val="clear" w:color="auto" w:fill="FFFFFF"/>
        </w:rPr>
        <w:t>– признаки обработки внутренней поверхности сосуда деревянным шпателем</w:t>
      </w:r>
    </w:p>
    <w:p w:rsidR="00BD2CF9" w:rsidRPr="00154665" w:rsidRDefault="00BD2CF9" w:rsidP="00BD2CF9">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lastRenderedPageBreak/>
        <w:t>Аннотация:</w:t>
      </w:r>
    </w:p>
    <w:p w:rsidR="00E241C0" w:rsidRPr="00154665" w:rsidRDefault="00CC3BA3" w:rsidP="00154665">
      <w:pPr>
        <w:spacing w:after="0"/>
        <w:ind w:firstLine="709"/>
        <w:jc w:val="both"/>
        <w:rPr>
          <w:rFonts w:ascii="Times New Roman" w:hAnsi="Times New Roman" w:cs="Times New Roman"/>
          <w:color w:val="000000"/>
          <w:sz w:val="24"/>
          <w:szCs w:val="24"/>
        </w:rPr>
      </w:pPr>
      <w:r w:rsidRPr="00154665">
        <w:rPr>
          <w:rFonts w:ascii="Times New Roman" w:hAnsi="Times New Roman" w:cs="Times New Roman"/>
          <w:sz w:val="24"/>
          <w:szCs w:val="24"/>
        </w:rPr>
        <w:t xml:space="preserve">Наряду с исследованием металлических изделий коптяковских и федоровских комплексов, которые по нашему представлению являются генетически связанными, проведены </w:t>
      </w:r>
      <w:r w:rsidRPr="00154665">
        <w:rPr>
          <w:rFonts w:ascii="Times New Roman" w:hAnsi="Times New Roman" w:cs="Times New Roman"/>
          <w:color w:val="000000"/>
          <w:sz w:val="24"/>
          <w:szCs w:val="24"/>
        </w:rPr>
        <w:t>технико-технологические исследования</w:t>
      </w:r>
      <w:r>
        <w:rPr>
          <w:rFonts w:ascii="Times New Roman" w:hAnsi="Times New Roman" w:cs="Times New Roman"/>
          <w:color w:val="000000"/>
          <w:sz w:val="24"/>
          <w:szCs w:val="24"/>
        </w:rPr>
        <w:t xml:space="preserve"> </w:t>
      </w:r>
      <w:r w:rsidRPr="00154665">
        <w:rPr>
          <w:rFonts w:ascii="Times New Roman" w:hAnsi="Times New Roman" w:cs="Times New Roman"/>
          <w:color w:val="000000"/>
          <w:sz w:val="24"/>
          <w:szCs w:val="24"/>
        </w:rPr>
        <w:t xml:space="preserve">керамики коптяковской культуры поселений Чепкуль 20, Дуванское </w:t>
      </w:r>
      <w:r w:rsidRPr="00154665">
        <w:rPr>
          <w:rFonts w:ascii="Times New Roman" w:hAnsi="Times New Roman" w:cs="Times New Roman"/>
          <w:color w:val="000000"/>
          <w:sz w:val="24"/>
          <w:szCs w:val="24"/>
          <w:lang w:val="en-US"/>
        </w:rPr>
        <w:t>XVIII</w:t>
      </w:r>
      <w:r w:rsidRPr="00154665">
        <w:rPr>
          <w:rFonts w:ascii="Times New Roman" w:hAnsi="Times New Roman" w:cs="Times New Roman"/>
          <w:color w:val="000000"/>
          <w:sz w:val="24"/>
          <w:szCs w:val="24"/>
        </w:rPr>
        <w:t xml:space="preserve">, ЮАО </w:t>
      </w:r>
      <w:r w:rsidRPr="00154665">
        <w:rPr>
          <w:rFonts w:ascii="Times New Roman" w:hAnsi="Times New Roman" w:cs="Times New Roman"/>
          <w:color w:val="000000"/>
          <w:sz w:val="24"/>
          <w:szCs w:val="24"/>
          <w:lang w:val="en-US"/>
        </w:rPr>
        <w:t>VI</w:t>
      </w:r>
      <w:r w:rsidRPr="00154665">
        <w:rPr>
          <w:rFonts w:ascii="Times New Roman" w:hAnsi="Times New Roman" w:cs="Times New Roman"/>
          <w:color w:val="000000"/>
          <w:sz w:val="24"/>
          <w:szCs w:val="24"/>
        </w:rPr>
        <w:t xml:space="preserve"> (раскоп 8), Мохиревское</w:t>
      </w:r>
      <w:r w:rsidRPr="00154665">
        <w:rPr>
          <w:rFonts w:ascii="Times New Roman" w:hAnsi="Times New Roman" w:cs="Times New Roman"/>
          <w:color w:val="000000"/>
          <w:sz w:val="24"/>
          <w:szCs w:val="24"/>
          <w:lang w:val="en-US"/>
        </w:rPr>
        <w:t>III</w:t>
      </w:r>
      <w:r w:rsidRPr="00154665">
        <w:rPr>
          <w:rFonts w:ascii="Times New Roman" w:hAnsi="Times New Roman" w:cs="Times New Roman"/>
          <w:color w:val="000000"/>
          <w:sz w:val="24"/>
          <w:szCs w:val="24"/>
        </w:rPr>
        <w:t xml:space="preserve"> (Тюменская область, Талицкий район), могильника Чепкуль 5, относящиеся к коптяковской и пахомовской культурам (Тюменская область, Тюменский район)выявлены особенности технологии изготовления</w:t>
      </w:r>
      <w:r>
        <w:rPr>
          <w:rFonts w:ascii="Times New Roman" w:hAnsi="Times New Roman" w:cs="Times New Roman"/>
          <w:color w:val="000000"/>
          <w:sz w:val="24"/>
          <w:szCs w:val="24"/>
        </w:rPr>
        <w:t xml:space="preserve"> </w:t>
      </w:r>
      <w:r w:rsidRPr="00154665">
        <w:rPr>
          <w:rFonts w:ascii="Times New Roman" w:hAnsi="Times New Roman" w:cs="Times New Roman"/>
          <w:color w:val="000000"/>
          <w:sz w:val="24"/>
          <w:szCs w:val="24"/>
        </w:rPr>
        <w:t xml:space="preserve">посуды эпохи поздней бронзы. </w:t>
      </w:r>
      <w:r w:rsidR="00E241C0" w:rsidRPr="00154665">
        <w:rPr>
          <w:rFonts w:ascii="Times New Roman" w:hAnsi="Times New Roman" w:cs="Times New Roman"/>
          <w:color w:val="000000"/>
          <w:sz w:val="24"/>
          <w:szCs w:val="24"/>
        </w:rPr>
        <w:t>Все материалы коптяковской культуры, исследованные на настоящий момент, демонстрируют общность традиций изготовления посуды на всех стадиях гончарного производства. Некоторые отличия, обнаруженные в результате анализа керамики поселений Чепкуль 20 и Мохиревское</w:t>
      </w:r>
      <w:r w:rsidR="00E241C0" w:rsidRPr="00154665">
        <w:rPr>
          <w:rFonts w:ascii="Times New Roman" w:hAnsi="Times New Roman" w:cs="Times New Roman"/>
          <w:color w:val="000000"/>
          <w:sz w:val="24"/>
          <w:szCs w:val="24"/>
          <w:lang w:val="en-US"/>
        </w:rPr>
        <w:t>III</w:t>
      </w:r>
      <w:r w:rsidR="00E241C0" w:rsidRPr="00154665">
        <w:rPr>
          <w:rFonts w:ascii="Times New Roman" w:hAnsi="Times New Roman" w:cs="Times New Roman"/>
          <w:color w:val="000000"/>
          <w:sz w:val="24"/>
          <w:szCs w:val="24"/>
        </w:rPr>
        <w:t>, на наш взгляд, связаны с хронологическими различиями существования культуры.</w:t>
      </w:r>
    </w:p>
    <w:p w:rsidR="00E241C0" w:rsidRPr="00154665" w:rsidRDefault="00E241C0" w:rsidP="00154665">
      <w:pPr>
        <w:spacing w:after="0"/>
        <w:ind w:firstLine="709"/>
        <w:jc w:val="both"/>
        <w:rPr>
          <w:rFonts w:ascii="Times New Roman" w:hAnsi="Times New Roman" w:cs="Times New Roman"/>
          <w:b/>
          <w:sz w:val="24"/>
          <w:szCs w:val="24"/>
          <w:u w:val="single"/>
        </w:rPr>
      </w:pPr>
      <w:r w:rsidRPr="00154665">
        <w:rPr>
          <w:rFonts w:ascii="Times New Roman" w:hAnsi="Times New Roman" w:cs="Times New Roman"/>
          <w:color w:val="000000"/>
          <w:sz w:val="24"/>
          <w:szCs w:val="24"/>
        </w:rPr>
        <w:t>Технология изготовления керамики пахомовской культуры могильника Чепкуль 5 довольно близка традициям гончарного производства коптяковской культуры. В частности, это обнаруживается в навыках составления формовочных масс, когда использовался шамот и органический раствор, а также конструирования начина и полого тела сосудов.</w:t>
      </w:r>
    </w:p>
    <w:p w:rsidR="00E241C0" w:rsidRDefault="00E241C0" w:rsidP="00154665">
      <w:pPr>
        <w:spacing w:after="0"/>
        <w:ind w:firstLine="709"/>
        <w:rPr>
          <w:rFonts w:ascii="Times New Roman" w:hAnsi="Times New Roman" w:cs="Times New Roman"/>
          <w:sz w:val="24"/>
          <w:szCs w:val="24"/>
        </w:rPr>
      </w:pPr>
    </w:p>
    <w:p w:rsidR="00564100" w:rsidRPr="00154665" w:rsidRDefault="00564100" w:rsidP="00154665">
      <w:pPr>
        <w:spacing w:after="0"/>
        <w:ind w:firstLine="709"/>
        <w:rPr>
          <w:rFonts w:ascii="Times New Roman" w:hAnsi="Times New Roman" w:cs="Times New Roman"/>
          <w:sz w:val="24"/>
          <w:szCs w:val="24"/>
        </w:rPr>
      </w:pPr>
    </w:p>
    <w:p w:rsidR="00E241C0" w:rsidRPr="00154665" w:rsidRDefault="00E241C0" w:rsidP="00154665">
      <w:pPr>
        <w:pStyle w:val="3"/>
        <w:spacing w:before="0"/>
        <w:ind w:firstLine="709"/>
        <w:jc w:val="center"/>
        <w:rPr>
          <w:rFonts w:ascii="Times New Roman" w:hAnsi="Times New Roman" w:cs="Times New Roman"/>
          <w:color w:val="auto"/>
          <w:sz w:val="24"/>
          <w:szCs w:val="24"/>
          <w:u w:val="single"/>
        </w:rPr>
      </w:pPr>
      <w:r w:rsidRPr="00154665">
        <w:rPr>
          <w:rFonts w:ascii="Times New Roman" w:hAnsi="Times New Roman" w:cs="Times New Roman"/>
          <w:color w:val="auto"/>
          <w:sz w:val="24"/>
          <w:szCs w:val="24"/>
          <w:u w:val="single"/>
        </w:rPr>
        <w:t xml:space="preserve">Проект </w:t>
      </w:r>
      <w:r w:rsidRPr="00154665">
        <w:rPr>
          <w:rFonts w:ascii="Times New Roman" w:hAnsi="Times New Roman" w:cs="Times New Roman"/>
          <w:color w:val="auto"/>
          <w:sz w:val="24"/>
          <w:szCs w:val="24"/>
          <w:u w:val="single"/>
          <w:lang w:val="en-US"/>
        </w:rPr>
        <w:t>IX</w:t>
      </w:r>
      <w:r w:rsidRPr="00154665">
        <w:rPr>
          <w:rFonts w:ascii="Times New Roman" w:hAnsi="Times New Roman" w:cs="Times New Roman"/>
          <w:color w:val="auto"/>
          <w:sz w:val="24"/>
          <w:szCs w:val="24"/>
          <w:u w:val="single"/>
        </w:rPr>
        <w:t>.81.3.1.</w:t>
      </w:r>
    </w:p>
    <w:p w:rsidR="00E241C0" w:rsidRPr="00154665" w:rsidRDefault="00E241C0" w:rsidP="00154665">
      <w:pPr>
        <w:spacing w:after="0"/>
        <w:ind w:firstLine="709"/>
        <w:jc w:val="center"/>
        <w:rPr>
          <w:rFonts w:ascii="Times New Roman" w:hAnsi="Times New Roman" w:cs="Times New Roman"/>
          <w:b/>
          <w:sz w:val="24"/>
          <w:szCs w:val="24"/>
          <w:u w:val="single"/>
        </w:rPr>
      </w:pPr>
      <w:r w:rsidRPr="00154665">
        <w:rPr>
          <w:rFonts w:ascii="Times New Roman" w:hAnsi="Times New Roman" w:cs="Times New Roman"/>
          <w:b/>
          <w:sz w:val="24"/>
          <w:szCs w:val="24"/>
          <w:u w:val="single"/>
        </w:rPr>
        <w:t>Народы Северо-Западной Сибири: этнокультурное воспроизводство и антропологическое своеобразие</w:t>
      </w:r>
    </w:p>
    <w:p w:rsidR="00E241C0" w:rsidRPr="00154665" w:rsidRDefault="00E241C0" w:rsidP="00154665">
      <w:pPr>
        <w:pStyle w:val="af"/>
        <w:spacing w:line="276" w:lineRule="auto"/>
        <w:ind w:firstLine="709"/>
        <w:jc w:val="both"/>
        <w:rPr>
          <w:caps w:val="0"/>
          <w:sz w:val="24"/>
          <w:szCs w:val="24"/>
        </w:rPr>
      </w:pPr>
      <w:r w:rsidRPr="00154665">
        <w:rPr>
          <w:caps w:val="0"/>
          <w:sz w:val="24"/>
          <w:szCs w:val="24"/>
        </w:rPr>
        <w:t xml:space="preserve">Блок 1. Специфика и механизмы воспроизводства культурных, социальных и демографических особенностей коренных малочисленных народов Северо-Западной Сибири </w:t>
      </w:r>
    </w:p>
    <w:p w:rsidR="00E241C0" w:rsidRPr="00154665" w:rsidRDefault="00E241C0" w:rsidP="00154665">
      <w:pPr>
        <w:spacing w:after="0"/>
        <w:ind w:firstLine="709"/>
        <w:rPr>
          <w:rFonts w:ascii="Times New Roman" w:hAnsi="Times New Roman" w:cs="Times New Roman"/>
          <w:i/>
          <w:sz w:val="24"/>
          <w:szCs w:val="24"/>
        </w:rPr>
      </w:pPr>
      <w:r w:rsidRPr="00154665">
        <w:rPr>
          <w:rFonts w:ascii="Times New Roman" w:hAnsi="Times New Roman" w:cs="Times New Roman"/>
          <w:b/>
          <w:i/>
          <w:sz w:val="24"/>
          <w:szCs w:val="24"/>
        </w:rPr>
        <w:t>Задания на 2011 год</w:t>
      </w:r>
      <w:r w:rsidRPr="00154665">
        <w:rPr>
          <w:rFonts w:ascii="Times New Roman" w:hAnsi="Times New Roman" w:cs="Times New Roman"/>
          <w:i/>
          <w:sz w:val="24"/>
          <w:szCs w:val="24"/>
        </w:rPr>
        <w:t xml:space="preserve"> </w:t>
      </w:r>
    </w:p>
    <w:p w:rsidR="00E241C0" w:rsidRPr="00154665" w:rsidRDefault="00E241C0" w:rsidP="00154665">
      <w:pPr>
        <w:spacing w:after="0"/>
        <w:ind w:firstLine="709"/>
        <w:jc w:val="both"/>
        <w:rPr>
          <w:rFonts w:ascii="Times New Roman" w:hAnsi="Times New Roman" w:cs="Times New Roman"/>
          <w:color w:val="000000"/>
          <w:sz w:val="24"/>
          <w:szCs w:val="24"/>
        </w:rPr>
      </w:pPr>
      <w:r w:rsidRPr="00154665">
        <w:rPr>
          <w:rFonts w:ascii="Times New Roman" w:hAnsi="Times New Roman" w:cs="Times New Roman"/>
          <w:sz w:val="24"/>
          <w:szCs w:val="24"/>
        </w:rPr>
        <w:t>1. С</w:t>
      </w:r>
      <w:r w:rsidRPr="00154665">
        <w:rPr>
          <w:rFonts w:ascii="Times New Roman" w:hAnsi="Times New Roman" w:cs="Times New Roman"/>
          <w:color w:val="000000"/>
          <w:sz w:val="24"/>
          <w:szCs w:val="24"/>
        </w:rPr>
        <w:t xml:space="preserve">оциально-демографический анализ особенностей и факторов воспроизводства традиционной культуры ненцев; </w:t>
      </w:r>
    </w:p>
    <w:p w:rsidR="00E241C0" w:rsidRPr="00154665" w:rsidRDefault="00E241C0" w:rsidP="00154665">
      <w:pPr>
        <w:spacing w:after="0"/>
        <w:ind w:firstLine="709"/>
        <w:jc w:val="both"/>
        <w:rPr>
          <w:rFonts w:ascii="Times New Roman" w:hAnsi="Times New Roman" w:cs="Times New Roman"/>
          <w:color w:val="000000"/>
          <w:sz w:val="24"/>
          <w:szCs w:val="24"/>
        </w:rPr>
      </w:pPr>
      <w:r w:rsidRPr="00154665">
        <w:rPr>
          <w:rFonts w:ascii="Times New Roman" w:hAnsi="Times New Roman" w:cs="Times New Roman"/>
          <w:color w:val="000000"/>
          <w:sz w:val="24"/>
          <w:szCs w:val="24"/>
        </w:rPr>
        <w:t>2. Классификация культовой одежды по видовому составу и способу покроя;</w:t>
      </w:r>
    </w:p>
    <w:p w:rsidR="00E241C0" w:rsidRPr="00154665" w:rsidRDefault="00E241C0" w:rsidP="00154665">
      <w:pPr>
        <w:spacing w:after="0"/>
        <w:ind w:firstLine="709"/>
        <w:jc w:val="both"/>
        <w:rPr>
          <w:rFonts w:ascii="Times New Roman" w:hAnsi="Times New Roman" w:cs="Times New Roman"/>
          <w:color w:val="000000"/>
          <w:sz w:val="24"/>
          <w:szCs w:val="24"/>
        </w:rPr>
      </w:pPr>
      <w:r w:rsidRPr="00154665">
        <w:rPr>
          <w:rFonts w:ascii="Times New Roman" w:hAnsi="Times New Roman" w:cs="Times New Roman"/>
          <w:color w:val="000000"/>
          <w:sz w:val="24"/>
          <w:szCs w:val="24"/>
        </w:rPr>
        <w:t xml:space="preserve">3. Анализ локальных особенностей современной динамики межэтнических отношений и определение перспектив воспроизводства этничности у этнотерриториальных групп коми-ижемцев. </w:t>
      </w:r>
    </w:p>
    <w:p w:rsidR="00564100" w:rsidRDefault="00564100" w:rsidP="00154665">
      <w:pPr>
        <w:pStyle w:val="33"/>
        <w:spacing w:after="0"/>
        <w:ind w:firstLine="709"/>
        <w:rPr>
          <w:rFonts w:ascii="Times New Roman" w:hAnsi="Times New Roman" w:cs="Times New Roman"/>
          <w:b/>
          <w:i/>
          <w:sz w:val="24"/>
          <w:szCs w:val="24"/>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Style w:val="apple-style-span"/>
          <w:rFonts w:ascii="Times New Roman" w:hAnsi="Times New Roman" w:cs="Times New Roman"/>
          <w:color w:val="000000"/>
          <w:shd w:val="clear" w:color="auto" w:fill="FFFFFF"/>
        </w:rPr>
      </w:pPr>
      <w:r w:rsidRPr="00154665">
        <w:rPr>
          <w:rStyle w:val="apple-style-span"/>
          <w:rFonts w:ascii="Times New Roman" w:hAnsi="Times New Roman" w:cs="Times New Roman"/>
          <w:b/>
          <w:color w:val="000000"/>
          <w:sz w:val="24"/>
          <w:szCs w:val="24"/>
          <w:shd w:val="clear" w:color="auto" w:fill="FFFFFF"/>
        </w:rPr>
        <w:t>Впервые обобщены и введены в научный оборот статистические данные, характеризующие численность тундровых и лесных ненцев в первой трети XX в., на основании критического анализа источников установлена численность каждой группы, впервые представлены подробные демографические характеристики тундровых (тазовских, надымских, ямальских) и лесных ненцев.</w:t>
      </w:r>
      <w:r w:rsidRPr="00154665">
        <w:rPr>
          <w:rStyle w:val="apple-style-span"/>
          <w:rFonts w:ascii="Times New Roman" w:hAnsi="Times New Roman" w:cs="Times New Roman"/>
          <w:color w:val="000000"/>
          <w:sz w:val="24"/>
          <w:szCs w:val="24"/>
          <w:shd w:val="clear" w:color="auto" w:fill="FFFFFF"/>
        </w:rPr>
        <w:t xml:space="preserve"> </w:t>
      </w:r>
    </w:p>
    <w:p w:rsidR="00E241C0" w:rsidRPr="00154665" w:rsidRDefault="00E241C0" w:rsidP="00154665">
      <w:pPr>
        <w:spacing w:after="0"/>
        <w:ind w:firstLine="709"/>
        <w:jc w:val="both"/>
        <w:rPr>
          <w:rFonts w:ascii="Times New Roman" w:hAnsi="Times New Roman" w:cs="Times New Roman"/>
          <w:b/>
          <w:bCs/>
          <w:i/>
        </w:rPr>
      </w:pPr>
      <w:r w:rsidRPr="00154665">
        <w:rPr>
          <w:rFonts w:ascii="Times New Roman" w:hAnsi="Times New Roman" w:cs="Times New Roman"/>
          <w:b/>
          <w:bCs/>
          <w:i/>
          <w:sz w:val="24"/>
          <w:szCs w:val="24"/>
        </w:rPr>
        <w:t>Аннотация:</w:t>
      </w:r>
    </w:p>
    <w:p w:rsidR="00E241C0" w:rsidRPr="009F20A2" w:rsidRDefault="00E241C0" w:rsidP="00154665">
      <w:pPr>
        <w:spacing w:after="0"/>
        <w:ind w:firstLine="709"/>
        <w:jc w:val="both"/>
        <w:rPr>
          <w:rStyle w:val="apple-style-span"/>
          <w:rFonts w:ascii="Times New Roman" w:hAnsi="Times New Roman" w:cs="Times New Roman"/>
          <w:shd w:val="clear" w:color="auto" w:fill="FFFFFF"/>
        </w:rPr>
      </w:pPr>
      <w:r w:rsidRPr="00154665">
        <w:rPr>
          <w:rStyle w:val="apple-style-span"/>
          <w:rFonts w:ascii="Times New Roman" w:hAnsi="Times New Roman" w:cs="Times New Roman"/>
          <w:color w:val="000000"/>
          <w:sz w:val="24"/>
          <w:szCs w:val="24"/>
          <w:shd w:val="clear" w:color="auto" w:fill="FFFFFF"/>
        </w:rPr>
        <w:t xml:space="preserve">Полученные новые данные подтвердили ранее высказанную гипотезу, согласно которой отмечаемый рост численности тундровой группы (на 150% с 1926 по </w:t>
      </w:r>
      <w:smartTag w:uri="urn:schemas-microsoft-com:office:smarttags" w:element="metricconverter">
        <w:smartTagPr>
          <w:attr w:name="ProductID" w:val="1939 г"/>
        </w:smartTagPr>
        <w:r w:rsidRPr="00154665">
          <w:rPr>
            <w:rStyle w:val="apple-style-span"/>
            <w:rFonts w:ascii="Times New Roman" w:hAnsi="Times New Roman" w:cs="Times New Roman"/>
            <w:color w:val="000000"/>
            <w:sz w:val="24"/>
            <w:szCs w:val="24"/>
            <w:shd w:val="clear" w:color="auto" w:fill="FFFFFF"/>
          </w:rPr>
          <w:t>1939 г</w:t>
        </w:r>
      </w:smartTag>
      <w:r w:rsidRPr="00154665">
        <w:rPr>
          <w:rStyle w:val="apple-style-span"/>
          <w:rFonts w:ascii="Times New Roman" w:hAnsi="Times New Roman" w:cs="Times New Roman"/>
          <w:color w:val="000000"/>
          <w:sz w:val="24"/>
          <w:szCs w:val="24"/>
          <w:shd w:val="clear" w:color="auto" w:fill="FFFFFF"/>
        </w:rPr>
        <w:t xml:space="preserve">.) обусловлен в большей степени уточнением статистических данных от переписи к переписи, а не демографическими и этническими процессами. Выявленные количественные характеристики для лесных ненцев показывают отсутствие увеличения их </w:t>
      </w:r>
      <w:r w:rsidRPr="00154665">
        <w:rPr>
          <w:rStyle w:val="apple-style-span"/>
          <w:rFonts w:ascii="Times New Roman" w:hAnsi="Times New Roman" w:cs="Times New Roman"/>
          <w:color w:val="000000"/>
          <w:sz w:val="24"/>
          <w:szCs w:val="24"/>
          <w:shd w:val="clear" w:color="auto" w:fill="FFFFFF"/>
        </w:rPr>
        <w:lastRenderedPageBreak/>
        <w:t xml:space="preserve">численности, но не показывают и ее сокращения. В их отношении мы считаем, что разные </w:t>
      </w:r>
      <w:r w:rsidRPr="009F20A2">
        <w:rPr>
          <w:rStyle w:val="apple-style-span"/>
          <w:rFonts w:ascii="Times New Roman" w:hAnsi="Times New Roman" w:cs="Times New Roman"/>
          <w:sz w:val="24"/>
          <w:szCs w:val="24"/>
          <w:shd w:val="clear" w:color="auto" w:fill="FFFFFF"/>
        </w:rPr>
        <w:t>сведения о них являются результатом неточности административных границ, выбранным временем года и продолжительностью их регистрации в рассматриваемый период (рис.</w:t>
      </w:r>
      <w:r w:rsidR="009F20A2" w:rsidRPr="009F20A2">
        <w:rPr>
          <w:rStyle w:val="apple-style-span"/>
          <w:rFonts w:ascii="Times New Roman" w:hAnsi="Times New Roman" w:cs="Times New Roman"/>
          <w:sz w:val="24"/>
          <w:szCs w:val="24"/>
          <w:shd w:val="clear" w:color="auto" w:fill="FFFFFF"/>
        </w:rPr>
        <w:t>6</w:t>
      </w:r>
      <w:r w:rsidRPr="009F20A2">
        <w:rPr>
          <w:rStyle w:val="apple-style-span"/>
          <w:rFonts w:ascii="Times New Roman" w:hAnsi="Times New Roman" w:cs="Times New Roman"/>
          <w:sz w:val="24"/>
          <w:szCs w:val="24"/>
          <w:shd w:val="clear" w:color="auto" w:fill="FFFFFF"/>
        </w:rPr>
        <w:t>). Выполненный анализ подтверждает вывод об отсутствии вымирания среди ненцев-кочевников обеих групп, несмотря на то, что уровень рождаемости у них был ниже, чем у оседлых и полуоседлых народов [</w:t>
      </w:r>
      <w:r w:rsidRPr="009F20A2">
        <w:rPr>
          <w:rFonts w:ascii="Times New Roman" w:hAnsi="Times New Roman" w:cs="Times New Roman"/>
          <w:sz w:val="24"/>
          <w:szCs w:val="24"/>
          <w:lang w:val="en-US"/>
        </w:rPr>
        <w:t>Volzhanina</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E</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The</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Interpretation</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of</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Nenets</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Demography</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in</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the</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First</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Third</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of</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the</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Twentieth</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Century</w:t>
      </w:r>
      <w:r w:rsidRPr="009F20A2">
        <w:rPr>
          <w:rFonts w:ascii="Times New Roman" w:hAnsi="Times New Roman" w:cs="Times New Roman"/>
          <w:sz w:val="24"/>
          <w:szCs w:val="24"/>
        </w:rPr>
        <w:t xml:space="preserve"> // </w:t>
      </w:r>
      <w:r w:rsidRPr="009F20A2">
        <w:rPr>
          <w:rFonts w:ascii="Times New Roman" w:hAnsi="Times New Roman" w:cs="Times New Roman"/>
          <w:sz w:val="24"/>
          <w:szCs w:val="24"/>
          <w:lang w:val="en-US"/>
        </w:rPr>
        <w:t>The</w:t>
      </w:r>
      <w:r w:rsidRPr="009F20A2">
        <w:rPr>
          <w:rFonts w:ascii="Times New Roman" w:hAnsi="Times New Roman" w:cs="Times New Roman"/>
          <w:sz w:val="24"/>
          <w:szCs w:val="24"/>
        </w:rPr>
        <w:t xml:space="preserve"> 1926/27 </w:t>
      </w:r>
      <w:r w:rsidRPr="009F20A2">
        <w:rPr>
          <w:rFonts w:ascii="Times New Roman" w:hAnsi="Times New Roman" w:cs="Times New Roman"/>
          <w:sz w:val="24"/>
          <w:szCs w:val="24"/>
          <w:lang w:val="en-US"/>
        </w:rPr>
        <w:t>Soviet</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Polar</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Census</w:t>
      </w:r>
      <w:r w:rsidRPr="009F20A2">
        <w:rPr>
          <w:rFonts w:ascii="Times New Roman" w:hAnsi="Times New Roman" w:cs="Times New Roman"/>
          <w:sz w:val="24"/>
          <w:szCs w:val="24"/>
        </w:rPr>
        <w:t xml:space="preserve"> </w:t>
      </w:r>
      <w:r w:rsidRPr="009F20A2">
        <w:rPr>
          <w:rFonts w:ascii="Times New Roman" w:hAnsi="Times New Roman" w:cs="Times New Roman"/>
          <w:sz w:val="24"/>
          <w:szCs w:val="24"/>
          <w:lang w:val="en-US"/>
        </w:rPr>
        <w:t>Expeditions</w:t>
      </w:r>
      <w:r w:rsidRPr="009F20A2">
        <w:rPr>
          <w:rFonts w:ascii="Times New Roman" w:hAnsi="Times New Roman" w:cs="Times New Roman"/>
          <w:sz w:val="24"/>
          <w:szCs w:val="24"/>
        </w:rPr>
        <w:t xml:space="preserve">. </w:t>
      </w:r>
      <w:r w:rsidRPr="009F20A2">
        <w:rPr>
          <w:rFonts w:ascii="Times New Roman" w:hAnsi="Times New Roman" w:cs="Times New Roman"/>
          <w:bCs/>
          <w:iCs/>
          <w:sz w:val="24"/>
          <w:szCs w:val="24"/>
          <w:lang w:val="en-US"/>
        </w:rPr>
        <w:t>New York</w:t>
      </w:r>
      <w:r w:rsidRPr="009F20A2">
        <w:rPr>
          <w:rFonts w:ascii="Times New Roman" w:hAnsi="Times New Roman" w:cs="Times New Roman"/>
          <w:bCs/>
          <w:iCs/>
          <w:sz w:val="24"/>
          <w:szCs w:val="24"/>
        </w:rPr>
        <w:t xml:space="preserve">, </w:t>
      </w:r>
      <w:r w:rsidRPr="009F20A2">
        <w:rPr>
          <w:rFonts w:ascii="Times New Roman" w:hAnsi="Times New Roman" w:cs="Times New Roman"/>
          <w:bCs/>
          <w:iCs/>
          <w:sz w:val="24"/>
          <w:szCs w:val="24"/>
          <w:lang w:val="en-US"/>
        </w:rPr>
        <w:t>Oxford</w:t>
      </w:r>
      <w:r w:rsidRPr="009F20A2">
        <w:rPr>
          <w:rFonts w:ascii="Times New Roman" w:hAnsi="Times New Roman" w:cs="Times New Roman"/>
          <w:bCs/>
          <w:iCs/>
          <w:sz w:val="24"/>
          <w:szCs w:val="24"/>
        </w:rPr>
        <w:t xml:space="preserve">: </w:t>
      </w:r>
      <w:r w:rsidRPr="009F20A2">
        <w:rPr>
          <w:rFonts w:ascii="Times New Roman" w:hAnsi="Times New Roman" w:cs="Times New Roman"/>
          <w:sz w:val="24"/>
          <w:szCs w:val="24"/>
          <w:lang w:val="en-US"/>
        </w:rPr>
        <w:t>Berghahn Books</w:t>
      </w:r>
      <w:r w:rsidRPr="009F20A2">
        <w:rPr>
          <w:rFonts w:ascii="Times New Roman" w:hAnsi="Times New Roman" w:cs="Times New Roman"/>
          <w:sz w:val="24"/>
          <w:szCs w:val="24"/>
        </w:rPr>
        <w:t xml:space="preserve">, 2011. </w:t>
      </w:r>
      <w:r w:rsidRPr="009F20A2">
        <w:rPr>
          <w:rFonts w:ascii="Times New Roman" w:hAnsi="Times New Roman" w:cs="Times New Roman"/>
          <w:sz w:val="24"/>
          <w:szCs w:val="24"/>
          <w:lang w:val="en-US"/>
        </w:rPr>
        <w:t>P</w:t>
      </w:r>
      <w:r w:rsidRPr="009F20A2">
        <w:rPr>
          <w:rFonts w:ascii="Times New Roman" w:hAnsi="Times New Roman" w:cs="Times New Roman"/>
          <w:sz w:val="24"/>
          <w:szCs w:val="24"/>
        </w:rPr>
        <w:t>.67-96</w:t>
      </w:r>
      <w:r w:rsidRPr="009F20A2">
        <w:rPr>
          <w:rStyle w:val="apple-style-span"/>
          <w:rFonts w:ascii="Times New Roman" w:hAnsi="Times New Roman" w:cs="Times New Roman"/>
          <w:sz w:val="24"/>
          <w:szCs w:val="24"/>
          <w:shd w:val="clear" w:color="auto" w:fill="FFFFFF"/>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2"/>
        <w:gridCol w:w="4638"/>
      </w:tblGrid>
      <w:tr w:rsidR="00E241C0" w:rsidRPr="009F20A2" w:rsidTr="00E241C0">
        <w:tc>
          <w:tcPr>
            <w:tcW w:w="4785" w:type="dxa"/>
            <w:hideMark/>
          </w:tcPr>
          <w:p w:rsidR="00E241C0" w:rsidRPr="009F20A2" w:rsidRDefault="00E241C0" w:rsidP="00154665">
            <w:pPr>
              <w:jc w:val="both"/>
              <w:rPr>
                <w:rStyle w:val="apple-style-span"/>
                <w:rFonts w:ascii="Times New Roman" w:hAnsi="Times New Roman" w:cs="Times New Roman"/>
                <w:sz w:val="24"/>
                <w:szCs w:val="24"/>
                <w:shd w:val="clear" w:color="auto" w:fill="FFFFFF"/>
              </w:rPr>
            </w:pPr>
            <w:r w:rsidRPr="009F20A2">
              <w:rPr>
                <w:rFonts w:ascii="Times New Roman" w:hAnsi="Times New Roman" w:cs="Times New Roman"/>
                <w:noProof/>
                <w:lang w:eastAsia="ru-RU"/>
              </w:rPr>
              <w:drawing>
                <wp:inline distT="0" distB="0" distL="0" distR="0">
                  <wp:extent cx="3137535" cy="2018030"/>
                  <wp:effectExtent l="0" t="0" r="0" b="0"/>
                  <wp:docPr id="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786" w:type="dxa"/>
          </w:tcPr>
          <w:p w:rsidR="00E241C0" w:rsidRPr="009F20A2" w:rsidRDefault="00564100" w:rsidP="00154665">
            <w:pPr>
              <w:jc w:val="both"/>
              <w:rPr>
                <w:rStyle w:val="apple-style-span"/>
                <w:rFonts w:ascii="Times New Roman" w:hAnsi="Times New Roman" w:cs="Times New Roman"/>
                <w:sz w:val="24"/>
                <w:szCs w:val="24"/>
                <w:shd w:val="clear" w:color="auto" w:fill="FFFFFF"/>
              </w:rPr>
            </w:pPr>
            <w:r w:rsidRPr="009F20A2">
              <w:rPr>
                <w:rFonts w:ascii="Times New Roman" w:hAnsi="Times New Roman" w:cs="Times New Roman"/>
                <w:noProof/>
                <w:shd w:val="clear" w:color="auto" w:fill="FFFFFF"/>
                <w:lang w:eastAsia="ru-RU"/>
              </w:rPr>
              <w:drawing>
                <wp:inline distT="0" distB="0" distL="0" distR="0">
                  <wp:extent cx="2941320" cy="1579880"/>
                  <wp:effectExtent l="0" t="0" r="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E241C0" w:rsidRPr="009F20A2" w:rsidTr="00E241C0">
        <w:tc>
          <w:tcPr>
            <w:tcW w:w="4785" w:type="dxa"/>
            <w:hideMark/>
          </w:tcPr>
          <w:p w:rsidR="00E241C0" w:rsidRPr="009F20A2" w:rsidRDefault="00E241C0" w:rsidP="00154665">
            <w:pPr>
              <w:jc w:val="center"/>
              <w:rPr>
                <w:rFonts w:ascii="Times New Roman" w:eastAsia="Times New Roman" w:hAnsi="Times New Roman" w:cs="Times New Roman"/>
                <w:i/>
                <w:noProof/>
                <w:sz w:val="24"/>
                <w:szCs w:val="24"/>
                <w:lang w:eastAsia="ru-RU"/>
              </w:rPr>
            </w:pPr>
            <w:r w:rsidRPr="009F20A2">
              <w:rPr>
                <w:rFonts w:ascii="Times New Roman" w:hAnsi="Times New Roman" w:cs="Times New Roman"/>
                <w:i/>
                <w:sz w:val="24"/>
                <w:szCs w:val="24"/>
              </w:rPr>
              <w:t>ямальские ненцы</w:t>
            </w:r>
          </w:p>
        </w:tc>
        <w:tc>
          <w:tcPr>
            <w:tcW w:w="4786" w:type="dxa"/>
            <w:hideMark/>
          </w:tcPr>
          <w:p w:rsidR="00E241C0" w:rsidRPr="009F20A2" w:rsidRDefault="00E241C0" w:rsidP="00154665">
            <w:pPr>
              <w:overflowPunct w:val="0"/>
              <w:ind w:firstLine="709"/>
              <w:jc w:val="center"/>
              <w:textAlignment w:val="baseline"/>
              <w:rPr>
                <w:rStyle w:val="apple-style-span"/>
                <w:rFonts w:ascii="Times New Roman" w:hAnsi="Times New Roman" w:cs="Times New Roman"/>
                <w:i/>
                <w:sz w:val="24"/>
                <w:szCs w:val="24"/>
                <w:shd w:val="clear" w:color="auto" w:fill="FFFFFF"/>
              </w:rPr>
            </w:pPr>
            <w:r w:rsidRPr="009F20A2">
              <w:rPr>
                <w:rFonts w:ascii="Times New Roman" w:hAnsi="Times New Roman" w:cs="Times New Roman"/>
                <w:i/>
                <w:sz w:val="24"/>
                <w:szCs w:val="24"/>
              </w:rPr>
              <w:t>лесные ненцы</w:t>
            </w:r>
          </w:p>
        </w:tc>
      </w:tr>
    </w:tbl>
    <w:p w:rsidR="00E241C0" w:rsidRPr="009F20A2" w:rsidRDefault="00E241C0" w:rsidP="00154665">
      <w:pPr>
        <w:overflowPunct w:val="0"/>
        <w:spacing w:after="0"/>
        <w:ind w:firstLine="709"/>
        <w:jc w:val="both"/>
        <w:textAlignment w:val="baseline"/>
        <w:rPr>
          <w:rFonts w:ascii="Times New Roman" w:hAnsi="Times New Roman" w:cs="Times New Roman"/>
          <w:sz w:val="24"/>
          <w:szCs w:val="24"/>
        </w:rPr>
      </w:pPr>
    </w:p>
    <w:p w:rsidR="00E241C0" w:rsidRPr="009F20A2" w:rsidRDefault="00E241C0" w:rsidP="00154665">
      <w:pPr>
        <w:overflowPunct w:val="0"/>
        <w:spacing w:after="0"/>
        <w:jc w:val="both"/>
        <w:textAlignment w:val="baseline"/>
        <w:rPr>
          <w:rFonts w:ascii="Times New Roman" w:hAnsi="Times New Roman" w:cs="Times New Roman"/>
          <w:sz w:val="24"/>
          <w:szCs w:val="24"/>
        </w:rPr>
      </w:pPr>
      <w:r w:rsidRPr="009F20A2">
        <w:rPr>
          <w:rFonts w:ascii="Times New Roman" w:hAnsi="Times New Roman" w:cs="Times New Roman"/>
          <w:sz w:val="24"/>
          <w:szCs w:val="24"/>
        </w:rPr>
        <w:t xml:space="preserve">Рис. </w:t>
      </w:r>
      <w:r w:rsidR="009F20A2" w:rsidRPr="009F20A2">
        <w:rPr>
          <w:rFonts w:ascii="Times New Roman" w:hAnsi="Times New Roman" w:cs="Times New Roman"/>
          <w:sz w:val="24"/>
          <w:szCs w:val="24"/>
        </w:rPr>
        <w:t>6</w:t>
      </w:r>
      <w:r w:rsidRPr="009F20A2">
        <w:rPr>
          <w:rFonts w:ascii="Times New Roman" w:hAnsi="Times New Roman" w:cs="Times New Roman"/>
          <w:sz w:val="24"/>
          <w:szCs w:val="24"/>
        </w:rPr>
        <w:t>. Численность ненцев в первой трети XX в.</w:t>
      </w:r>
    </w:p>
    <w:p w:rsidR="00E241C0" w:rsidRPr="009F20A2" w:rsidRDefault="00E241C0" w:rsidP="00154665">
      <w:pPr>
        <w:overflowPunct w:val="0"/>
        <w:spacing w:after="0"/>
        <w:ind w:firstLine="709"/>
        <w:jc w:val="both"/>
        <w:textAlignment w:val="baseline"/>
        <w:rPr>
          <w:rFonts w:ascii="Times New Roman" w:hAnsi="Times New Roman" w:cs="Times New Roman"/>
          <w:sz w:val="24"/>
          <w:szCs w:val="24"/>
        </w:rPr>
      </w:pPr>
    </w:p>
    <w:p w:rsidR="00E241C0" w:rsidRPr="00154665" w:rsidRDefault="00E241C0" w:rsidP="00154665">
      <w:pPr>
        <w:overflowPunct w:val="0"/>
        <w:spacing w:after="0"/>
        <w:ind w:firstLine="709"/>
        <w:jc w:val="both"/>
        <w:textAlignment w:val="baseline"/>
        <w:rPr>
          <w:rFonts w:ascii="Times New Roman" w:hAnsi="Times New Roman" w:cs="Times New Roman"/>
          <w:color w:val="000000"/>
          <w:sz w:val="24"/>
          <w:szCs w:val="24"/>
        </w:rPr>
      </w:pPr>
      <w:r w:rsidRPr="009F20A2">
        <w:rPr>
          <w:rFonts w:ascii="Times New Roman" w:hAnsi="Times New Roman" w:cs="Times New Roman"/>
          <w:b/>
          <w:bCs/>
          <w:sz w:val="24"/>
          <w:szCs w:val="24"/>
        </w:rPr>
        <w:t>Выявлено</w:t>
      </w:r>
      <w:r w:rsidRPr="009F20A2">
        <w:rPr>
          <w:rFonts w:ascii="Times New Roman" w:hAnsi="Times New Roman" w:cs="Times New Roman"/>
          <w:b/>
          <w:sz w:val="24"/>
          <w:szCs w:val="24"/>
        </w:rPr>
        <w:t xml:space="preserve"> время завершения формирования группы тазовских ненцев - в</w:t>
      </w:r>
      <w:r w:rsidRPr="00154665">
        <w:rPr>
          <w:rFonts w:ascii="Times New Roman" w:hAnsi="Times New Roman" w:cs="Times New Roman"/>
          <w:b/>
          <w:sz w:val="24"/>
          <w:szCs w:val="24"/>
        </w:rPr>
        <w:t xml:space="preserve"> основном середина </w:t>
      </w:r>
      <w:r w:rsidRPr="00154665">
        <w:rPr>
          <w:rFonts w:ascii="Times New Roman" w:hAnsi="Times New Roman" w:cs="Times New Roman"/>
          <w:b/>
          <w:sz w:val="24"/>
          <w:szCs w:val="24"/>
          <w:lang w:val="en-US"/>
        </w:rPr>
        <w:t>XX</w:t>
      </w:r>
      <w:r w:rsidRPr="00154665">
        <w:rPr>
          <w:rFonts w:ascii="Times New Roman" w:hAnsi="Times New Roman" w:cs="Times New Roman"/>
          <w:b/>
          <w:sz w:val="24"/>
          <w:szCs w:val="24"/>
        </w:rPr>
        <w:t xml:space="preserve"> в., когда закончились массовые перекочевки населения, вызванные изменениями политической и социально-экономической ситуации в стране. </w:t>
      </w:r>
      <w:r w:rsidRPr="00154665">
        <w:rPr>
          <w:rFonts w:ascii="Times New Roman" w:hAnsi="Times New Roman" w:cs="Times New Roman"/>
          <w:bCs/>
          <w:sz w:val="24"/>
          <w:szCs w:val="24"/>
        </w:rPr>
        <w:t>Исследованы этнические и культурные процессы на территории сельского поселения Тазовский Тазовского муниципального района Ямало-Ненецкого автономного округа.</w:t>
      </w:r>
      <w:r w:rsidRPr="00154665">
        <w:rPr>
          <w:rFonts w:ascii="Times New Roman" w:hAnsi="Times New Roman" w:cs="Times New Roman"/>
          <w:sz w:val="24"/>
          <w:szCs w:val="24"/>
        </w:rPr>
        <w:t xml:space="preserve"> В период с </w:t>
      </w:r>
      <w:r w:rsidRPr="00154665">
        <w:rPr>
          <w:rFonts w:ascii="Times New Roman" w:hAnsi="Times New Roman" w:cs="Times New Roman"/>
          <w:sz w:val="24"/>
          <w:szCs w:val="24"/>
          <w:lang w:val="en-US"/>
        </w:rPr>
        <w:t>XVII</w:t>
      </w:r>
      <w:r w:rsidRPr="00154665">
        <w:rPr>
          <w:rFonts w:ascii="Times New Roman" w:hAnsi="Times New Roman" w:cs="Times New Roman"/>
          <w:sz w:val="24"/>
          <w:szCs w:val="24"/>
        </w:rPr>
        <w:t xml:space="preserve"> по </w:t>
      </w:r>
      <w:r w:rsidRPr="00154665">
        <w:rPr>
          <w:rFonts w:ascii="Times New Roman" w:hAnsi="Times New Roman" w:cs="Times New Roman"/>
          <w:sz w:val="24"/>
          <w:szCs w:val="24"/>
          <w:lang w:val="en-US"/>
        </w:rPr>
        <w:t>XX</w:t>
      </w:r>
      <w:r w:rsidRPr="00154665">
        <w:rPr>
          <w:rFonts w:ascii="Times New Roman" w:hAnsi="Times New Roman" w:cs="Times New Roman"/>
          <w:sz w:val="24"/>
          <w:szCs w:val="24"/>
        </w:rPr>
        <w:t xml:space="preserve"> в. в состав тазовских ненцев вошли различные этнические компоненты – роды энецкого, хантыйского происхождения, роды ямальских ненцев, а также представители других народов. Однако они не оказали существенного влияния на традиционную социальную организацию и культуру ненцев. В большинстве случаев представители других этносов были органично включены в ненецкую двухфратриальную систему. В середине 1990-х гг. группа тазовских тундровых ненцев была практически мононациональна. Анализ брачных связей тазовских ненцев в начале </w:t>
      </w:r>
      <w:r w:rsidRPr="00154665">
        <w:rPr>
          <w:rFonts w:ascii="Times New Roman" w:hAnsi="Times New Roman" w:cs="Times New Roman"/>
          <w:sz w:val="24"/>
          <w:szCs w:val="24"/>
          <w:lang w:val="en-US"/>
        </w:rPr>
        <w:t>XXI</w:t>
      </w:r>
      <w:r w:rsidRPr="00154665">
        <w:rPr>
          <w:rFonts w:ascii="Times New Roman" w:hAnsi="Times New Roman" w:cs="Times New Roman"/>
          <w:sz w:val="24"/>
          <w:szCs w:val="24"/>
        </w:rPr>
        <w:t xml:space="preserve"> в. показал, что представители энецких по происхождению родов не всегда заключают браки по законам традиционной ненецкой экзогамии. Это объясняется тем, что у энцев при отсутствии фратрий браки были запрещены только внутри одного и того же рода, поэтому некоторые оненечившиеся энцы продолжают придерживаться традиционных энецких брачных норм. Кроме того, для большинства ненцев Ямкиных, Лырминых, Пальчиных после крещения традиционные брачные нормы (как энецкие, так и ненецкие) перестали сохранять прежнее значение.</w:t>
      </w:r>
      <w:r w:rsidRPr="00154665">
        <w:rPr>
          <w:rFonts w:ascii="Times New Roman" w:hAnsi="Times New Roman" w:cs="Times New Roman"/>
          <w:bCs/>
          <w:sz w:val="24"/>
          <w:szCs w:val="24"/>
        </w:rPr>
        <w:t xml:space="preserve"> Охарактеризованы этнические, социально-политические и экономические процессы, происходившие в Ямало-Ненецком автономном округе в начале </w:t>
      </w:r>
      <w:r w:rsidRPr="00154665">
        <w:rPr>
          <w:rFonts w:ascii="Times New Roman" w:hAnsi="Times New Roman" w:cs="Times New Roman"/>
          <w:bCs/>
          <w:sz w:val="24"/>
          <w:szCs w:val="24"/>
          <w:lang w:val="en-US"/>
        </w:rPr>
        <w:t>XXI</w:t>
      </w:r>
      <w:r w:rsidRPr="00154665">
        <w:rPr>
          <w:rFonts w:ascii="Times New Roman" w:hAnsi="Times New Roman" w:cs="Times New Roman"/>
          <w:bCs/>
          <w:sz w:val="24"/>
          <w:szCs w:val="24"/>
        </w:rPr>
        <w:t xml:space="preserve"> века. Предложены варианты решения некоторых насущных проблем, связанных с образованием, воспитанием и традиционной хозяйственной деятельностью коренных народов Ямала (рис. 2)</w:t>
      </w:r>
      <w:r w:rsidRPr="00154665">
        <w:rPr>
          <w:rFonts w:ascii="Times New Roman" w:hAnsi="Times New Roman" w:cs="Times New Roman"/>
          <w:sz w:val="24"/>
          <w:szCs w:val="24"/>
        </w:rPr>
        <w:t xml:space="preserve">. </w:t>
      </w:r>
      <w:r w:rsidRPr="00154665">
        <w:rPr>
          <w:rFonts w:ascii="Times New Roman" w:hAnsi="Times New Roman" w:cs="Times New Roman"/>
          <w:bCs/>
          <w:iCs/>
          <w:sz w:val="24"/>
          <w:szCs w:val="24"/>
        </w:rPr>
        <w:t>[</w:t>
      </w:r>
      <w:r w:rsidRPr="00154665">
        <w:rPr>
          <w:rFonts w:ascii="Times New Roman" w:hAnsi="Times New Roman" w:cs="Times New Roman"/>
          <w:i/>
          <w:sz w:val="24"/>
          <w:szCs w:val="24"/>
        </w:rPr>
        <w:t xml:space="preserve">Квашнин 2010. </w:t>
      </w:r>
      <w:r w:rsidRPr="00154665">
        <w:rPr>
          <w:rFonts w:ascii="Times New Roman" w:hAnsi="Times New Roman" w:cs="Times New Roman"/>
          <w:bCs/>
          <w:i/>
          <w:sz w:val="24"/>
          <w:szCs w:val="24"/>
        </w:rPr>
        <w:t xml:space="preserve">Современные этнополитические процессы в </w:t>
      </w:r>
      <w:r w:rsidRPr="00154665">
        <w:rPr>
          <w:rFonts w:ascii="Times New Roman" w:hAnsi="Times New Roman" w:cs="Times New Roman"/>
          <w:bCs/>
          <w:i/>
          <w:sz w:val="24"/>
          <w:szCs w:val="24"/>
        </w:rPr>
        <w:lastRenderedPageBreak/>
        <w:t>Ямало-Ненецком автономном округе // Известия Алтайского государственного университета. № 4-3. 2010. С. 101-108 (0,8 п. л</w:t>
      </w:r>
      <w:r w:rsidRPr="00154665">
        <w:rPr>
          <w:rFonts w:ascii="Times New Roman" w:hAnsi="Times New Roman" w:cs="Times New Roman"/>
          <w:bCs/>
          <w:sz w:val="24"/>
          <w:szCs w:val="24"/>
        </w:rPr>
        <w:t>.)</w:t>
      </w:r>
      <w:r w:rsidRPr="00154665">
        <w:rPr>
          <w:rFonts w:ascii="Times New Roman" w:hAnsi="Times New Roman" w:cs="Times New Roman"/>
          <w:bCs/>
          <w:iCs/>
          <w:sz w:val="24"/>
          <w:szCs w:val="24"/>
        </w:rPr>
        <w:t>].</w:t>
      </w:r>
    </w:p>
    <w:p w:rsidR="00E241C0" w:rsidRPr="00154665" w:rsidRDefault="00E241C0" w:rsidP="00154665">
      <w:pPr>
        <w:spacing w:after="0"/>
        <w:ind w:firstLine="709"/>
        <w:jc w:val="center"/>
        <w:rPr>
          <w:rFonts w:ascii="Times New Roman" w:hAnsi="Times New Roman" w:cs="Times New Roman"/>
          <w:bCs/>
          <w:i/>
          <w:sz w:val="24"/>
          <w:szCs w:val="24"/>
        </w:rPr>
      </w:pPr>
      <w:r w:rsidRPr="00154665">
        <w:rPr>
          <w:rFonts w:ascii="Times New Roman" w:hAnsi="Times New Roman" w:cs="Times New Roman"/>
          <w:i/>
          <w:noProof/>
          <w:sz w:val="24"/>
          <w:szCs w:val="24"/>
          <w:lang w:eastAsia="ru-RU"/>
        </w:rPr>
        <w:drawing>
          <wp:inline distT="0" distB="0" distL="0" distR="0">
            <wp:extent cx="4225290" cy="2948305"/>
            <wp:effectExtent l="19050" t="19050" r="22860" b="23495"/>
            <wp:docPr id="3" name="Рисунок 3" descr="Квашни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вашнин 2"/>
                    <pic:cNvPicPr>
                      <a:picLocks noChangeAspect="1" noChangeArrowheads="1"/>
                    </pic:cNvPicPr>
                  </pic:nvPicPr>
                  <pic:blipFill>
                    <a:blip r:embed="rId77" cstate="print"/>
                    <a:srcRect/>
                    <a:stretch>
                      <a:fillRect/>
                    </a:stretch>
                  </pic:blipFill>
                  <pic:spPr bwMode="auto">
                    <a:xfrm>
                      <a:off x="0" y="0"/>
                      <a:ext cx="4225290" cy="2948305"/>
                    </a:xfrm>
                    <a:prstGeom prst="rect">
                      <a:avLst/>
                    </a:prstGeom>
                    <a:noFill/>
                    <a:ln w="6350" cmpd="sng">
                      <a:solidFill>
                        <a:srgbClr val="000000"/>
                      </a:solidFill>
                      <a:miter lim="800000"/>
                      <a:headEnd/>
                      <a:tailEnd/>
                    </a:ln>
                    <a:effectLst/>
                  </pic:spPr>
                </pic:pic>
              </a:graphicData>
            </a:graphic>
          </wp:inline>
        </w:drawing>
      </w:r>
    </w:p>
    <w:p w:rsidR="00E241C0" w:rsidRPr="00154665" w:rsidRDefault="00E241C0" w:rsidP="00154665">
      <w:pPr>
        <w:spacing w:after="0"/>
        <w:jc w:val="center"/>
        <w:rPr>
          <w:rFonts w:ascii="Times New Roman" w:hAnsi="Times New Roman" w:cs="Times New Roman"/>
          <w:bCs/>
          <w:sz w:val="24"/>
          <w:szCs w:val="24"/>
        </w:rPr>
      </w:pPr>
      <w:r w:rsidRPr="00154665">
        <w:rPr>
          <w:rFonts w:ascii="Times New Roman" w:hAnsi="Times New Roman" w:cs="Times New Roman"/>
          <w:bCs/>
          <w:sz w:val="24"/>
          <w:szCs w:val="24"/>
        </w:rPr>
        <w:t>Рис. </w:t>
      </w:r>
      <w:r w:rsidR="009F20A2">
        <w:rPr>
          <w:rFonts w:ascii="Times New Roman" w:hAnsi="Times New Roman" w:cs="Times New Roman"/>
          <w:bCs/>
          <w:sz w:val="24"/>
          <w:szCs w:val="24"/>
        </w:rPr>
        <w:t>7</w:t>
      </w:r>
      <w:r w:rsidRPr="00154665">
        <w:rPr>
          <w:rFonts w:ascii="Times New Roman" w:hAnsi="Times New Roman" w:cs="Times New Roman"/>
          <w:bCs/>
          <w:sz w:val="24"/>
          <w:szCs w:val="24"/>
        </w:rPr>
        <w:t xml:space="preserve">. Свежий улов на рыбацком стойбище Хабдю-Яра. Тазовский район ЯНАО, </w:t>
      </w:r>
      <w:smartTag w:uri="urn:schemas-microsoft-com:office:smarttags" w:element="metricconverter">
        <w:smartTagPr>
          <w:attr w:name="ProductID" w:val="2011 г"/>
        </w:smartTagPr>
        <w:r w:rsidRPr="00154665">
          <w:rPr>
            <w:rFonts w:ascii="Times New Roman" w:hAnsi="Times New Roman" w:cs="Times New Roman"/>
            <w:bCs/>
            <w:sz w:val="24"/>
            <w:szCs w:val="24"/>
          </w:rPr>
          <w:t>2011 г</w:t>
        </w:r>
      </w:smartTag>
      <w:r w:rsidRPr="00154665">
        <w:rPr>
          <w:rFonts w:ascii="Times New Roman" w:hAnsi="Times New Roman" w:cs="Times New Roman"/>
          <w:bCs/>
          <w:sz w:val="24"/>
          <w:szCs w:val="24"/>
        </w:rPr>
        <w:t>.</w:t>
      </w:r>
    </w:p>
    <w:p w:rsidR="00E241C0" w:rsidRPr="00154665" w:rsidRDefault="00E241C0" w:rsidP="00154665">
      <w:pPr>
        <w:spacing w:after="0"/>
        <w:ind w:firstLine="709"/>
        <w:jc w:val="center"/>
        <w:rPr>
          <w:rFonts w:ascii="Times New Roman" w:hAnsi="Times New Roman" w:cs="Times New Roman"/>
          <w:bCs/>
          <w:sz w:val="24"/>
          <w:szCs w:val="24"/>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b/>
          <w:sz w:val="24"/>
          <w:szCs w:val="24"/>
        </w:rPr>
        <w:t xml:space="preserve">2. Впервые сделана классификация культовой одежды обских угров периода </w:t>
      </w:r>
      <w:r w:rsidRPr="00154665">
        <w:rPr>
          <w:rFonts w:ascii="Times New Roman" w:hAnsi="Times New Roman" w:cs="Times New Roman"/>
          <w:b/>
          <w:sz w:val="24"/>
          <w:szCs w:val="24"/>
          <w:lang w:val="en-US"/>
        </w:rPr>
        <w:t>XX</w:t>
      </w:r>
      <w:r w:rsidRPr="00154665">
        <w:rPr>
          <w:rFonts w:ascii="Times New Roman" w:hAnsi="Times New Roman" w:cs="Times New Roman"/>
          <w:b/>
          <w:sz w:val="24"/>
          <w:szCs w:val="24"/>
        </w:rPr>
        <w:t xml:space="preserve"> – начала </w:t>
      </w:r>
      <w:r w:rsidRPr="00154665">
        <w:rPr>
          <w:rFonts w:ascii="Times New Roman" w:hAnsi="Times New Roman" w:cs="Times New Roman"/>
          <w:b/>
          <w:sz w:val="24"/>
          <w:szCs w:val="24"/>
          <w:lang w:val="en-US"/>
        </w:rPr>
        <w:t>XXI</w:t>
      </w:r>
      <w:r w:rsidRPr="00154665">
        <w:rPr>
          <w:rFonts w:ascii="Times New Roman" w:hAnsi="Times New Roman" w:cs="Times New Roman"/>
          <w:b/>
          <w:sz w:val="24"/>
          <w:szCs w:val="24"/>
        </w:rPr>
        <w:t xml:space="preserve"> в. на основе сравнительно-типологического анализа по видовому составу и покрою, что позволило выделить в ее составе три комплекса, связанных своим происхождением с хозяйственной деятельностью и историко-культурными связями.</w:t>
      </w:r>
      <w:r w:rsidRPr="00154665">
        <w:rPr>
          <w:rFonts w:ascii="Times New Roman" w:hAnsi="Times New Roman" w:cs="Times New Roman"/>
          <w:sz w:val="24"/>
          <w:szCs w:val="24"/>
        </w:rPr>
        <w:t xml:space="preserve">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Обобщены новые данные по культовой одежде обских угров периода </w:t>
      </w:r>
      <w:r w:rsidRPr="00154665">
        <w:rPr>
          <w:rFonts w:ascii="Times New Roman" w:hAnsi="Times New Roman" w:cs="Times New Roman"/>
          <w:sz w:val="24"/>
          <w:szCs w:val="24"/>
          <w:lang w:val="en-US"/>
        </w:rPr>
        <w:t>XX</w:t>
      </w:r>
      <w:r w:rsidRPr="00154665">
        <w:rPr>
          <w:rFonts w:ascii="Times New Roman" w:hAnsi="Times New Roman" w:cs="Times New Roman"/>
          <w:sz w:val="24"/>
          <w:szCs w:val="24"/>
        </w:rPr>
        <w:t xml:space="preserve"> – начала </w:t>
      </w:r>
      <w:r w:rsidRPr="00154665">
        <w:rPr>
          <w:rFonts w:ascii="Times New Roman" w:hAnsi="Times New Roman" w:cs="Times New Roman"/>
          <w:sz w:val="24"/>
          <w:szCs w:val="24"/>
          <w:lang w:val="en-US"/>
        </w:rPr>
        <w:t>XXI</w:t>
      </w:r>
      <w:r w:rsidRPr="00154665">
        <w:rPr>
          <w:rFonts w:ascii="Times New Roman" w:hAnsi="Times New Roman" w:cs="Times New Roman"/>
          <w:sz w:val="24"/>
          <w:szCs w:val="24"/>
        </w:rPr>
        <w:t xml:space="preserve"> в. Полученные материалы позволили классифицировать одежду на основе сравнительно-типологического анализа по видовому составу и покрою и выделить в ее составе три комплекса, связанных своим происхождением с хозяйственной деятельностью и историко-культурными связями. Первый и наиболее распространенный комплекс включает в себя предметы одежды, формирование которых происходило в среде лесостепных кочевников (шлемы, халаты, пояса, сапоги, рукавицы). Второй комплекс представлен одеждой таежно-тундровых оленеводов (малицы, шубы, обувь, капоры). Третий комплекс составляют заимствованные предметы одежды (камзолы, кафтаны, пиджаки, куртки, фуражки, ботинки и пр.). Полученные результаты подтверждают гипотезу В.Н. Чернецова о двухкомпонентности культуры обских угров, а также позволяют проследить процесс формирования образов духов-покровителей. [Богордаева А.А. Особенности изображения Самсай-ойки – домашнего духа-покровителя северных манси // Вестник археологии, антропологии и этнографии. Тюмень: Издательство ИПОС СО РАН, 2011. №1(14). С. 135-145. [1 п.л.]. </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Fonts w:ascii="Times New Roman" w:hAnsi="Times New Roman" w:cs="Times New Roman"/>
          <w:b/>
          <w:color w:val="000000"/>
          <w:sz w:val="24"/>
          <w:szCs w:val="24"/>
        </w:rPr>
      </w:pPr>
      <w:r w:rsidRPr="00154665">
        <w:rPr>
          <w:rFonts w:ascii="Times New Roman" w:hAnsi="Times New Roman" w:cs="Times New Roman"/>
          <w:b/>
          <w:kern w:val="2"/>
          <w:sz w:val="24"/>
          <w:szCs w:val="24"/>
        </w:rPr>
        <w:t xml:space="preserve">3. Впервые </w:t>
      </w:r>
      <w:r w:rsidRPr="00154665">
        <w:rPr>
          <w:rFonts w:ascii="Times New Roman" w:hAnsi="Times New Roman" w:cs="Times New Roman"/>
          <w:b/>
          <w:bCs/>
          <w:sz w:val="24"/>
          <w:szCs w:val="24"/>
          <w:lang w:eastAsia="ar-SA"/>
        </w:rPr>
        <w:t xml:space="preserve">на основе анализа сведений, извлеченных из географических карт, историко-этнографических описаний и топонимических справочников, выявлены </w:t>
      </w:r>
      <w:r w:rsidRPr="00154665">
        <w:rPr>
          <w:rFonts w:ascii="Times New Roman" w:hAnsi="Times New Roman" w:cs="Times New Roman"/>
          <w:b/>
          <w:bCs/>
          <w:sz w:val="24"/>
          <w:szCs w:val="24"/>
          <w:lang w:eastAsia="ar-SA"/>
        </w:rPr>
        <w:lastRenderedPageBreak/>
        <w:t>ареалы распространения коми географических названий</w:t>
      </w:r>
      <w:r w:rsidRPr="00154665">
        <w:rPr>
          <w:rFonts w:ascii="Times New Roman" w:hAnsi="Times New Roman" w:cs="Times New Roman"/>
          <w:bCs/>
          <w:sz w:val="24"/>
          <w:szCs w:val="24"/>
          <w:lang w:eastAsia="ar-SA"/>
        </w:rPr>
        <w:t xml:space="preserve">. </w:t>
      </w:r>
      <w:r w:rsidRPr="00154665">
        <w:rPr>
          <w:rFonts w:ascii="Times New Roman" w:hAnsi="Times New Roman" w:cs="Times New Roman"/>
          <w:b/>
          <w:color w:val="000000"/>
          <w:sz w:val="24"/>
          <w:szCs w:val="24"/>
        </w:rPr>
        <w:t xml:space="preserve">Исследована в исторической динамике практика ритуального освоения пространства у коми Нижнего Приобья, выявлена роль сакральных объектов и их месторасположения в воспроизводстве территориальной, конфессиональной и этнической идентичностей.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hAnsi="Times New Roman" w:cs="Times New Roman"/>
          <w:color w:val="000000"/>
          <w:sz w:val="24"/>
          <w:szCs w:val="24"/>
        </w:rPr>
      </w:pPr>
      <w:r w:rsidRPr="00154665">
        <w:rPr>
          <w:rFonts w:ascii="Times New Roman" w:hAnsi="Times New Roman" w:cs="Times New Roman"/>
          <w:bCs/>
          <w:sz w:val="24"/>
          <w:szCs w:val="24"/>
          <w:lang w:eastAsia="ar-SA"/>
        </w:rPr>
        <w:t xml:space="preserve">Проанализированы причины появления коми топонимов в Ямало-Ненецком и Ханты-Мансийском автономных округах, а также границы их распространения. Выявлено, что окончательное закрепление коми топонимии произошло в первой половине XX в. В районах смешанного проживания ижемцев с хантами, манси, ненцами параллельно бытовали разноязычные названия географических объектов. </w:t>
      </w:r>
      <w:r w:rsidRPr="00154665">
        <w:rPr>
          <w:rFonts w:ascii="Times New Roman" w:hAnsi="Times New Roman" w:cs="Times New Roman"/>
          <w:color w:val="000000"/>
          <w:sz w:val="24"/>
          <w:szCs w:val="24"/>
        </w:rPr>
        <w:t>Исследованы материализованные маркеры сакральной географии коми-ижемцев Нижнего Приобья (придорожные и обетные кресты), проанализирована мифоритуальная практика, связанная с этими объектами. Выявлено изменение представлений об «особом» статусе месторасположения крестов, которое стало восприниматься как исторический памятник, памятное место, связанное с легендированным прошлым предков. Определено, что современные поиски идентичности у коми-ижемцев (этнокультурной, конфессиональной, территориальной) способствуют реконструкции и воспроизведению религиозных символов, отражаемых в культурном ландшафте [</w:t>
      </w:r>
      <w:r w:rsidRPr="00154665">
        <w:rPr>
          <w:rFonts w:ascii="Times New Roman" w:hAnsi="Times New Roman" w:cs="Times New Roman"/>
          <w:bCs/>
          <w:i/>
          <w:iCs/>
          <w:sz w:val="24"/>
          <w:szCs w:val="24"/>
        </w:rPr>
        <w:t xml:space="preserve">Квашнин Ю.Н. </w:t>
      </w:r>
      <w:r w:rsidRPr="00154665">
        <w:rPr>
          <w:rFonts w:ascii="Times New Roman" w:hAnsi="Times New Roman" w:cs="Times New Roman"/>
          <w:bCs/>
          <w:i/>
          <w:sz w:val="24"/>
          <w:szCs w:val="24"/>
        </w:rPr>
        <w:t xml:space="preserve">Коми топонимия на севере Западной Сибири: к вопросу о границах расселения коми-ижемцев // Вестник археологии, антропологии и этнографии. № 1 (14). 2011. С. 154-161; </w:t>
      </w:r>
      <w:r w:rsidRPr="00154665">
        <w:rPr>
          <w:rFonts w:ascii="Times New Roman" w:hAnsi="Times New Roman" w:cs="Times New Roman"/>
          <w:i/>
          <w:color w:val="000000"/>
          <w:sz w:val="24"/>
          <w:szCs w:val="24"/>
        </w:rPr>
        <w:t>Ермакова Е.Е., Лискевич Н.А. Сакральная география ижемцев Нижнего Приобья // Вестник археологии, антропологии и этнографии. Тюмень: Издательство ИПОС СО РАН, 1911. № 1 (14). С.168-176</w:t>
      </w:r>
      <w:r w:rsidRPr="00154665">
        <w:rPr>
          <w:rFonts w:ascii="Times New Roman" w:hAnsi="Times New Roman" w:cs="Times New Roman"/>
          <w:color w:val="000000"/>
          <w:sz w:val="24"/>
          <w:szCs w:val="24"/>
        </w:rPr>
        <w:t xml:space="preserve">]. </w:t>
      </w:r>
    </w:p>
    <w:p w:rsidR="00E241C0" w:rsidRPr="00154665" w:rsidRDefault="00E241C0" w:rsidP="00154665">
      <w:pPr>
        <w:spacing w:after="0"/>
        <w:ind w:firstLine="709"/>
        <w:jc w:val="both"/>
        <w:rPr>
          <w:rFonts w:ascii="Times New Roman" w:hAnsi="Times New Roman" w:cs="Times New Roman"/>
          <w:b/>
          <w:color w:val="000000"/>
          <w:sz w:val="24"/>
          <w:szCs w:val="24"/>
        </w:rPr>
      </w:pPr>
      <w:r w:rsidRPr="00154665">
        <w:rPr>
          <w:rFonts w:ascii="Times New Roman" w:hAnsi="Times New Roman" w:cs="Times New Roman"/>
          <w:b/>
          <w:sz w:val="24"/>
          <w:szCs w:val="24"/>
        </w:rPr>
        <w:t>Блок 2. Этносоциальные, историко- и этнокультурные процессы в среде тюркоязычного населения Западной Сибири и культурное наследие сибирских татар в условиях межкультурного взаимодействия</w:t>
      </w:r>
    </w:p>
    <w:p w:rsidR="00E241C0" w:rsidRPr="00154665" w:rsidRDefault="00E241C0" w:rsidP="00154665">
      <w:pPr>
        <w:spacing w:after="0"/>
        <w:ind w:firstLine="709"/>
        <w:jc w:val="both"/>
        <w:rPr>
          <w:rFonts w:ascii="Times New Roman" w:hAnsi="Times New Roman" w:cs="Times New Roman"/>
          <w:i/>
          <w:color w:val="000000"/>
          <w:sz w:val="24"/>
          <w:szCs w:val="24"/>
        </w:rPr>
      </w:pPr>
      <w:r w:rsidRPr="00154665">
        <w:rPr>
          <w:rFonts w:ascii="Times New Roman" w:hAnsi="Times New Roman" w:cs="Times New Roman"/>
          <w:b/>
          <w:i/>
          <w:color w:val="000000"/>
          <w:sz w:val="24"/>
          <w:szCs w:val="24"/>
        </w:rPr>
        <w:t>Задания 2011 года:</w:t>
      </w:r>
      <w:r w:rsidRPr="00154665">
        <w:rPr>
          <w:rFonts w:ascii="Times New Roman" w:hAnsi="Times New Roman" w:cs="Times New Roman"/>
          <w:i/>
          <w:color w:val="000000"/>
          <w:sz w:val="24"/>
          <w:szCs w:val="24"/>
        </w:rPr>
        <w:t xml:space="preserve"> </w:t>
      </w:r>
    </w:p>
    <w:p w:rsidR="00E241C0" w:rsidRPr="00154665" w:rsidRDefault="00E241C0" w:rsidP="00154665">
      <w:pPr>
        <w:spacing w:after="0"/>
        <w:ind w:firstLine="709"/>
        <w:jc w:val="both"/>
        <w:rPr>
          <w:rFonts w:ascii="Times New Roman" w:hAnsi="Times New Roman" w:cs="Times New Roman"/>
          <w:color w:val="000000"/>
          <w:sz w:val="24"/>
          <w:szCs w:val="24"/>
        </w:rPr>
      </w:pPr>
      <w:r w:rsidRPr="00154665">
        <w:rPr>
          <w:rFonts w:ascii="Times New Roman" w:hAnsi="Times New Roman" w:cs="Times New Roman"/>
          <w:color w:val="000000"/>
          <w:sz w:val="24"/>
          <w:szCs w:val="24"/>
        </w:rPr>
        <w:t>4. Выявление региональных особенностей сибирского ислама и отдельных его компонентов, мусульманское и обычное право у сибирских татар и бухарцев.</w:t>
      </w:r>
    </w:p>
    <w:p w:rsidR="00E241C0" w:rsidRPr="00154665" w:rsidRDefault="00E241C0" w:rsidP="00154665">
      <w:pPr>
        <w:spacing w:after="0"/>
        <w:ind w:firstLine="709"/>
        <w:jc w:val="both"/>
        <w:rPr>
          <w:rFonts w:ascii="Times New Roman" w:hAnsi="Times New Roman" w:cs="Times New Roman"/>
          <w:color w:val="000000"/>
          <w:sz w:val="24"/>
          <w:szCs w:val="24"/>
        </w:rPr>
      </w:pPr>
      <w:r w:rsidRPr="00154665">
        <w:rPr>
          <w:rFonts w:ascii="Times New Roman" w:hAnsi="Times New Roman" w:cs="Times New Roman"/>
          <w:color w:val="000000"/>
          <w:sz w:val="24"/>
          <w:szCs w:val="24"/>
        </w:rPr>
        <w:t xml:space="preserve">5. Анализ особенностей взаимодействия поволжских татар с коренными сибирскими татарами в XVIII – нач. XXI в.; </w:t>
      </w:r>
    </w:p>
    <w:p w:rsidR="00E241C0" w:rsidRPr="00154665" w:rsidRDefault="00E241C0" w:rsidP="00154665">
      <w:pPr>
        <w:pStyle w:val="33"/>
        <w:spacing w:after="0"/>
        <w:ind w:firstLine="709"/>
        <w:rPr>
          <w:rFonts w:ascii="Times New Roman" w:hAnsi="Times New Roman" w:cs="Times New Roman"/>
          <w:b/>
          <w:i/>
          <w:sz w:val="24"/>
          <w:szCs w:val="24"/>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 xml:space="preserve">4. Впервые на основе широкого круга источников исследована правовая культура сибирских татар </w:t>
      </w:r>
      <w:r w:rsidRPr="00154665">
        <w:rPr>
          <w:rFonts w:ascii="Times New Roman" w:hAnsi="Times New Roman" w:cs="Times New Roman"/>
          <w:b/>
          <w:bCs/>
          <w:sz w:val="24"/>
          <w:szCs w:val="24"/>
        </w:rPr>
        <w:t>в</w:t>
      </w:r>
      <w:r w:rsidRPr="00154665">
        <w:rPr>
          <w:rFonts w:ascii="Times New Roman" w:hAnsi="Times New Roman" w:cs="Times New Roman"/>
          <w:sz w:val="24"/>
          <w:szCs w:val="24"/>
        </w:rPr>
        <w:t xml:space="preserve"> </w:t>
      </w:r>
      <w:r w:rsidRPr="00154665">
        <w:rPr>
          <w:rFonts w:ascii="Times New Roman" w:hAnsi="Times New Roman" w:cs="Times New Roman"/>
          <w:b/>
          <w:sz w:val="24"/>
          <w:szCs w:val="24"/>
        </w:rPr>
        <w:t xml:space="preserve">XVIII-начале XX в., в т.ч. </w:t>
      </w:r>
      <w:r w:rsidRPr="00154665">
        <w:rPr>
          <w:rFonts w:ascii="Times New Roman" w:hAnsi="Times New Roman" w:cs="Times New Roman"/>
          <w:b/>
          <w:bCs/>
          <w:sz w:val="24"/>
          <w:szCs w:val="24"/>
        </w:rPr>
        <w:t xml:space="preserve">традиционные судоустройство,  судопроизводство, органы самоуправления, нормативная практика в семейно-брачной, поземельной, хозяйственной сферах, выявлена доминирующая роль </w:t>
      </w:r>
      <w:r w:rsidRPr="00154665">
        <w:rPr>
          <w:rFonts w:ascii="Times New Roman" w:hAnsi="Times New Roman" w:cs="Times New Roman"/>
          <w:b/>
          <w:sz w:val="24"/>
          <w:szCs w:val="24"/>
        </w:rPr>
        <w:t xml:space="preserve">норм обычного права (адата) и шариата в регулировании различных сторон повседневной жизни.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9F20A2" w:rsidRDefault="00E241C0" w:rsidP="00154665">
      <w:pPr>
        <w:spacing w:after="0"/>
        <w:ind w:firstLine="709"/>
        <w:jc w:val="both"/>
        <w:rPr>
          <w:rFonts w:ascii="Times New Roman" w:eastAsia="Batang" w:hAnsi="Times New Roman" w:cs="Times New Roman"/>
          <w:sz w:val="24"/>
          <w:szCs w:val="24"/>
          <w:lang w:eastAsia="ar-SA"/>
        </w:rPr>
      </w:pPr>
      <w:r w:rsidRPr="00154665">
        <w:rPr>
          <w:rFonts w:ascii="Times New Roman" w:hAnsi="Times New Roman" w:cs="Times New Roman"/>
          <w:sz w:val="24"/>
          <w:szCs w:val="24"/>
        </w:rPr>
        <w:t>Выявлено, что институтом  выработки и объектом действия традиционных норм выступала сельская община. Выделена о</w:t>
      </w:r>
      <w:r w:rsidRPr="00154665">
        <w:rPr>
          <w:rFonts w:ascii="Times New Roman" w:hAnsi="Times New Roman" w:cs="Times New Roman"/>
          <w:sz w:val="24"/>
          <w:szCs w:val="24"/>
          <w:lang w:eastAsia="ar-SA"/>
        </w:rPr>
        <w:t xml:space="preserve">собенность мирского судоустройства и судопроизводства у сибирских татар, проявлявшаяся в том, что судебные полномочия имели, в той или иной мере, все органы местного самоуправления – сельский сход, сельский староста, волостной старшина и волостной суд. </w:t>
      </w:r>
      <w:r w:rsidRPr="00154665">
        <w:rPr>
          <w:rFonts w:ascii="Times New Roman" w:hAnsi="Times New Roman" w:cs="Times New Roman"/>
          <w:sz w:val="24"/>
          <w:szCs w:val="24"/>
        </w:rPr>
        <w:t xml:space="preserve">В систему исполнительных </w:t>
      </w:r>
      <w:r w:rsidRPr="00154665">
        <w:rPr>
          <w:rFonts w:ascii="Times New Roman" w:hAnsi="Times New Roman" w:cs="Times New Roman"/>
          <w:sz w:val="24"/>
          <w:szCs w:val="24"/>
        </w:rPr>
        <w:lastRenderedPageBreak/>
        <w:t xml:space="preserve">органов традиционного мирского самоуправления было включено </w:t>
      </w:r>
      <w:r w:rsidRPr="00154665">
        <w:rPr>
          <w:rFonts w:ascii="Times New Roman" w:hAnsi="Times New Roman" w:cs="Times New Roman"/>
          <w:sz w:val="24"/>
          <w:szCs w:val="24"/>
          <w:lang w:eastAsia="ar-SA"/>
        </w:rPr>
        <w:t>м</w:t>
      </w:r>
      <w:r w:rsidRPr="00154665">
        <w:rPr>
          <w:rFonts w:ascii="Times New Roman" w:hAnsi="Times New Roman" w:cs="Times New Roman"/>
          <w:sz w:val="24"/>
          <w:szCs w:val="24"/>
        </w:rPr>
        <w:t xml:space="preserve">усульманское духовенство (рис. 3). </w:t>
      </w:r>
      <w:r w:rsidRPr="00154665">
        <w:rPr>
          <w:rFonts w:ascii="Times New Roman" w:hAnsi="Times New Roman" w:cs="Times New Roman"/>
          <w:bCs/>
          <w:sz w:val="24"/>
          <w:szCs w:val="24"/>
        </w:rPr>
        <w:t>В</w:t>
      </w:r>
      <w:r w:rsidRPr="00154665">
        <w:rPr>
          <w:rFonts w:ascii="Times New Roman" w:hAnsi="Times New Roman" w:cs="Times New Roman"/>
          <w:sz w:val="24"/>
          <w:szCs w:val="24"/>
        </w:rPr>
        <w:t xml:space="preserve"> XVIII-начале XX в. сибирские татары в регулировании различных сторон повседневной жизни использовали прежде всего нормы обычного права и шариата. </w:t>
      </w:r>
      <w:r w:rsidRPr="009F20A2">
        <w:rPr>
          <w:rFonts w:ascii="Times New Roman" w:hAnsi="Times New Roman" w:cs="Times New Roman"/>
          <w:sz w:val="24"/>
          <w:szCs w:val="24"/>
        </w:rPr>
        <w:t>Определено, что о</w:t>
      </w:r>
      <w:r w:rsidRPr="009F20A2">
        <w:rPr>
          <w:rFonts w:ascii="Times New Roman" w:eastAsia="Batang" w:hAnsi="Times New Roman" w:cs="Times New Roman"/>
          <w:sz w:val="24"/>
          <w:szCs w:val="24"/>
          <w:lang w:eastAsia="ar-SA"/>
        </w:rPr>
        <w:t>собенностью регулирования брачно-семейных отношений у сибирских татар на протяжении XVIII-начала XX в. являлось тесное переплетение норм обычного права, мусульманского права и российского общегражданского законодательства (рис. </w:t>
      </w:r>
      <w:r w:rsidR="009F20A2" w:rsidRPr="009F20A2">
        <w:rPr>
          <w:rFonts w:ascii="Times New Roman" w:eastAsia="Batang" w:hAnsi="Times New Roman" w:cs="Times New Roman"/>
          <w:sz w:val="24"/>
          <w:szCs w:val="24"/>
          <w:lang w:eastAsia="ar-SA"/>
        </w:rPr>
        <w:t>8</w:t>
      </w:r>
      <w:r w:rsidRPr="009F20A2">
        <w:rPr>
          <w:rFonts w:ascii="Times New Roman" w:eastAsia="Batang" w:hAnsi="Times New Roman" w:cs="Times New Roman"/>
          <w:sz w:val="24"/>
          <w:szCs w:val="24"/>
          <w:lang w:eastAsia="ar-SA"/>
        </w:rPr>
        <w:t xml:space="preserve">). Важной тенденцией, наблюдавшейся в семейном праве у сибирских татар, было расширение прав женщин. Обобщение материала </w:t>
      </w:r>
      <w:r w:rsidRPr="009F20A2">
        <w:rPr>
          <w:rFonts w:ascii="Times New Roman" w:hAnsi="Times New Roman" w:cs="Times New Roman"/>
          <w:sz w:val="24"/>
          <w:szCs w:val="24"/>
        </w:rPr>
        <w:t>показало, что о</w:t>
      </w:r>
      <w:r w:rsidRPr="009F20A2">
        <w:rPr>
          <w:rFonts w:ascii="Times New Roman" w:eastAsia="Batang" w:hAnsi="Times New Roman" w:cs="Times New Roman"/>
          <w:sz w:val="24"/>
          <w:szCs w:val="24"/>
          <w:lang w:eastAsia="ar-SA"/>
        </w:rPr>
        <w:t>бычно-правовые нормы у сибирских татар, являясь основным нормативным элементом для регулирования общественной, хозяйственной и семейной жизни на протяжении всего исследуемого периода, были обусловлены этническими, социально-экономическими и этическими факторами. [</w:t>
      </w:r>
      <w:r w:rsidRPr="009F20A2">
        <w:rPr>
          <w:rFonts w:ascii="Times New Roman" w:hAnsi="Times New Roman" w:cs="Times New Roman"/>
          <w:i/>
          <w:sz w:val="24"/>
          <w:szCs w:val="24"/>
        </w:rPr>
        <w:t xml:space="preserve">Бакиева Г.Т. Обычай и закон. Очерки правовой культуры сибирских татар в </w:t>
      </w:r>
      <w:r w:rsidRPr="009F20A2">
        <w:rPr>
          <w:rFonts w:ascii="Times New Roman" w:hAnsi="Times New Roman" w:cs="Times New Roman"/>
          <w:i/>
          <w:sz w:val="24"/>
          <w:szCs w:val="24"/>
          <w:lang w:val="en-US"/>
        </w:rPr>
        <w:t>XVIII</w:t>
      </w:r>
      <w:r w:rsidRPr="009F20A2">
        <w:rPr>
          <w:rFonts w:ascii="Times New Roman" w:hAnsi="Times New Roman" w:cs="Times New Roman"/>
          <w:i/>
          <w:sz w:val="24"/>
          <w:szCs w:val="24"/>
        </w:rPr>
        <w:t xml:space="preserve">-начале </w:t>
      </w:r>
      <w:r w:rsidRPr="009F20A2">
        <w:rPr>
          <w:rFonts w:ascii="Times New Roman" w:hAnsi="Times New Roman" w:cs="Times New Roman"/>
          <w:i/>
          <w:sz w:val="24"/>
          <w:szCs w:val="24"/>
          <w:lang w:val="en-US"/>
        </w:rPr>
        <w:t>XX</w:t>
      </w:r>
      <w:r w:rsidRPr="009F20A2">
        <w:rPr>
          <w:rFonts w:ascii="Times New Roman" w:hAnsi="Times New Roman" w:cs="Times New Roman"/>
          <w:i/>
          <w:sz w:val="24"/>
          <w:szCs w:val="24"/>
        </w:rPr>
        <w:t xml:space="preserve"> века. Новосибирск. Академическое изд-во «Гео», 2011. 214 с., с цв. ил.</w:t>
      </w:r>
      <w:r w:rsidRPr="009F20A2">
        <w:rPr>
          <w:rFonts w:ascii="Times New Roman" w:eastAsia="Batang" w:hAnsi="Times New Roman" w:cs="Times New Roman"/>
          <w:sz w:val="24"/>
          <w:szCs w:val="24"/>
          <w:lang w:eastAsia="ar-SA"/>
        </w:rPr>
        <w:t>].</w:t>
      </w:r>
    </w:p>
    <w:p w:rsidR="00E241C0" w:rsidRPr="009F20A2" w:rsidRDefault="00E241C0" w:rsidP="00154665">
      <w:pPr>
        <w:spacing w:after="0"/>
        <w:ind w:firstLine="709"/>
        <w:jc w:val="center"/>
        <w:rPr>
          <w:rFonts w:ascii="Times New Roman" w:eastAsia="Batang" w:hAnsi="Times New Roman" w:cs="Times New Roman"/>
          <w:sz w:val="24"/>
          <w:szCs w:val="24"/>
          <w:lang w:eastAsia="ar-SA"/>
        </w:rPr>
      </w:pPr>
      <w:r w:rsidRPr="009F20A2">
        <w:rPr>
          <w:rFonts w:ascii="Times New Roman" w:hAnsi="Times New Roman" w:cs="Times New Roman"/>
          <w:noProof/>
          <w:sz w:val="24"/>
          <w:szCs w:val="24"/>
          <w:lang w:eastAsia="ru-RU"/>
        </w:rPr>
        <w:drawing>
          <wp:inline distT="0" distB="0" distL="0" distR="0">
            <wp:extent cx="1835324" cy="2852396"/>
            <wp:effectExtent l="38100" t="19050" r="12526" b="24154"/>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
                    <pic:cNvPicPr>
                      <a:picLocks noChangeAspect="1" noChangeArrowheads="1"/>
                    </pic:cNvPicPr>
                  </pic:nvPicPr>
                  <pic:blipFill>
                    <a:blip r:embed="rId78" cstate="print"/>
                    <a:srcRect/>
                    <a:stretch>
                      <a:fillRect/>
                    </a:stretch>
                  </pic:blipFill>
                  <pic:spPr bwMode="auto">
                    <a:xfrm>
                      <a:off x="0" y="0"/>
                      <a:ext cx="1833691" cy="2849858"/>
                    </a:xfrm>
                    <a:prstGeom prst="rect">
                      <a:avLst/>
                    </a:prstGeom>
                    <a:noFill/>
                    <a:ln w="6350" cmpd="sng">
                      <a:solidFill>
                        <a:srgbClr val="000000"/>
                      </a:solidFill>
                      <a:miter lim="800000"/>
                      <a:headEnd/>
                      <a:tailEnd/>
                    </a:ln>
                    <a:effectLst/>
                  </pic:spPr>
                </pic:pic>
              </a:graphicData>
            </a:graphic>
          </wp:inline>
        </w:drawing>
      </w:r>
      <w:r w:rsidRPr="009F20A2">
        <w:rPr>
          <w:rFonts w:ascii="Times New Roman" w:hAnsi="Times New Roman" w:cs="Times New Roman"/>
          <w:sz w:val="24"/>
          <w:szCs w:val="24"/>
        </w:rPr>
        <w:t xml:space="preserve"> а) </w:t>
      </w:r>
      <w:r w:rsidRPr="009F20A2">
        <w:rPr>
          <w:rFonts w:ascii="Times New Roman" w:eastAsia="Batang" w:hAnsi="Times New Roman" w:cs="Times New Roman"/>
          <w:noProof/>
          <w:sz w:val="24"/>
          <w:szCs w:val="24"/>
          <w:lang w:eastAsia="ru-RU"/>
        </w:rPr>
        <w:drawing>
          <wp:inline distT="0" distB="0" distL="0" distR="0">
            <wp:extent cx="2103913" cy="2863046"/>
            <wp:effectExtent l="38100" t="19050" r="10637" b="13504"/>
            <wp:docPr id="5" name="Рисунок 5" descr="Семья сибирских та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емья сибирских татар"/>
                    <pic:cNvPicPr>
                      <a:picLocks noChangeAspect="1" noChangeArrowheads="1"/>
                    </pic:cNvPicPr>
                  </pic:nvPicPr>
                  <pic:blipFill>
                    <a:blip r:embed="rId79" cstate="print"/>
                    <a:srcRect/>
                    <a:stretch>
                      <a:fillRect/>
                    </a:stretch>
                  </pic:blipFill>
                  <pic:spPr bwMode="auto">
                    <a:xfrm>
                      <a:off x="0" y="0"/>
                      <a:ext cx="2107155" cy="2867457"/>
                    </a:xfrm>
                    <a:prstGeom prst="rect">
                      <a:avLst/>
                    </a:prstGeom>
                    <a:noFill/>
                    <a:ln w="6350" cmpd="sng">
                      <a:solidFill>
                        <a:srgbClr val="000000"/>
                      </a:solidFill>
                      <a:miter lim="800000"/>
                      <a:headEnd/>
                      <a:tailEnd/>
                    </a:ln>
                    <a:effectLst/>
                  </pic:spPr>
                </pic:pic>
              </a:graphicData>
            </a:graphic>
          </wp:inline>
        </w:drawing>
      </w:r>
      <w:r w:rsidRPr="009F20A2">
        <w:rPr>
          <w:rFonts w:ascii="Times New Roman" w:eastAsia="Batang" w:hAnsi="Times New Roman" w:cs="Times New Roman"/>
          <w:sz w:val="24"/>
          <w:szCs w:val="24"/>
          <w:lang w:eastAsia="ar-SA"/>
        </w:rPr>
        <w:t xml:space="preserve"> б)</w:t>
      </w:r>
    </w:p>
    <w:p w:rsidR="00E241C0" w:rsidRPr="00154665" w:rsidRDefault="00E241C0" w:rsidP="00154665">
      <w:pPr>
        <w:shd w:val="clear" w:color="auto" w:fill="FFFFFF"/>
        <w:spacing w:after="0"/>
        <w:rPr>
          <w:rFonts w:ascii="Times New Roman" w:eastAsia="Batang" w:hAnsi="Times New Roman" w:cs="Times New Roman"/>
          <w:sz w:val="24"/>
          <w:szCs w:val="24"/>
          <w:lang w:eastAsia="ar-SA"/>
        </w:rPr>
      </w:pPr>
      <w:r w:rsidRPr="009F20A2">
        <w:rPr>
          <w:rFonts w:ascii="Times New Roman" w:hAnsi="Times New Roman" w:cs="Times New Roman"/>
          <w:sz w:val="24"/>
          <w:szCs w:val="24"/>
        </w:rPr>
        <w:t>Рис. </w:t>
      </w:r>
      <w:r w:rsidR="009F20A2" w:rsidRPr="009F20A2">
        <w:rPr>
          <w:rFonts w:ascii="Times New Roman" w:hAnsi="Times New Roman" w:cs="Times New Roman"/>
          <w:sz w:val="24"/>
          <w:szCs w:val="24"/>
        </w:rPr>
        <w:t>8</w:t>
      </w:r>
      <w:r w:rsidRPr="009F20A2">
        <w:rPr>
          <w:rFonts w:ascii="Times New Roman" w:hAnsi="Times New Roman" w:cs="Times New Roman"/>
          <w:sz w:val="24"/>
          <w:szCs w:val="24"/>
        </w:rPr>
        <w:t>. а) Абдельбари-хазрат - указной мулла из Каинаульских юрт Вагайской волости</w:t>
      </w:r>
      <w:r w:rsidRPr="00154665">
        <w:rPr>
          <w:rFonts w:ascii="Times New Roman" w:hAnsi="Times New Roman" w:cs="Times New Roman"/>
          <w:sz w:val="24"/>
          <w:szCs w:val="24"/>
        </w:rPr>
        <w:t xml:space="preserve"> Тобольского уезда (материал и фото из личного архива Абдельмачита Шихабетдиновича Алеева (г. Тобольск); б) </w:t>
      </w:r>
      <w:r w:rsidRPr="00154665">
        <w:rPr>
          <w:rFonts w:ascii="Times New Roman" w:eastAsia="Batang" w:hAnsi="Times New Roman" w:cs="Times New Roman"/>
          <w:sz w:val="24"/>
          <w:szCs w:val="24"/>
          <w:lang w:eastAsia="ar-SA"/>
        </w:rPr>
        <w:t>Семья сибирских татар. Фото из семейного архива Ф.Сафаровой.</w:t>
      </w:r>
    </w:p>
    <w:p w:rsidR="00E241C0" w:rsidRPr="00154665" w:rsidRDefault="00E241C0" w:rsidP="00154665">
      <w:pPr>
        <w:shd w:val="clear" w:color="auto" w:fill="FFFFFF"/>
        <w:spacing w:after="0"/>
        <w:rPr>
          <w:rFonts w:ascii="Times New Roman" w:eastAsia="Batang" w:hAnsi="Times New Roman" w:cs="Times New Roman"/>
          <w:sz w:val="24"/>
          <w:szCs w:val="24"/>
          <w:lang w:eastAsia="ar-SA"/>
        </w:rPr>
      </w:pPr>
    </w:p>
    <w:p w:rsidR="00E241C0" w:rsidRPr="00154665" w:rsidRDefault="00E241C0" w:rsidP="00154665">
      <w:pPr>
        <w:spacing w:after="0"/>
        <w:ind w:firstLine="709"/>
        <w:jc w:val="both"/>
        <w:rPr>
          <w:rFonts w:ascii="Times New Roman" w:eastAsia="Calibri" w:hAnsi="Times New Roman" w:cs="Times New Roman"/>
          <w:b/>
          <w:sz w:val="24"/>
          <w:szCs w:val="24"/>
        </w:rPr>
      </w:pPr>
      <w:r w:rsidRPr="00154665">
        <w:rPr>
          <w:rFonts w:ascii="Times New Roman" w:eastAsia="Calibri" w:hAnsi="Times New Roman" w:cs="Times New Roman"/>
          <w:b/>
          <w:sz w:val="24"/>
          <w:szCs w:val="24"/>
        </w:rPr>
        <w:t xml:space="preserve">Представлена подробная характеристика современных процессов </w:t>
      </w:r>
      <w:r w:rsidRPr="00154665">
        <w:rPr>
          <w:rFonts w:ascii="Times New Roman" w:hAnsi="Times New Roman" w:cs="Times New Roman"/>
          <w:b/>
          <w:sz w:val="24"/>
          <w:szCs w:val="24"/>
        </w:rPr>
        <w:t xml:space="preserve">в социально-экономической и этнокультурной сферах у сибирских татар. На их примере выявлен уникальный симбиоз </w:t>
      </w:r>
      <w:r w:rsidRPr="00154665">
        <w:rPr>
          <w:rFonts w:ascii="Times New Roman" w:eastAsia="Calibri" w:hAnsi="Times New Roman" w:cs="Times New Roman"/>
          <w:b/>
          <w:sz w:val="24"/>
          <w:szCs w:val="24"/>
        </w:rPr>
        <w:t>элементов урбанистической культуры и, одновременно, усиление этнического самосознания и сохранения этнокультурной специфики.</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eastAsia="Times New Roman" w:hAnsi="Times New Roman" w:cs="Times New Roman"/>
          <w:sz w:val="24"/>
          <w:szCs w:val="24"/>
          <w:lang w:eastAsia="ru-RU"/>
        </w:rPr>
      </w:pPr>
      <w:r w:rsidRPr="00154665">
        <w:rPr>
          <w:rFonts w:ascii="Times New Roman" w:hAnsi="Times New Roman" w:cs="Times New Roman"/>
          <w:sz w:val="24"/>
          <w:szCs w:val="24"/>
        </w:rPr>
        <w:t xml:space="preserve">Сегодня сельские жители являются главными носителями и хранителями основных признаков этничности сибирских татар – языка, обычаев, традиционного образа жизни. Анализ экспедиционных наблюдений показал, что, несмотря на политику ассимиляции и аккультурации, традиционная культура сибирских татар, обычаи и язык обладают высокой жизнеспособностью. Выявлено, что сибирские татары  юга Тюменской области на протяжении веков продолжают сохранять свою этническую идентичность, уникальным образом сохраняя этнокультурную специфику даже на фоне сложной социально-экономической ситуации на юге Тюменской области и активное развитие в сельских </w:t>
      </w:r>
      <w:r w:rsidRPr="00154665">
        <w:rPr>
          <w:rFonts w:ascii="Times New Roman" w:hAnsi="Times New Roman" w:cs="Times New Roman"/>
          <w:sz w:val="24"/>
          <w:szCs w:val="24"/>
        </w:rPr>
        <w:lastRenderedPageBreak/>
        <w:t>районах элементов урбанистической культуры. Анализ социально-экономических процессов, протекающих сегодня на юге Тюменской области показывает, что даже</w:t>
      </w:r>
      <w:r w:rsidRPr="00154665">
        <w:rPr>
          <w:rFonts w:ascii="Times New Roman" w:eastAsia="Calibri" w:hAnsi="Times New Roman" w:cs="Times New Roman"/>
          <w:sz w:val="24"/>
          <w:szCs w:val="24"/>
        </w:rPr>
        <w:t xml:space="preserve"> развитая производственная инфраструктура в сельских населенных пунктах Тюменской области не может сдержать отток трудоспособного населения в областной центр и другие города. В некоторых районах население занято в основном работой на личных приусадебных хозяйствах, наблюдается спад рождаемости. Для </w:t>
      </w:r>
      <w:r w:rsidRPr="00154665">
        <w:rPr>
          <w:rFonts w:ascii="Times New Roman" w:hAnsi="Times New Roman" w:cs="Times New Roman"/>
          <w:sz w:val="24"/>
          <w:szCs w:val="24"/>
        </w:rPr>
        <w:t xml:space="preserve">региональных и местных властей </w:t>
      </w:r>
      <w:r w:rsidRPr="00154665">
        <w:rPr>
          <w:rFonts w:ascii="Times New Roman" w:eastAsia="Calibri" w:hAnsi="Times New Roman" w:cs="Times New Roman"/>
          <w:sz w:val="24"/>
          <w:szCs w:val="24"/>
        </w:rPr>
        <w:t xml:space="preserve">разработан ряд мер, способствующих </w:t>
      </w:r>
      <w:r w:rsidRPr="00154665">
        <w:rPr>
          <w:rFonts w:ascii="Times New Roman" w:hAnsi="Times New Roman" w:cs="Times New Roman"/>
          <w:sz w:val="24"/>
          <w:szCs w:val="24"/>
        </w:rPr>
        <w:t>решению накопившихся социально-экономических проблем сибирско-татарского населения Тюменской области. [</w:t>
      </w:r>
      <w:r w:rsidRPr="00154665">
        <w:rPr>
          <w:rFonts w:ascii="Times New Roman" w:hAnsi="Times New Roman" w:cs="Times New Roman"/>
          <w:i/>
          <w:sz w:val="24"/>
          <w:szCs w:val="24"/>
        </w:rPr>
        <w:t>Бакиева Г.Т. Современные социально-демографические и этнокультурные процессы у тоболо-иртышских татар (Тюменский и Исетский районы Тюменской области) // Вестник археологии, антропологии и этнографии. № 1 (14). 2011. С. 182-190</w:t>
      </w:r>
      <w:r w:rsidRPr="00154665">
        <w:rPr>
          <w:rFonts w:ascii="Times New Roman" w:hAnsi="Times New Roman" w:cs="Times New Roman"/>
          <w:sz w:val="24"/>
          <w:szCs w:val="24"/>
        </w:rPr>
        <w:t>].</w:t>
      </w:r>
    </w:p>
    <w:p w:rsidR="00E241C0" w:rsidRPr="00154665" w:rsidRDefault="00E241C0" w:rsidP="00154665">
      <w:pPr>
        <w:spacing w:after="0"/>
        <w:ind w:firstLine="709"/>
        <w:jc w:val="center"/>
        <w:rPr>
          <w:rFonts w:ascii="Times New Roman" w:eastAsia="Calibri" w:hAnsi="Times New Roman" w:cs="Times New Roman"/>
          <w:b/>
          <w:sz w:val="24"/>
          <w:szCs w:val="24"/>
        </w:rPr>
      </w:pPr>
    </w:p>
    <w:p w:rsidR="00E241C0" w:rsidRPr="00154665" w:rsidRDefault="00E241C0" w:rsidP="00154665">
      <w:pPr>
        <w:spacing w:after="0"/>
        <w:ind w:firstLine="709"/>
        <w:jc w:val="both"/>
        <w:rPr>
          <w:rFonts w:ascii="Times New Roman" w:hAnsi="Times New Roman" w:cs="Times New Roman"/>
          <w:color w:val="000000"/>
          <w:sz w:val="24"/>
          <w:szCs w:val="24"/>
        </w:rPr>
      </w:pPr>
      <w:r w:rsidRPr="00154665">
        <w:rPr>
          <w:rFonts w:ascii="Times New Roman" w:hAnsi="Times New Roman" w:cs="Times New Roman"/>
          <w:b/>
          <w:bCs/>
          <w:color w:val="000000"/>
          <w:sz w:val="24"/>
          <w:szCs w:val="24"/>
        </w:rPr>
        <w:t>Впервые актуализируется выделение культурного пространства «Тобольской земли» - базовой единицы культурного ландшафта Северо-Сибирского края, выявляется ландшафтообразующее значение Тобольска как одной из узловых территорий «Русского мира». Поднимаются проблемы застройки в исторической части города, сохранения и использования объектов наследия, креликализации культурного ландшафта и этнокультурного взаимодействия, паритета социо- и этнокультурных ценностей в контексте тобольского культурного ландшафта и предлагаются некоторые подходы к их решению.</w:t>
      </w:r>
      <w:r w:rsidRPr="00154665">
        <w:rPr>
          <w:rFonts w:ascii="Times New Roman" w:hAnsi="Times New Roman" w:cs="Times New Roman"/>
          <w:color w:val="000000"/>
          <w:sz w:val="24"/>
          <w:szCs w:val="24"/>
        </w:rPr>
        <w:t xml:space="preserve"> Тобольская земля с эпохи бронзы становится территорией контактов культур Тайги и Степи. Лежащее в основе исторического фундамента Тобольска «плато культур» - квинтэссенции угро-самодийского и тюркского культурных начал, веками крепло и полнилось как синтез евразийских этнокультурных компонентов и традиций, сложившись со времен «стольного града» в особый социокультурный тип «тоболяка». Развитие социокультурной среды Тобольска шло под прямым влиянием ведущих тенденций в философской, религиозной и общественно-политической мысли Нового времени, вскрывая феномен тобольской политической ссылки в преломлении идей эпох Просвещения и Романтизма и становлении Тобольска как культурно-просветительского центра. Индустриализация и урбанизация вызвали рост культурных потребностей городского населения и изменение социально-культурного вида исторической столицы Сибири. Статус культурного ландшафта Тобольска определяется как одна из базовых территорий «Русского мира», которая непосредственно содействовала его исходному продвижению на восток. Уникальность культурного пространства Тобольской земли обусловливает: наличие единственного за Уралом историко-архитектурного комплекса Тобольского кремля; высокая концентрация археологических, историко-культурных (в т.ч. этнокультурных), архитектурных (в т.ч. деревянного зодчества) и мемориальных памятников и исторических мест, знаковых для российской и мировой культуры; сочетание на одной территории объектов культурного и природного наследия. </w:t>
      </w:r>
      <w:r w:rsidR="00CC3BA3" w:rsidRPr="00154665">
        <w:rPr>
          <w:rFonts w:ascii="Times New Roman" w:hAnsi="Times New Roman" w:cs="Times New Roman"/>
          <w:color w:val="000000"/>
          <w:sz w:val="24"/>
          <w:szCs w:val="24"/>
        </w:rPr>
        <w:t>При этом констатируется невнимание властей к таким объектам наследия как: городище Искер - столица Сибирского ханства, Подтчеваш - поле ратной славы Отечества, Татарская слобода - район исторического поселения сибирских, поволжских татар и бухарцев и проч., без мемориали</w:t>
      </w:r>
      <w:r w:rsidR="00CC3BA3">
        <w:rPr>
          <w:rFonts w:ascii="Times New Roman" w:hAnsi="Times New Roman" w:cs="Times New Roman"/>
          <w:color w:val="000000"/>
          <w:sz w:val="24"/>
          <w:szCs w:val="24"/>
        </w:rPr>
        <w:t>з</w:t>
      </w:r>
      <w:r w:rsidR="00CC3BA3" w:rsidRPr="00154665">
        <w:rPr>
          <w:rFonts w:ascii="Times New Roman" w:hAnsi="Times New Roman" w:cs="Times New Roman"/>
          <w:color w:val="000000"/>
          <w:sz w:val="24"/>
          <w:szCs w:val="24"/>
        </w:rPr>
        <w:t xml:space="preserve">ации, рекультивации и реконструкции которых сохранение и развитие тобольского культурного ландшафта предстает неполноценным. </w:t>
      </w:r>
      <w:r w:rsidRPr="00154665">
        <w:rPr>
          <w:rFonts w:ascii="Times New Roman" w:hAnsi="Times New Roman" w:cs="Times New Roman"/>
          <w:color w:val="000000"/>
          <w:sz w:val="24"/>
          <w:szCs w:val="24"/>
        </w:rPr>
        <w:t>[</w:t>
      </w:r>
      <w:r w:rsidRPr="00154665">
        <w:rPr>
          <w:rFonts w:ascii="Times New Roman" w:hAnsi="Times New Roman" w:cs="Times New Roman"/>
          <w:i/>
          <w:sz w:val="24"/>
          <w:szCs w:val="24"/>
        </w:rPr>
        <w:t>Белич И.В.</w:t>
      </w:r>
      <w:r w:rsidRPr="00154665">
        <w:rPr>
          <w:rFonts w:ascii="Times New Roman" w:hAnsi="Times New Roman" w:cs="Times New Roman"/>
          <w:sz w:val="24"/>
          <w:szCs w:val="24"/>
        </w:rPr>
        <w:t xml:space="preserve"> Культурный </w:t>
      </w:r>
      <w:r w:rsidRPr="00154665">
        <w:rPr>
          <w:rFonts w:ascii="Times New Roman" w:hAnsi="Times New Roman" w:cs="Times New Roman"/>
          <w:sz w:val="24"/>
          <w:szCs w:val="24"/>
        </w:rPr>
        <w:lastRenderedPageBreak/>
        <w:t xml:space="preserve">ландшафт Тобольской земли. Часть первая. Тобольское предместье (Культурологические этюды). </w:t>
      </w:r>
      <w:r w:rsidRPr="00154665">
        <w:rPr>
          <w:rFonts w:ascii="Times New Roman" w:hAnsi="Times New Roman" w:cs="Times New Roman"/>
          <w:sz w:val="24"/>
          <w:szCs w:val="24"/>
          <w:lang w:val="de-DE"/>
        </w:rPr>
        <w:t>Saarbr</w:t>
      </w:r>
      <w:r w:rsidRPr="00154665">
        <w:rPr>
          <w:rFonts w:ascii="Times New Roman" w:hAnsi="Times New Roman" w:cs="Times New Roman"/>
          <w:sz w:val="24"/>
          <w:szCs w:val="24"/>
        </w:rPr>
        <w:t>ü</w:t>
      </w:r>
      <w:r w:rsidRPr="00154665">
        <w:rPr>
          <w:rFonts w:ascii="Times New Roman" w:hAnsi="Times New Roman" w:cs="Times New Roman"/>
          <w:sz w:val="24"/>
          <w:szCs w:val="24"/>
          <w:lang w:val="de-DE"/>
        </w:rPr>
        <w:t>cken</w:t>
      </w:r>
      <w:r w:rsidRPr="00154665">
        <w:rPr>
          <w:rFonts w:ascii="Times New Roman" w:hAnsi="Times New Roman" w:cs="Times New Roman"/>
          <w:sz w:val="24"/>
          <w:szCs w:val="24"/>
        </w:rPr>
        <w:t>:</w:t>
      </w:r>
      <w:r w:rsidRPr="00154665">
        <w:rPr>
          <w:rFonts w:ascii="Times New Roman" w:hAnsi="Times New Roman" w:cs="Times New Roman"/>
          <w:bCs/>
          <w:sz w:val="24"/>
          <w:szCs w:val="24"/>
        </w:rPr>
        <w:t xml:space="preserve"> </w:t>
      </w:r>
      <w:r w:rsidRPr="00154665">
        <w:rPr>
          <w:rFonts w:ascii="Times New Roman" w:hAnsi="Times New Roman" w:cs="Times New Roman"/>
          <w:bCs/>
          <w:sz w:val="24"/>
          <w:szCs w:val="24"/>
          <w:lang w:val="en-US"/>
        </w:rPr>
        <w:t>L</w:t>
      </w:r>
      <w:r w:rsidRPr="00154665">
        <w:rPr>
          <w:rFonts w:ascii="Times New Roman" w:hAnsi="Times New Roman" w:cs="Times New Roman"/>
          <w:bCs/>
          <w:sz w:val="24"/>
          <w:szCs w:val="24"/>
          <w:lang w:val="de-DE"/>
        </w:rPr>
        <w:t xml:space="preserve">ambert </w:t>
      </w:r>
      <w:r w:rsidRPr="00154665">
        <w:rPr>
          <w:rFonts w:ascii="Times New Roman" w:hAnsi="Times New Roman" w:cs="Times New Roman"/>
          <w:bCs/>
          <w:sz w:val="24"/>
          <w:szCs w:val="24"/>
          <w:lang w:val="en-US"/>
        </w:rPr>
        <w:t>Academic</w:t>
      </w:r>
      <w:r w:rsidRPr="00154665">
        <w:rPr>
          <w:rFonts w:ascii="Times New Roman" w:hAnsi="Times New Roman" w:cs="Times New Roman"/>
          <w:bCs/>
          <w:sz w:val="24"/>
          <w:szCs w:val="24"/>
        </w:rPr>
        <w:t xml:space="preserve"> </w:t>
      </w:r>
      <w:r w:rsidRPr="00154665">
        <w:rPr>
          <w:rFonts w:ascii="Times New Roman" w:hAnsi="Times New Roman" w:cs="Times New Roman"/>
          <w:bCs/>
          <w:sz w:val="24"/>
          <w:szCs w:val="24"/>
          <w:lang w:val="en-US"/>
        </w:rPr>
        <w:t>Publishing</w:t>
      </w:r>
      <w:r w:rsidRPr="00154665">
        <w:rPr>
          <w:rFonts w:ascii="Times New Roman" w:hAnsi="Times New Roman" w:cs="Times New Roman"/>
          <w:bCs/>
          <w:sz w:val="24"/>
          <w:szCs w:val="24"/>
        </w:rPr>
        <w:t>, 2011. 258 с</w:t>
      </w:r>
      <w:r w:rsidRPr="00154665">
        <w:rPr>
          <w:rFonts w:ascii="Times New Roman" w:hAnsi="Times New Roman" w:cs="Times New Roman"/>
          <w:sz w:val="24"/>
          <w:szCs w:val="24"/>
        </w:rPr>
        <w:t>. 9,6 п.л.</w:t>
      </w:r>
      <w:r w:rsidRPr="00154665">
        <w:rPr>
          <w:rFonts w:ascii="Times New Roman" w:hAnsi="Times New Roman" w:cs="Times New Roman"/>
          <w:color w:val="000000"/>
          <w:sz w:val="24"/>
          <w:szCs w:val="24"/>
        </w:rPr>
        <w:t>]</w:t>
      </w:r>
    </w:p>
    <w:p w:rsidR="00E241C0" w:rsidRPr="00154665" w:rsidRDefault="00E241C0" w:rsidP="00154665">
      <w:pPr>
        <w:spacing w:after="0"/>
        <w:ind w:firstLine="709"/>
        <w:jc w:val="both"/>
        <w:rPr>
          <w:rFonts w:ascii="Times New Roman" w:hAnsi="Times New Roman" w:cs="Times New Roman"/>
          <w:b/>
          <w:sz w:val="24"/>
          <w:szCs w:val="24"/>
        </w:rPr>
      </w:pP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Блок 3. Палеоантропология Западной Сибири в средние века и новое время: краниологическое своеобразие и морфо-физиологические особенности коренного населения</w:t>
      </w:r>
    </w:p>
    <w:p w:rsidR="00E241C0" w:rsidRPr="00154665" w:rsidRDefault="00E241C0" w:rsidP="00154665">
      <w:pPr>
        <w:spacing w:after="0"/>
        <w:ind w:firstLine="709"/>
        <w:jc w:val="both"/>
        <w:rPr>
          <w:rFonts w:ascii="Times New Roman" w:hAnsi="Times New Roman" w:cs="Times New Roman"/>
          <w:b/>
          <w:color w:val="000000"/>
          <w:sz w:val="24"/>
          <w:szCs w:val="24"/>
        </w:rPr>
      </w:pPr>
      <w:r w:rsidRPr="00154665">
        <w:rPr>
          <w:rFonts w:ascii="Times New Roman" w:hAnsi="Times New Roman" w:cs="Times New Roman"/>
          <w:b/>
          <w:color w:val="000000"/>
          <w:sz w:val="24"/>
          <w:szCs w:val="24"/>
        </w:rPr>
        <w:t xml:space="preserve">Задания </w:t>
      </w:r>
      <w:smartTag w:uri="urn:schemas-microsoft-com:office:smarttags" w:element="metricconverter">
        <w:smartTagPr>
          <w:attr w:name="ProductID" w:val="2011 г"/>
        </w:smartTagPr>
        <w:r w:rsidRPr="00154665">
          <w:rPr>
            <w:rFonts w:ascii="Times New Roman" w:hAnsi="Times New Roman" w:cs="Times New Roman"/>
            <w:b/>
            <w:color w:val="000000"/>
            <w:sz w:val="24"/>
            <w:szCs w:val="24"/>
          </w:rPr>
          <w:t>2011 года</w:t>
        </w:r>
      </w:smartTag>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color w:val="000000"/>
          <w:sz w:val="24"/>
          <w:szCs w:val="24"/>
        </w:rPr>
        <w:t xml:space="preserve">6. </w:t>
      </w:r>
      <w:r w:rsidRPr="00154665">
        <w:rPr>
          <w:rFonts w:ascii="Times New Roman" w:hAnsi="Times New Roman" w:cs="Times New Roman"/>
          <w:sz w:val="24"/>
          <w:szCs w:val="24"/>
        </w:rPr>
        <w:t xml:space="preserve">Обобщение данных по анализам концентраций химических элементов в костной ткани. </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7. Проведение исследования межгрупповой изменчивости средневекового населения Сургутского Приобья и Среднего Прииртышья в хронологическом и территориальном аспекте.</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9F20A2"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 xml:space="preserve">6. При реконструкции питания удовлетворительная диетарная интерпретация может быть предложена для распределения </w:t>
      </w:r>
      <w:r w:rsidRPr="00154665">
        <w:rPr>
          <w:rFonts w:ascii="Times New Roman" w:hAnsi="Times New Roman" w:cs="Times New Roman"/>
          <w:b/>
          <w:sz w:val="24"/>
          <w:szCs w:val="24"/>
          <w:lang w:val="en-US"/>
        </w:rPr>
        <w:t>Mn</w:t>
      </w:r>
      <w:r w:rsidRPr="00154665">
        <w:rPr>
          <w:rFonts w:ascii="Times New Roman" w:hAnsi="Times New Roman" w:cs="Times New Roman"/>
          <w:b/>
          <w:sz w:val="24"/>
          <w:szCs w:val="24"/>
        </w:rPr>
        <w:t xml:space="preserve"> и </w:t>
      </w:r>
      <w:r w:rsidRPr="00154665">
        <w:rPr>
          <w:rFonts w:ascii="Times New Roman" w:hAnsi="Times New Roman" w:cs="Times New Roman"/>
          <w:b/>
          <w:sz w:val="24"/>
          <w:szCs w:val="24"/>
          <w:lang w:val="en-US"/>
        </w:rPr>
        <w:t>Ni</w:t>
      </w:r>
      <w:r w:rsidRPr="00154665">
        <w:rPr>
          <w:rFonts w:ascii="Times New Roman" w:hAnsi="Times New Roman" w:cs="Times New Roman"/>
          <w:b/>
          <w:sz w:val="24"/>
          <w:szCs w:val="24"/>
        </w:rPr>
        <w:t xml:space="preserve">. Согласно ей угры и селькупы употребляли меньше зеленных частей растений, чем тюрки. Различия в этно-географичеких концентрациях </w:t>
      </w:r>
      <w:r w:rsidRPr="00154665">
        <w:rPr>
          <w:rFonts w:ascii="Times New Roman" w:hAnsi="Times New Roman" w:cs="Times New Roman"/>
          <w:b/>
          <w:sz w:val="24"/>
          <w:szCs w:val="24"/>
          <w:lang w:val="en-US"/>
        </w:rPr>
        <w:t>Cu</w:t>
      </w:r>
      <w:r w:rsidRPr="00154665">
        <w:rPr>
          <w:rFonts w:ascii="Times New Roman" w:hAnsi="Times New Roman" w:cs="Times New Roman"/>
          <w:b/>
          <w:sz w:val="24"/>
          <w:szCs w:val="24"/>
        </w:rPr>
        <w:t xml:space="preserve">, </w:t>
      </w:r>
      <w:r w:rsidRPr="00154665">
        <w:rPr>
          <w:rFonts w:ascii="Times New Roman" w:hAnsi="Times New Roman" w:cs="Times New Roman"/>
          <w:b/>
          <w:sz w:val="24"/>
          <w:szCs w:val="24"/>
          <w:lang w:val="en-US"/>
        </w:rPr>
        <w:t>Zn</w:t>
      </w:r>
      <w:r w:rsidRPr="00154665">
        <w:rPr>
          <w:rFonts w:ascii="Times New Roman" w:hAnsi="Times New Roman" w:cs="Times New Roman"/>
          <w:b/>
          <w:sz w:val="24"/>
          <w:szCs w:val="24"/>
        </w:rPr>
        <w:t xml:space="preserve"> и </w:t>
      </w:r>
      <w:r w:rsidRPr="00154665">
        <w:rPr>
          <w:rFonts w:ascii="Times New Roman" w:hAnsi="Times New Roman" w:cs="Times New Roman"/>
          <w:b/>
          <w:sz w:val="24"/>
          <w:szCs w:val="24"/>
          <w:lang w:val="en-US"/>
        </w:rPr>
        <w:t>Mg</w:t>
      </w:r>
      <w:r w:rsidRPr="00154665">
        <w:rPr>
          <w:rFonts w:ascii="Times New Roman" w:hAnsi="Times New Roman" w:cs="Times New Roman"/>
          <w:b/>
          <w:sz w:val="24"/>
          <w:szCs w:val="24"/>
        </w:rPr>
        <w:t xml:space="preserve"> также могут быть объяснены в диетарном аспекте. Доля мясной составляющей питания угров и селькупов по отношению к растительной была значительно выше, чем в диете тюрков, у которых </w:t>
      </w:r>
      <w:r w:rsidRPr="009F20A2">
        <w:rPr>
          <w:rFonts w:ascii="Times New Roman" w:hAnsi="Times New Roman" w:cs="Times New Roman"/>
          <w:b/>
          <w:sz w:val="24"/>
          <w:szCs w:val="24"/>
        </w:rPr>
        <w:t xml:space="preserve">имеется сдвиг в сторону растительной составляющей (рис. </w:t>
      </w:r>
      <w:r w:rsidR="009F20A2" w:rsidRPr="009F20A2">
        <w:rPr>
          <w:rFonts w:ascii="Times New Roman" w:hAnsi="Times New Roman" w:cs="Times New Roman"/>
          <w:b/>
          <w:sz w:val="24"/>
          <w:szCs w:val="24"/>
        </w:rPr>
        <w:t>9</w:t>
      </w:r>
      <w:r w:rsidRPr="009F20A2">
        <w:rPr>
          <w:rFonts w:ascii="Times New Roman" w:hAnsi="Times New Roman" w:cs="Times New Roman"/>
          <w:b/>
          <w:sz w:val="24"/>
          <w:szCs w:val="24"/>
        </w:rPr>
        <w:t xml:space="preserve">, </w:t>
      </w:r>
      <w:r w:rsidR="009F20A2" w:rsidRPr="009F20A2">
        <w:rPr>
          <w:rFonts w:ascii="Times New Roman" w:hAnsi="Times New Roman" w:cs="Times New Roman"/>
          <w:b/>
          <w:sz w:val="24"/>
          <w:szCs w:val="24"/>
        </w:rPr>
        <w:t>10</w:t>
      </w:r>
      <w:r w:rsidRPr="009F20A2">
        <w:rPr>
          <w:rFonts w:ascii="Times New Roman" w:hAnsi="Times New Roman" w:cs="Times New Roman"/>
          <w:b/>
          <w:sz w:val="24"/>
          <w:szCs w:val="24"/>
        </w:rPr>
        <w:t xml:space="preserve">). </w:t>
      </w:r>
    </w:p>
    <w:p w:rsidR="00E241C0" w:rsidRPr="00154665" w:rsidRDefault="00E241C0" w:rsidP="00154665">
      <w:pPr>
        <w:spacing w:after="0"/>
        <w:ind w:firstLine="709"/>
        <w:jc w:val="center"/>
        <w:rPr>
          <w:rFonts w:ascii="Times New Roman" w:hAnsi="Times New Roman" w:cs="Times New Roman"/>
          <w:sz w:val="24"/>
          <w:szCs w:val="24"/>
        </w:rPr>
      </w:pPr>
      <w:r w:rsidRPr="00154665">
        <w:rPr>
          <w:rFonts w:ascii="Times New Roman" w:hAnsi="Times New Roman" w:cs="Times New Roman"/>
          <w:noProof/>
          <w:sz w:val="24"/>
          <w:szCs w:val="24"/>
          <w:lang w:eastAsia="ru-RU"/>
        </w:rPr>
        <w:drawing>
          <wp:inline distT="0" distB="0" distL="0" distR="0">
            <wp:extent cx="5454650" cy="4225290"/>
            <wp:effectExtent l="19050" t="0" r="0" b="0"/>
            <wp:docPr id="6" name="Рисунок 7"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 4"/>
                    <pic:cNvPicPr>
                      <a:picLocks noChangeAspect="1" noChangeArrowheads="1"/>
                    </pic:cNvPicPr>
                  </pic:nvPicPr>
                  <pic:blipFill>
                    <a:blip r:embed="rId80" cstate="print"/>
                    <a:srcRect/>
                    <a:stretch>
                      <a:fillRect/>
                    </a:stretch>
                  </pic:blipFill>
                  <pic:spPr bwMode="auto">
                    <a:xfrm>
                      <a:off x="0" y="0"/>
                      <a:ext cx="5454650" cy="4225290"/>
                    </a:xfrm>
                    <a:prstGeom prst="rect">
                      <a:avLst/>
                    </a:prstGeom>
                    <a:noFill/>
                    <a:ln w="9525">
                      <a:noFill/>
                      <a:miter lim="800000"/>
                      <a:headEnd/>
                      <a:tailEnd/>
                    </a:ln>
                  </pic:spPr>
                </pic:pic>
              </a:graphicData>
            </a:graphic>
          </wp:inline>
        </w:drawing>
      </w:r>
    </w:p>
    <w:p w:rsidR="00E241C0" w:rsidRPr="00154665" w:rsidRDefault="00E241C0" w:rsidP="00154665">
      <w:pPr>
        <w:spacing w:after="0"/>
        <w:jc w:val="both"/>
        <w:rPr>
          <w:rFonts w:ascii="Times New Roman" w:hAnsi="Times New Roman" w:cs="Times New Roman"/>
          <w:sz w:val="20"/>
          <w:szCs w:val="20"/>
        </w:rPr>
      </w:pPr>
      <w:r w:rsidRPr="009F20A2">
        <w:rPr>
          <w:rFonts w:ascii="Times New Roman" w:hAnsi="Times New Roman" w:cs="Times New Roman"/>
          <w:iCs/>
          <w:sz w:val="24"/>
          <w:szCs w:val="24"/>
        </w:rPr>
        <w:t xml:space="preserve">Рис. </w:t>
      </w:r>
      <w:r w:rsidR="009F20A2" w:rsidRPr="009F20A2">
        <w:rPr>
          <w:rFonts w:ascii="Times New Roman" w:hAnsi="Times New Roman" w:cs="Times New Roman"/>
          <w:iCs/>
          <w:sz w:val="24"/>
          <w:szCs w:val="24"/>
        </w:rPr>
        <w:t>9</w:t>
      </w:r>
      <w:r w:rsidRPr="009F20A2">
        <w:rPr>
          <w:rFonts w:ascii="Times New Roman" w:hAnsi="Times New Roman" w:cs="Times New Roman"/>
          <w:iCs/>
          <w:sz w:val="24"/>
          <w:szCs w:val="24"/>
        </w:rPr>
        <w:t>. Распределение 26 групп по концентрации 9 элементов для средних невзвешенных</w:t>
      </w:r>
      <w:r w:rsidRPr="00154665">
        <w:rPr>
          <w:rFonts w:ascii="Times New Roman" w:hAnsi="Times New Roman" w:cs="Times New Roman"/>
          <w:iCs/>
          <w:sz w:val="24"/>
          <w:szCs w:val="24"/>
        </w:rPr>
        <w:t xml:space="preserve"> данных </w:t>
      </w:r>
      <w:r w:rsidRPr="00154665">
        <w:rPr>
          <w:rFonts w:ascii="Times New Roman" w:hAnsi="Times New Roman" w:cs="Times New Roman"/>
          <w:iCs/>
          <w:sz w:val="20"/>
          <w:szCs w:val="20"/>
        </w:rPr>
        <w:t>(</w:t>
      </w:r>
      <w:r w:rsidRPr="00154665">
        <w:rPr>
          <w:rFonts w:ascii="Times New Roman" w:hAnsi="Times New Roman" w:cs="Times New Roman"/>
          <w:i/>
          <w:iCs/>
          <w:sz w:val="20"/>
          <w:szCs w:val="20"/>
        </w:rPr>
        <w:t>1 – могильники тюрков; 2 – могильники угров; 3 – могильники южных самодийцев)</w:t>
      </w:r>
    </w:p>
    <w:p w:rsidR="00E241C0" w:rsidRPr="00154665" w:rsidRDefault="00E241C0" w:rsidP="00154665">
      <w:pPr>
        <w:spacing w:after="0"/>
        <w:jc w:val="center"/>
        <w:rPr>
          <w:rFonts w:ascii="Times New Roman" w:hAnsi="Times New Roman" w:cs="Times New Roman"/>
          <w:sz w:val="24"/>
          <w:szCs w:val="24"/>
        </w:rPr>
      </w:pPr>
      <w:r w:rsidRPr="00154665">
        <w:rPr>
          <w:rFonts w:ascii="Times New Roman" w:hAnsi="Times New Roman" w:cs="Times New Roman"/>
          <w:noProof/>
          <w:sz w:val="24"/>
          <w:szCs w:val="24"/>
          <w:lang w:eastAsia="ru-RU"/>
        </w:rPr>
        <w:lastRenderedPageBreak/>
        <w:drawing>
          <wp:inline distT="0" distB="0" distL="0" distR="0">
            <wp:extent cx="6179820" cy="3373755"/>
            <wp:effectExtent l="19050" t="0" r="0" b="0"/>
            <wp:docPr id="7" name="Рисунок 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
                    <pic:cNvPicPr>
                      <a:picLocks noChangeAspect="1" noChangeArrowheads="1"/>
                    </pic:cNvPicPr>
                  </pic:nvPicPr>
                  <pic:blipFill>
                    <a:blip r:embed="rId81" cstate="print"/>
                    <a:srcRect t="12169" b="11455"/>
                    <a:stretch>
                      <a:fillRect/>
                    </a:stretch>
                  </pic:blipFill>
                  <pic:spPr bwMode="auto">
                    <a:xfrm>
                      <a:off x="0" y="0"/>
                      <a:ext cx="6179820" cy="3373755"/>
                    </a:xfrm>
                    <a:prstGeom prst="rect">
                      <a:avLst/>
                    </a:prstGeom>
                    <a:noFill/>
                    <a:ln w="9525">
                      <a:noFill/>
                      <a:miter lim="800000"/>
                      <a:headEnd/>
                      <a:tailEnd/>
                    </a:ln>
                  </pic:spPr>
                </pic:pic>
              </a:graphicData>
            </a:graphic>
          </wp:inline>
        </w:drawing>
      </w:r>
    </w:p>
    <w:p w:rsidR="00E241C0" w:rsidRPr="00154665" w:rsidRDefault="00E241C0" w:rsidP="00154665">
      <w:pPr>
        <w:spacing w:after="0"/>
        <w:jc w:val="both"/>
        <w:rPr>
          <w:rFonts w:ascii="Times New Roman" w:hAnsi="Times New Roman" w:cs="Times New Roman"/>
          <w:iCs/>
          <w:sz w:val="24"/>
          <w:szCs w:val="24"/>
        </w:rPr>
      </w:pPr>
      <w:r w:rsidRPr="009F20A2">
        <w:rPr>
          <w:rFonts w:ascii="Times New Roman" w:hAnsi="Times New Roman" w:cs="Times New Roman"/>
          <w:iCs/>
          <w:sz w:val="24"/>
          <w:szCs w:val="24"/>
        </w:rPr>
        <w:t xml:space="preserve">Рис. </w:t>
      </w:r>
      <w:r w:rsidR="009F20A2" w:rsidRPr="009F20A2">
        <w:rPr>
          <w:rFonts w:ascii="Times New Roman" w:hAnsi="Times New Roman" w:cs="Times New Roman"/>
          <w:iCs/>
          <w:sz w:val="24"/>
          <w:szCs w:val="24"/>
        </w:rPr>
        <w:t>10</w:t>
      </w:r>
      <w:r w:rsidRPr="009F20A2">
        <w:rPr>
          <w:rFonts w:ascii="Times New Roman" w:hAnsi="Times New Roman" w:cs="Times New Roman"/>
          <w:iCs/>
          <w:sz w:val="24"/>
          <w:szCs w:val="24"/>
        </w:rPr>
        <w:t>. Расположение скоплений выделенных по концентрации 9 элементов среди 26</w:t>
      </w:r>
      <w:r w:rsidRPr="00154665">
        <w:rPr>
          <w:rFonts w:ascii="Times New Roman" w:hAnsi="Times New Roman" w:cs="Times New Roman"/>
          <w:iCs/>
          <w:sz w:val="24"/>
          <w:szCs w:val="24"/>
        </w:rPr>
        <w:t xml:space="preserve"> групп с указанием ландшафтно-геохимического районирования (по Нечаевой Е.Г.). </w:t>
      </w:r>
    </w:p>
    <w:p w:rsidR="00E241C0" w:rsidRDefault="00E241C0" w:rsidP="00154665">
      <w:pPr>
        <w:spacing w:after="0" w:line="240" w:lineRule="auto"/>
        <w:jc w:val="both"/>
        <w:rPr>
          <w:rFonts w:ascii="Times New Roman" w:hAnsi="Times New Roman" w:cs="Times New Roman"/>
          <w:i/>
          <w:iCs/>
          <w:sz w:val="20"/>
          <w:szCs w:val="20"/>
        </w:rPr>
      </w:pPr>
      <w:r w:rsidRPr="00154665">
        <w:rPr>
          <w:rFonts w:ascii="Times New Roman" w:hAnsi="Times New Roman" w:cs="Times New Roman"/>
          <w:i/>
          <w:iCs/>
          <w:sz w:val="20"/>
          <w:szCs w:val="20"/>
        </w:rPr>
        <w:t>1 – могильники тюрков; 2 – могильники угров; 3 – могильники южных самодийцев; 4 – границы ландшафтно-геохемических областей; 5 – границы ландшафтно-геохемических провинций (Б3 – среднетаёжная провинция; Б4 – южно-таёжная провинция; В1 – подтаёжная провинция; В2 – лесостепная провинция; В3 – северо-степная провинция)</w:t>
      </w:r>
    </w:p>
    <w:p w:rsidR="009F20A2" w:rsidRPr="00154665" w:rsidRDefault="009F20A2" w:rsidP="00154665">
      <w:pPr>
        <w:spacing w:after="0" w:line="240" w:lineRule="auto"/>
        <w:jc w:val="both"/>
        <w:rPr>
          <w:rFonts w:ascii="Times New Roman" w:hAnsi="Times New Roman" w:cs="Times New Roman"/>
          <w:i/>
          <w:iCs/>
          <w:sz w:val="20"/>
          <w:szCs w:val="20"/>
        </w:rPr>
      </w:pPr>
    </w:p>
    <w:p w:rsidR="009F20A2" w:rsidRDefault="009F20A2" w:rsidP="009F20A2">
      <w:pPr>
        <w:spacing w:after="0"/>
        <w:ind w:firstLine="709"/>
        <w:jc w:val="both"/>
        <w:rPr>
          <w:rFonts w:ascii="Times New Roman" w:hAnsi="Times New Roman" w:cs="Times New Roman"/>
          <w:b/>
          <w:color w:val="FF0000"/>
          <w:sz w:val="24"/>
          <w:szCs w:val="24"/>
        </w:rPr>
      </w:pPr>
      <w:r>
        <w:rPr>
          <w:rFonts w:ascii="Times New Roman" w:hAnsi="Times New Roman" w:cs="Times New Roman"/>
          <w:sz w:val="24"/>
          <w:szCs w:val="24"/>
        </w:rPr>
        <w:t>Изучение химического состава костной ткани на уровне отдельных этносов а не индивидов является пионерной работой для российской биоантропологии, представляя синтез научных знаний по диетологии, этнографии, археологии аборигенных народов и биогеохимии занимаемых ими территорий.</w:t>
      </w:r>
    </w:p>
    <w:p w:rsidR="00E241C0" w:rsidRPr="00154665" w:rsidRDefault="00E241C0" w:rsidP="00154665">
      <w:pPr>
        <w:spacing w:after="0"/>
        <w:ind w:firstLine="709"/>
        <w:jc w:val="center"/>
        <w:rPr>
          <w:rFonts w:ascii="Times New Roman" w:hAnsi="Times New Roman" w:cs="Times New Roman"/>
          <w:i/>
          <w:iCs/>
          <w:sz w:val="24"/>
          <w:szCs w:val="24"/>
        </w:rPr>
      </w:pPr>
    </w:p>
    <w:p w:rsidR="00E241C0" w:rsidRPr="00154665" w:rsidRDefault="00E241C0" w:rsidP="00154665">
      <w:pPr>
        <w:spacing w:after="0"/>
        <w:ind w:firstLine="709"/>
        <w:jc w:val="both"/>
        <w:rPr>
          <w:rFonts w:ascii="Times New Roman" w:hAnsi="Times New Roman" w:cs="Times New Roman"/>
          <w:i/>
          <w:sz w:val="24"/>
          <w:szCs w:val="24"/>
        </w:rPr>
      </w:pPr>
      <w:r w:rsidRPr="00154665">
        <w:rPr>
          <w:rFonts w:ascii="Times New Roman" w:hAnsi="Times New Roman" w:cs="Times New Roman"/>
          <w:sz w:val="24"/>
          <w:szCs w:val="24"/>
        </w:rPr>
        <w:t xml:space="preserve">7. Закончено исследование морфологической изменчивости населения, захороненного на Красноярском мысу в </w:t>
      </w:r>
      <w:r w:rsidRPr="00154665">
        <w:rPr>
          <w:rFonts w:ascii="Times New Roman" w:hAnsi="Times New Roman" w:cs="Times New Roman"/>
          <w:sz w:val="24"/>
          <w:szCs w:val="24"/>
          <w:lang w:val="en-US"/>
        </w:rPr>
        <w:t>IX</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XVII</w:t>
      </w:r>
      <w:r w:rsidRPr="00154665">
        <w:rPr>
          <w:rFonts w:ascii="Times New Roman" w:hAnsi="Times New Roman" w:cs="Times New Roman"/>
          <w:sz w:val="24"/>
          <w:szCs w:val="24"/>
        </w:rPr>
        <w:t xml:space="preserve"> веках, и выборки IX–XIII веков по усть-ишимской культуре (среднее Прииртышье). У</w:t>
      </w:r>
      <w:r w:rsidRPr="00154665">
        <w:rPr>
          <w:rFonts w:ascii="Times New Roman" w:hAnsi="Times New Roman" w:cs="Times New Roman"/>
          <w:b/>
          <w:sz w:val="24"/>
          <w:szCs w:val="24"/>
        </w:rPr>
        <w:t>становлено, что наиболее близкими этим группам являются средневековые и современные жители Среднего Прииртышья, за исключением сросткинской палеопопуляции, морфология которой максимально приближена к племенам южно-сибирского типа. Антропологическая структура мужской и женской части красноярской и усть-ишимской палеопопуляций имеет сложный, как минимум двухкомпонентный состав. Основной компонент, который определяет специфику группы, имеет местное происхождение и соотносится с западносибирскими низколицыми монголоидами ранних эпох. Связь средневекового населения Прииртышья с древними популяциями позволяет уверенно констатировать автохтонность их генезиса.</w:t>
      </w:r>
      <w:r w:rsidRPr="00154665">
        <w:rPr>
          <w:rFonts w:ascii="Times New Roman" w:hAnsi="Times New Roman" w:cs="Times New Roman"/>
          <w:i/>
          <w:sz w:val="24"/>
          <w:szCs w:val="24"/>
        </w:rPr>
        <w:t xml:space="preserve"> [Пошехонова О.Е. Антропологическая характеристика населения южно-таёжного Прииртышья (по материалам могильников усть-ишимской археологической культуры рубежа I и II тыс. н.э.) // Археология, этнография и антропология Евразии. Новосибирск, 2011. №4 (48). С. 142-155; Пошехонова О.Е. К средневековой палеоантропологии южно-таежного Прииртышья (по материалам могильника IX-XVII вв. н.э. на территории Красноярского археологического комплекса) // Вестник археологии, антропологии и этнографии. Тюмень: Изд-во ИПОС </w:t>
      </w:r>
      <w:r w:rsidRPr="00154665">
        <w:rPr>
          <w:rFonts w:ascii="Times New Roman" w:hAnsi="Times New Roman" w:cs="Times New Roman"/>
          <w:i/>
          <w:sz w:val="24"/>
          <w:szCs w:val="24"/>
        </w:rPr>
        <w:lastRenderedPageBreak/>
        <w:t>СО РАН, 2011. Вып. 2 (15). С. 158-172; Багашев А.Н., Пошехонова О.Е., Ражев Д.И.</w:t>
      </w:r>
      <w:r w:rsidRPr="00154665">
        <w:rPr>
          <w:rFonts w:ascii="Times New Roman" w:hAnsi="Times New Roman" w:cs="Times New Roman"/>
          <w:sz w:val="24"/>
          <w:szCs w:val="24"/>
        </w:rPr>
        <w:t xml:space="preserve"> Средневековое население таёжной зоны Западной Сибири в свете антропологических данных // Вестник Уральского отделения РАН. – Екатеринбург: УрО РАН. 2011. - №1 (35). С. 127-137</w:t>
      </w:r>
      <w:r w:rsidRPr="00154665">
        <w:rPr>
          <w:rFonts w:ascii="Times New Roman" w:hAnsi="Times New Roman" w:cs="Times New Roman"/>
          <w:i/>
          <w:sz w:val="24"/>
          <w:szCs w:val="24"/>
        </w:rPr>
        <w:t>]</w:t>
      </w: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noProof/>
          <w:lang w:eastAsia="ru-RU"/>
        </w:rPr>
        <w:drawing>
          <wp:anchor distT="0" distB="0" distL="114300" distR="114300" simplePos="0" relativeHeight="251656704" behindDoc="1" locked="0" layoutInCell="1" allowOverlap="0">
            <wp:simplePos x="0" y="0"/>
            <wp:positionH relativeFrom="column">
              <wp:posOffset>4566285</wp:posOffset>
            </wp:positionH>
            <wp:positionV relativeFrom="paragraph">
              <wp:posOffset>-3810</wp:posOffset>
            </wp:positionV>
            <wp:extent cx="1368425" cy="1694815"/>
            <wp:effectExtent l="38100" t="19050" r="22225" b="19685"/>
            <wp:wrapTight wrapText="bothSides">
              <wp:wrapPolygon edited="0">
                <wp:start x="-601" y="-243"/>
                <wp:lineTo x="-601" y="21851"/>
                <wp:lineTo x="21951" y="21851"/>
                <wp:lineTo x="21951" y="-243"/>
                <wp:lineTo x="-601" y="-243"/>
              </wp:wrapPolygon>
            </wp:wrapTight>
            <wp:docPr id="19" name="Рисунок 2"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нига"/>
                    <pic:cNvPicPr>
                      <a:picLocks noChangeAspect="1" noChangeArrowheads="1"/>
                    </pic:cNvPicPr>
                  </pic:nvPicPr>
                  <pic:blipFill>
                    <a:blip r:embed="rId82" cstate="print"/>
                    <a:srcRect l="6947" t="13969" b="9389"/>
                    <a:stretch>
                      <a:fillRect/>
                    </a:stretch>
                  </pic:blipFill>
                  <pic:spPr bwMode="auto">
                    <a:xfrm>
                      <a:off x="0" y="0"/>
                      <a:ext cx="1368425" cy="1694815"/>
                    </a:xfrm>
                    <a:prstGeom prst="rect">
                      <a:avLst/>
                    </a:prstGeom>
                    <a:noFill/>
                    <a:ln w="6350">
                      <a:solidFill>
                        <a:srgbClr val="000000"/>
                      </a:solidFill>
                      <a:miter lim="800000"/>
                      <a:headEnd/>
                      <a:tailEnd/>
                    </a:ln>
                  </pic:spPr>
                </pic:pic>
              </a:graphicData>
            </a:graphic>
          </wp:anchor>
        </w:drawing>
      </w:r>
      <w:r w:rsidRPr="00154665">
        <w:rPr>
          <w:rFonts w:ascii="Times New Roman" w:hAnsi="Times New Roman" w:cs="Times New Roman"/>
          <w:b/>
          <w:sz w:val="24"/>
          <w:szCs w:val="24"/>
        </w:rPr>
        <w:t xml:space="preserve">На основе обширных краниологических материалов от эпохи неолита до современности прослежен генезис и эволюция своеобразного морфологического комплекса (условно обозначенного западно-сибирским). Показано, что он в той или иной мере присутствует в древних и современных популяциях Западной Сибири, а его доля определяет их морфологическое своеобразие. </w:t>
      </w:r>
      <w:r w:rsidRPr="00154665">
        <w:rPr>
          <w:rFonts w:ascii="Times New Roman" w:hAnsi="Times New Roman" w:cs="Times New Roman"/>
          <w:i/>
          <w:sz w:val="24"/>
          <w:szCs w:val="24"/>
        </w:rPr>
        <w:t xml:space="preserve">[Багашев А.Н. Происхождение аборигенов Северной Евразии. </w:t>
      </w:r>
      <w:r w:rsidRPr="00154665">
        <w:rPr>
          <w:rFonts w:ascii="Times New Roman" w:hAnsi="Times New Roman" w:cs="Times New Roman"/>
          <w:i/>
          <w:sz w:val="24"/>
          <w:szCs w:val="24"/>
          <w:lang w:val="en-US"/>
        </w:rPr>
        <w:t>Lap</w:t>
      </w:r>
      <w:r w:rsidRPr="00154665">
        <w:rPr>
          <w:rFonts w:ascii="Times New Roman" w:hAnsi="Times New Roman" w:cs="Times New Roman"/>
          <w:i/>
          <w:sz w:val="24"/>
          <w:szCs w:val="24"/>
        </w:rPr>
        <w:t xml:space="preserve"> </w:t>
      </w:r>
      <w:r w:rsidRPr="00154665">
        <w:rPr>
          <w:rFonts w:ascii="Times New Roman" w:hAnsi="Times New Roman" w:cs="Times New Roman"/>
          <w:i/>
          <w:sz w:val="24"/>
          <w:szCs w:val="24"/>
          <w:lang w:val="en-US"/>
        </w:rPr>
        <w:t>Lambert</w:t>
      </w:r>
      <w:r w:rsidRPr="00154665">
        <w:rPr>
          <w:rFonts w:ascii="Times New Roman" w:hAnsi="Times New Roman" w:cs="Times New Roman"/>
          <w:i/>
          <w:sz w:val="24"/>
          <w:szCs w:val="24"/>
        </w:rPr>
        <w:t xml:space="preserve"> </w:t>
      </w:r>
      <w:r w:rsidRPr="00154665">
        <w:rPr>
          <w:rFonts w:ascii="Times New Roman" w:hAnsi="Times New Roman" w:cs="Times New Roman"/>
          <w:i/>
          <w:sz w:val="24"/>
          <w:szCs w:val="24"/>
          <w:lang w:val="en-US"/>
        </w:rPr>
        <w:t>Academic</w:t>
      </w:r>
      <w:r w:rsidRPr="00154665">
        <w:rPr>
          <w:rFonts w:ascii="Times New Roman" w:hAnsi="Times New Roman" w:cs="Times New Roman"/>
          <w:i/>
          <w:sz w:val="24"/>
          <w:szCs w:val="24"/>
        </w:rPr>
        <w:t xml:space="preserve"> </w:t>
      </w:r>
      <w:r w:rsidRPr="00154665">
        <w:rPr>
          <w:rFonts w:ascii="Times New Roman" w:hAnsi="Times New Roman" w:cs="Times New Roman"/>
          <w:i/>
          <w:sz w:val="24"/>
          <w:szCs w:val="24"/>
          <w:lang w:val="en-US"/>
        </w:rPr>
        <w:t>Publishing</w:t>
      </w:r>
      <w:r w:rsidRPr="00154665">
        <w:rPr>
          <w:rFonts w:ascii="Times New Roman" w:hAnsi="Times New Roman" w:cs="Times New Roman"/>
          <w:i/>
          <w:sz w:val="24"/>
          <w:szCs w:val="24"/>
        </w:rPr>
        <w:t xml:space="preserve"> </w:t>
      </w:r>
      <w:r w:rsidRPr="00154665">
        <w:rPr>
          <w:rFonts w:ascii="Times New Roman" w:hAnsi="Times New Roman" w:cs="Times New Roman"/>
          <w:i/>
          <w:sz w:val="24"/>
          <w:szCs w:val="24"/>
          <w:lang w:val="en-US"/>
        </w:rPr>
        <w:t>GmbH</w:t>
      </w:r>
      <w:r w:rsidRPr="00154665">
        <w:rPr>
          <w:rFonts w:ascii="Times New Roman" w:hAnsi="Times New Roman" w:cs="Times New Roman"/>
          <w:i/>
          <w:sz w:val="24"/>
          <w:szCs w:val="24"/>
        </w:rPr>
        <w:t xml:space="preserve"> &amp; </w:t>
      </w:r>
      <w:r w:rsidRPr="00154665">
        <w:rPr>
          <w:rFonts w:ascii="Times New Roman" w:hAnsi="Times New Roman" w:cs="Times New Roman"/>
          <w:i/>
          <w:sz w:val="24"/>
          <w:szCs w:val="24"/>
          <w:lang w:val="en-US"/>
        </w:rPr>
        <w:t>Co</w:t>
      </w:r>
      <w:r w:rsidRPr="00154665">
        <w:rPr>
          <w:rFonts w:ascii="Times New Roman" w:hAnsi="Times New Roman" w:cs="Times New Roman"/>
          <w:i/>
          <w:sz w:val="24"/>
          <w:szCs w:val="24"/>
        </w:rPr>
        <w:t>.</w:t>
      </w:r>
      <w:r w:rsidRPr="00154665">
        <w:rPr>
          <w:rFonts w:ascii="Times New Roman" w:hAnsi="Times New Roman" w:cs="Times New Roman"/>
          <w:i/>
          <w:sz w:val="24"/>
          <w:szCs w:val="24"/>
          <w:lang w:val="en-US"/>
        </w:rPr>
        <w:t>Kg</w:t>
      </w:r>
      <w:r w:rsidRPr="00154665">
        <w:rPr>
          <w:rFonts w:ascii="Times New Roman" w:hAnsi="Times New Roman" w:cs="Times New Roman"/>
          <w:i/>
          <w:sz w:val="24"/>
          <w:szCs w:val="24"/>
        </w:rPr>
        <w:t xml:space="preserve">, </w:t>
      </w:r>
      <w:r w:rsidRPr="00154665">
        <w:rPr>
          <w:rFonts w:ascii="Times New Roman" w:hAnsi="Times New Roman" w:cs="Times New Roman"/>
          <w:i/>
          <w:sz w:val="24"/>
          <w:szCs w:val="24"/>
          <w:lang w:val="en-US"/>
        </w:rPr>
        <w:t>Saarbrucken</w:t>
      </w:r>
      <w:r w:rsidRPr="00154665">
        <w:rPr>
          <w:rFonts w:ascii="Times New Roman" w:hAnsi="Times New Roman" w:cs="Times New Roman"/>
          <w:i/>
          <w:sz w:val="24"/>
          <w:szCs w:val="24"/>
        </w:rPr>
        <w:t xml:space="preserve">, </w:t>
      </w:r>
      <w:r w:rsidRPr="00154665">
        <w:rPr>
          <w:rFonts w:ascii="Times New Roman" w:hAnsi="Times New Roman" w:cs="Times New Roman"/>
          <w:i/>
          <w:sz w:val="24"/>
          <w:szCs w:val="24"/>
          <w:lang w:val="en-US"/>
        </w:rPr>
        <w:t>Germany</w:t>
      </w:r>
      <w:r w:rsidRPr="00154665">
        <w:rPr>
          <w:rFonts w:ascii="Times New Roman" w:hAnsi="Times New Roman" w:cs="Times New Roman"/>
          <w:i/>
          <w:sz w:val="24"/>
          <w:szCs w:val="24"/>
        </w:rPr>
        <w:t xml:space="preserve">, 2011. 363 </w:t>
      </w:r>
      <w:r w:rsidRPr="00154665">
        <w:rPr>
          <w:rFonts w:ascii="Times New Roman" w:hAnsi="Times New Roman" w:cs="Times New Roman"/>
          <w:i/>
          <w:sz w:val="24"/>
          <w:szCs w:val="24"/>
          <w:lang w:val="en-US"/>
        </w:rPr>
        <w:t>s</w:t>
      </w:r>
      <w:r w:rsidRPr="00154665">
        <w:rPr>
          <w:rFonts w:ascii="Times New Roman" w:hAnsi="Times New Roman" w:cs="Times New Roman"/>
          <w:i/>
          <w:sz w:val="24"/>
          <w:szCs w:val="24"/>
        </w:rPr>
        <w:t>]</w:t>
      </w:r>
    </w:p>
    <w:p w:rsidR="00E241C0" w:rsidRPr="00154665" w:rsidRDefault="00E241C0" w:rsidP="00154665">
      <w:pPr>
        <w:spacing w:after="0"/>
        <w:ind w:firstLine="709"/>
        <w:jc w:val="both"/>
        <w:rPr>
          <w:rFonts w:ascii="Times New Roman" w:hAnsi="Times New Roman" w:cs="Times New Roman"/>
          <w:sz w:val="24"/>
          <w:szCs w:val="24"/>
        </w:rPr>
      </w:pPr>
    </w:p>
    <w:p w:rsidR="00E241C0" w:rsidRPr="009F20A2" w:rsidRDefault="00E241C0" w:rsidP="00154665">
      <w:pPr>
        <w:spacing w:after="0"/>
        <w:ind w:firstLine="709"/>
        <w:jc w:val="both"/>
        <w:rPr>
          <w:rFonts w:ascii="Times New Roman" w:hAnsi="Times New Roman" w:cs="Times New Roman"/>
          <w:i/>
          <w:sz w:val="24"/>
          <w:szCs w:val="24"/>
        </w:rPr>
      </w:pPr>
      <w:r w:rsidRPr="00154665">
        <w:rPr>
          <w:rFonts w:ascii="Times New Roman" w:hAnsi="Times New Roman" w:cs="Times New Roman"/>
          <w:sz w:val="24"/>
          <w:szCs w:val="24"/>
        </w:rPr>
        <w:t xml:space="preserve">Проведены пробные работы по генетическому изучению средневековых остеологических останков из таежной зоны Западной Сибири. </w:t>
      </w:r>
      <w:r w:rsidRPr="00154665">
        <w:rPr>
          <w:rFonts w:ascii="Times New Roman" w:hAnsi="Times New Roman" w:cs="Times New Roman"/>
          <w:b/>
          <w:sz w:val="24"/>
          <w:szCs w:val="24"/>
        </w:rPr>
        <w:t xml:space="preserve">Исследование показало, что представители двух средневековых групп оказались очень близки в генетическом плане к современным ханты и манси; в фонде западносибирских </w:t>
      </w:r>
      <w:r w:rsidRPr="009F20A2">
        <w:rPr>
          <w:rFonts w:ascii="Times New Roman" w:hAnsi="Times New Roman" w:cs="Times New Roman"/>
          <w:b/>
          <w:sz w:val="24"/>
          <w:szCs w:val="24"/>
        </w:rPr>
        <w:t xml:space="preserve">популяций есть достоверное количество генетического материала идентичного европейцам, и это интерпретируется не как результат недавнего смешения (рис. </w:t>
      </w:r>
      <w:r w:rsidR="009F20A2" w:rsidRPr="009F20A2">
        <w:rPr>
          <w:rFonts w:ascii="Times New Roman" w:hAnsi="Times New Roman" w:cs="Times New Roman"/>
          <w:b/>
          <w:sz w:val="24"/>
          <w:szCs w:val="24"/>
        </w:rPr>
        <w:t>11</w:t>
      </w:r>
      <w:r w:rsidRPr="009F20A2">
        <w:rPr>
          <w:rFonts w:ascii="Times New Roman" w:hAnsi="Times New Roman" w:cs="Times New Roman"/>
          <w:b/>
          <w:sz w:val="24"/>
          <w:szCs w:val="24"/>
        </w:rPr>
        <w:t>).</w:t>
      </w:r>
      <w:r w:rsidRPr="009F20A2">
        <w:rPr>
          <w:rFonts w:ascii="Times New Roman" w:hAnsi="Times New Roman" w:cs="Times New Roman"/>
          <w:sz w:val="24"/>
          <w:szCs w:val="24"/>
        </w:rPr>
        <w:t xml:space="preserve"> </w:t>
      </w:r>
      <w:r w:rsidRPr="009F20A2">
        <w:rPr>
          <w:rFonts w:ascii="Times New Roman" w:hAnsi="Times New Roman" w:cs="Times New Roman"/>
          <w:i/>
          <w:sz w:val="24"/>
          <w:szCs w:val="24"/>
          <w:lang w:val="en-US"/>
        </w:rPr>
        <w:t>[Sato T., Razhev D., Amano T., Masuda R. Genetic features of ancient West Siberian people of the Middle Ages, revealed by mitochondrial DNA haplogroup analysis // Journal of Human Genetics. (2011) 56. P. 602–608]</w:t>
      </w:r>
    </w:p>
    <w:p w:rsidR="00E241C0" w:rsidRPr="009F20A2" w:rsidRDefault="00E241C0" w:rsidP="00154665">
      <w:pPr>
        <w:spacing w:after="0"/>
        <w:ind w:firstLine="709"/>
        <w:jc w:val="center"/>
        <w:rPr>
          <w:rFonts w:ascii="Times New Roman" w:hAnsi="Times New Roman" w:cs="Times New Roman"/>
          <w:sz w:val="24"/>
          <w:szCs w:val="24"/>
        </w:rPr>
      </w:pPr>
      <w:r w:rsidRPr="009F20A2">
        <w:rPr>
          <w:rFonts w:ascii="Times New Roman" w:hAnsi="Times New Roman" w:cs="Times New Roman"/>
          <w:noProof/>
          <w:sz w:val="24"/>
          <w:szCs w:val="24"/>
          <w:lang w:eastAsia="ru-RU"/>
        </w:rPr>
        <w:drawing>
          <wp:inline distT="0" distB="0" distL="0" distR="0">
            <wp:extent cx="4379330" cy="3412855"/>
            <wp:effectExtent l="19050" t="0" r="2170" b="0"/>
            <wp:docPr id="8" name="Рисунок 9" descr="отчет ген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тчет генетика"/>
                    <pic:cNvPicPr>
                      <a:picLocks noChangeAspect="1" noChangeArrowheads="1"/>
                    </pic:cNvPicPr>
                  </pic:nvPicPr>
                  <pic:blipFill>
                    <a:blip r:embed="rId83" cstate="print"/>
                    <a:srcRect l="7866" t="4523" b="23395"/>
                    <a:stretch>
                      <a:fillRect/>
                    </a:stretch>
                  </pic:blipFill>
                  <pic:spPr bwMode="auto">
                    <a:xfrm>
                      <a:off x="0" y="0"/>
                      <a:ext cx="4379330" cy="3412855"/>
                    </a:xfrm>
                    <a:prstGeom prst="rect">
                      <a:avLst/>
                    </a:prstGeom>
                    <a:noFill/>
                    <a:ln w="9525">
                      <a:noFill/>
                      <a:miter lim="800000"/>
                      <a:headEnd/>
                      <a:tailEnd/>
                    </a:ln>
                  </pic:spPr>
                </pic:pic>
              </a:graphicData>
            </a:graphic>
          </wp:inline>
        </w:drawing>
      </w:r>
    </w:p>
    <w:p w:rsidR="00E241C0" w:rsidRPr="00154665" w:rsidRDefault="00E241C0" w:rsidP="00154665">
      <w:pPr>
        <w:spacing w:after="0"/>
        <w:jc w:val="both"/>
        <w:rPr>
          <w:rFonts w:ascii="Times New Roman" w:hAnsi="Times New Roman" w:cs="Times New Roman"/>
          <w:sz w:val="24"/>
          <w:szCs w:val="24"/>
        </w:rPr>
      </w:pPr>
      <w:r w:rsidRPr="009F20A2">
        <w:rPr>
          <w:rFonts w:ascii="Times New Roman" w:hAnsi="Times New Roman" w:cs="Times New Roman"/>
          <w:sz w:val="24"/>
          <w:szCs w:val="24"/>
        </w:rPr>
        <w:t xml:space="preserve">Рис. </w:t>
      </w:r>
      <w:r w:rsidR="009F20A2" w:rsidRPr="009F20A2">
        <w:rPr>
          <w:rFonts w:ascii="Times New Roman" w:hAnsi="Times New Roman" w:cs="Times New Roman"/>
          <w:sz w:val="24"/>
          <w:szCs w:val="24"/>
        </w:rPr>
        <w:t>11</w:t>
      </w:r>
      <w:r w:rsidRPr="009F20A2">
        <w:rPr>
          <w:rFonts w:ascii="Times New Roman" w:hAnsi="Times New Roman" w:cs="Times New Roman"/>
          <w:sz w:val="24"/>
          <w:szCs w:val="24"/>
        </w:rPr>
        <w:t xml:space="preserve">. Многомерное шкалирование на основе значений </w:t>
      </w:r>
      <w:r w:rsidRPr="009F20A2">
        <w:rPr>
          <w:rFonts w:ascii="Times New Roman" w:hAnsi="Times New Roman" w:cs="Times New Roman"/>
          <w:sz w:val="24"/>
          <w:szCs w:val="24"/>
          <w:lang w:val="en-US"/>
        </w:rPr>
        <w:t>Fst</w:t>
      </w:r>
      <w:r w:rsidRPr="009F20A2">
        <w:rPr>
          <w:rFonts w:ascii="Times New Roman" w:hAnsi="Times New Roman" w:cs="Times New Roman"/>
          <w:sz w:val="24"/>
          <w:szCs w:val="24"/>
        </w:rPr>
        <w:t xml:space="preserve"> по 22 евразийским</w:t>
      </w:r>
      <w:r w:rsidRPr="00154665">
        <w:rPr>
          <w:rFonts w:ascii="Times New Roman" w:hAnsi="Times New Roman" w:cs="Times New Roman"/>
          <w:sz w:val="24"/>
          <w:szCs w:val="24"/>
        </w:rPr>
        <w:t xml:space="preserve"> популяциям</w:t>
      </w:r>
    </w:p>
    <w:p w:rsidR="00E241C0" w:rsidRPr="009F20A2"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В результате совместного рассмотрения антропологических и археологических материалов раннего железного века лесостепной зоны Западной Сибири впервые было показано соотношение социального статуса и визуальной демонстрации высокородного </w:t>
      </w:r>
      <w:r w:rsidRPr="00154665">
        <w:rPr>
          <w:rFonts w:ascii="Times New Roman" w:hAnsi="Times New Roman" w:cs="Times New Roman"/>
          <w:sz w:val="24"/>
          <w:szCs w:val="24"/>
        </w:rPr>
        <w:lastRenderedPageBreak/>
        <w:t xml:space="preserve">происхождения. </w:t>
      </w:r>
      <w:r w:rsidRPr="00154665">
        <w:rPr>
          <w:rFonts w:ascii="Times New Roman" w:hAnsi="Times New Roman" w:cs="Times New Roman"/>
          <w:b/>
          <w:sz w:val="24"/>
          <w:szCs w:val="24"/>
        </w:rPr>
        <w:t xml:space="preserve">Согласно имеющимся представлениям прижизненная деформация головы у саргатского населения показывала принадлежность к суперстатным родам, </w:t>
      </w:r>
      <w:r w:rsidRPr="009F20A2">
        <w:rPr>
          <w:rFonts w:ascii="Times New Roman" w:hAnsi="Times New Roman" w:cs="Times New Roman"/>
          <w:b/>
          <w:sz w:val="24"/>
          <w:szCs w:val="24"/>
        </w:rPr>
        <w:t xml:space="preserve">связанным со степными кочевниками (рис. </w:t>
      </w:r>
      <w:r w:rsidR="009F20A2" w:rsidRPr="009F20A2">
        <w:rPr>
          <w:rFonts w:ascii="Times New Roman" w:hAnsi="Times New Roman" w:cs="Times New Roman"/>
          <w:b/>
          <w:sz w:val="24"/>
          <w:szCs w:val="24"/>
        </w:rPr>
        <w:t>12</w:t>
      </w:r>
      <w:r w:rsidRPr="009F20A2">
        <w:rPr>
          <w:rFonts w:ascii="Times New Roman" w:hAnsi="Times New Roman" w:cs="Times New Roman"/>
          <w:b/>
          <w:sz w:val="24"/>
          <w:szCs w:val="24"/>
        </w:rPr>
        <w:t xml:space="preserve">). Однако рассмотрение положения погребенных с таким признаком в структуре кургана и анализ богатства погребального инвентаря, показало, что такие люди редко занимали высшие иерархические позиции в сообществе, хотя, несомненно, входили в элитарный военно-правящий слой. </w:t>
      </w:r>
      <w:r w:rsidRPr="009F20A2">
        <w:rPr>
          <w:rFonts w:ascii="Times New Roman" w:hAnsi="Times New Roman" w:cs="Times New Roman"/>
          <w:i/>
          <w:sz w:val="24"/>
          <w:szCs w:val="24"/>
          <w:lang w:val="en-US"/>
        </w:rPr>
        <w:t>[Sharapova S., Razhev D. Skull deformation during the Iron Age in the Trans-Urals and Western Siberia // The Bioarchaeology of the Human Head: Decapitation, Decoration and Deformation. Ed. M. Bonogofsky. Gainesville: University Press of Florida, 2011. P. 202-227]</w:t>
      </w:r>
    </w:p>
    <w:p w:rsidR="00E241C0" w:rsidRPr="009F20A2" w:rsidRDefault="00E241C0" w:rsidP="00154665">
      <w:pPr>
        <w:spacing w:after="0"/>
        <w:ind w:firstLine="709"/>
        <w:jc w:val="center"/>
        <w:rPr>
          <w:rFonts w:ascii="Times New Roman" w:hAnsi="Times New Roman" w:cs="Times New Roman"/>
          <w:sz w:val="24"/>
          <w:szCs w:val="24"/>
        </w:rPr>
      </w:pPr>
      <w:r w:rsidRPr="009F20A2">
        <w:rPr>
          <w:rFonts w:ascii="Times New Roman" w:hAnsi="Times New Roman" w:cs="Times New Roman"/>
          <w:noProof/>
          <w:sz w:val="24"/>
          <w:szCs w:val="24"/>
          <w:lang w:eastAsia="ru-RU"/>
        </w:rPr>
        <w:drawing>
          <wp:inline distT="0" distB="0" distL="0" distR="0">
            <wp:extent cx="2491105" cy="2175510"/>
            <wp:effectExtent l="19050" t="0" r="4445" b="0"/>
            <wp:docPr id="9" name="Рисунок 10" descr="отчет де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тчет деформация"/>
                    <pic:cNvPicPr>
                      <a:picLocks noChangeAspect="1" noChangeArrowheads="1"/>
                    </pic:cNvPicPr>
                  </pic:nvPicPr>
                  <pic:blipFill>
                    <a:blip r:embed="rId84" cstate="print"/>
                    <a:srcRect/>
                    <a:stretch>
                      <a:fillRect/>
                    </a:stretch>
                  </pic:blipFill>
                  <pic:spPr bwMode="auto">
                    <a:xfrm>
                      <a:off x="0" y="0"/>
                      <a:ext cx="2491105" cy="2175510"/>
                    </a:xfrm>
                    <a:prstGeom prst="rect">
                      <a:avLst/>
                    </a:prstGeom>
                    <a:noFill/>
                    <a:ln w="9525">
                      <a:noFill/>
                      <a:miter lim="800000"/>
                      <a:headEnd/>
                      <a:tailEnd/>
                    </a:ln>
                  </pic:spPr>
                </pic:pic>
              </a:graphicData>
            </a:graphic>
          </wp:inline>
        </w:drawing>
      </w:r>
    </w:p>
    <w:p w:rsidR="00E241C0" w:rsidRDefault="00E241C0" w:rsidP="00154665">
      <w:pPr>
        <w:spacing w:after="0"/>
        <w:jc w:val="center"/>
        <w:rPr>
          <w:rFonts w:ascii="Times New Roman" w:hAnsi="Times New Roman" w:cs="Times New Roman"/>
          <w:sz w:val="24"/>
          <w:szCs w:val="24"/>
        </w:rPr>
      </w:pPr>
      <w:r w:rsidRPr="009F20A2">
        <w:rPr>
          <w:rFonts w:ascii="Times New Roman" w:hAnsi="Times New Roman" w:cs="Times New Roman"/>
          <w:sz w:val="24"/>
          <w:szCs w:val="24"/>
        </w:rPr>
        <w:t xml:space="preserve">Рис. </w:t>
      </w:r>
      <w:r w:rsidR="009F20A2" w:rsidRPr="009F20A2">
        <w:rPr>
          <w:rFonts w:ascii="Times New Roman" w:hAnsi="Times New Roman" w:cs="Times New Roman"/>
          <w:sz w:val="24"/>
          <w:szCs w:val="24"/>
        </w:rPr>
        <w:t>12</w:t>
      </w:r>
      <w:r w:rsidRPr="009F20A2">
        <w:rPr>
          <w:rFonts w:ascii="Times New Roman" w:hAnsi="Times New Roman" w:cs="Times New Roman"/>
          <w:sz w:val="24"/>
          <w:szCs w:val="24"/>
        </w:rPr>
        <w:t>. Мужской череп с циркулярной прижизненной деформацией из саргатского могильника Аббатский 3</w:t>
      </w:r>
    </w:p>
    <w:p w:rsidR="00E00950" w:rsidRPr="009F20A2" w:rsidRDefault="00E00950" w:rsidP="00154665">
      <w:pPr>
        <w:spacing w:after="0"/>
        <w:jc w:val="center"/>
        <w:rPr>
          <w:rFonts w:ascii="Times New Roman" w:hAnsi="Times New Roman" w:cs="Times New Roman"/>
          <w:b/>
          <w:caps/>
          <w:sz w:val="24"/>
          <w:szCs w:val="24"/>
        </w:rPr>
      </w:pPr>
    </w:p>
    <w:p w:rsidR="00E241C0" w:rsidRPr="00154665" w:rsidRDefault="00E241C0" w:rsidP="00154665">
      <w:pPr>
        <w:spacing w:after="0"/>
        <w:ind w:firstLine="709"/>
        <w:jc w:val="center"/>
        <w:rPr>
          <w:rFonts w:ascii="Times New Roman" w:hAnsi="Times New Roman" w:cs="Times New Roman"/>
          <w:b/>
          <w:sz w:val="24"/>
          <w:szCs w:val="24"/>
          <w:u w:val="single"/>
        </w:rPr>
      </w:pPr>
      <w:r w:rsidRPr="00154665">
        <w:rPr>
          <w:rFonts w:ascii="Times New Roman" w:hAnsi="Times New Roman" w:cs="Times New Roman"/>
          <w:b/>
          <w:sz w:val="24"/>
          <w:szCs w:val="24"/>
          <w:u w:val="single"/>
        </w:rPr>
        <w:t xml:space="preserve">Проект </w:t>
      </w:r>
      <w:r w:rsidRPr="00154665">
        <w:rPr>
          <w:rFonts w:ascii="Times New Roman" w:hAnsi="Times New Roman" w:cs="Times New Roman"/>
          <w:b/>
          <w:sz w:val="24"/>
          <w:szCs w:val="24"/>
          <w:u w:val="single"/>
          <w:lang w:val="en-US"/>
        </w:rPr>
        <w:t>VI</w:t>
      </w:r>
      <w:r w:rsidRPr="00154665">
        <w:rPr>
          <w:rFonts w:ascii="Times New Roman" w:hAnsi="Times New Roman" w:cs="Times New Roman"/>
          <w:b/>
          <w:sz w:val="24"/>
          <w:szCs w:val="24"/>
          <w:u w:val="single"/>
        </w:rPr>
        <w:t xml:space="preserve">.44.1.17. </w:t>
      </w:r>
    </w:p>
    <w:p w:rsidR="00E241C0" w:rsidRPr="00154665" w:rsidRDefault="00E241C0" w:rsidP="00154665">
      <w:pPr>
        <w:spacing w:after="0"/>
        <w:ind w:firstLine="709"/>
        <w:jc w:val="center"/>
        <w:rPr>
          <w:rFonts w:ascii="Times New Roman" w:hAnsi="Times New Roman" w:cs="Times New Roman"/>
          <w:b/>
          <w:sz w:val="24"/>
          <w:szCs w:val="24"/>
          <w:u w:val="single"/>
        </w:rPr>
      </w:pPr>
      <w:r w:rsidRPr="00154665">
        <w:rPr>
          <w:rFonts w:ascii="Times New Roman" w:hAnsi="Times New Roman" w:cs="Times New Roman"/>
          <w:b/>
          <w:sz w:val="24"/>
          <w:szCs w:val="24"/>
          <w:u w:val="single"/>
        </w:rPr>
        <w:t>Биологическое разнообразие территорий промышленного освоения севера Западной Сибири: закономерности, методы оценки и пути сохранения</w:t>
      </w:r>
    </w:p>
    <w:p w:rsidR="00E241C0" w:rsidRPr="00154665" w:rsidRDefault="00E241C0" w:rsidP="00154665">
      <w:pPr>
        <w:spacing w:after="0"/>
        <w:ind w:firstLine="709"/>
        <w:rPr>
          <w:rFonts w:ascii="Times New Roman" w:hAnsi="Times New Roman" w:cs="Times New Roman"/>
          <w:sz w:val="24"/>
          <w:szCs w:val="24"/>
        </w:rPr>
      </w:pPr>
    </w:p>
    <w:p w:rsidR="00E241C0" w:rsidRPr="00154665" w:rsidRDefault="00E241C0" w:rsidP="00154665">
      <w:pPr>
        <w:pStyle w:val="a4"/>
        <w:spacing w:line="276" w:lineRule="auto"/>
        <w:ind w:firstLine="709"/>
        <w:rPr>
          <w:b/>
          <w:sz w:val="24"/>
          <w:szCs w:val="24"/>
        </w:rPr>
      </w:pPr>
      <w:r w:rsidRPr="00154665">
        <w:rPr>
          <w:b/>
          <w:sz w:val="24"/>
          <w:szCs w:val="24"/>
        </w:rPr>
        <w:t>Блок 1. Изучение состава и структуры биоразнообразия растительного покрова, характера техногенного воздействия на него и разработка методов сохранения природных комплексов</w:t>
      </w:r>
    </w:p>
    <w:p w:rsidR="00E241C0" w:rsidRPr="00154665" w:rsidRDefault="00E241C0" w:rsidP="00154665">
      <w:pPr>
        <w:spacing w:after="0"/>
        <w:ind w:firstLine="709"/>
        <w:jc w:val="both"/>
        <w:rPr>
          <w:rFonts w:ascii="Times New Roman" w:hAnsi="Times New Roman" w:cs="Times New Roman"/>
          <w:b/>
          <w:color w:val="000000"/>
          <w:sz w:val="24"/>
          <w:szCs w:val="24"/>
        </w:rPr>
      </w:pPr>
      <w:r w:rsidRPr="00154665">
        <w:rPr>
          <w:rFonts w:ascii="Times New Roman" w:hAnsi="Times New Roman" w:cs="Times New Roman"/>
          <w:b/>
          <w:color w:val="000000"/>
          <w:sz w:val="24"/>
          <w:szCs w:val="24"/>
        </w:rPr>
        <w:t>Задания 2011 года</w:t>
      </w:r>
    </w:p>
    <w:p w:rsidR="00E241C0" w:rsidRPr="00154665" w:rsidRDefault="00E241C0" w:rsidP="00154665">
      <w:pPr>
        <w:spacing w:after="0"/>
        <w:rPr>
          <w:rFonts w:ascii="Times New Roman" w:eastAsia="Times New Roman" w:hAnsi="Times New Roman" w:cs="Times New Roman"/>
          <w:color w:val="000000"/>
          <w:sz w:val="24"/>
          <w:szCs w:val="24"/>
          <w:lang w:eastAsia="ru-RU"/>
        </w:rPr>
      </w:pPr>
      <w:r w:rsidRPr="00154665">
        <w:rPr>
          <w:rFonts w:ascii="Times New Roman" w:eastAsia="Times New Roman" w:hAnsi="Times New Roman" w:cs="Times New Roman"/>
          <w:color w:val="000000"/>
          <w:sz w:val="24"/>
          <w:szCs w:val="24"/>
          <w:lang w:eastAsia="ru-RU"/>
        </w:rPr>
        <w:t>1. Комплексные исследования биоразнообразия растительного покрова и определение уровня его техногенной трансформации на территории нефтегазодобывающего комплекса правобережья Средней Оби – бассейн р. Аган.</w:t>
      </w:r>
    </w:p>
    <w:p w:rsidR="00E241C0" w:rsidRPr="00154665" w:rsidRDefault="00E241C0" w:rsidP="00154665">
      <w:pPr>
        <w:pStyle w:val="33"/>
        <w:spacing w:after="0"/>
        <w:ind w:firstLine="709"/>
        <w:rPr>
          <w:rFonts w:ascii="Times New Roman" w:hAnsi="Times New Roman" w:cs="Times New Roman"/>
          <w:sz w:val="24"/>
          <w:szCs w:val="24"/>
        </w:rPr>
      </w:pPr>
      <w:r w:rsidRPr="00154665">
        <w:rPr>
          <w:rFonts w:ascii="Times New Roman" w:hAnsi="Times New Roman" w:cs="Times New Roman"/>
          <w:b/>
          <w:i/>
          <w:sz w:val="24"/>
          <w:szCs w:val="24"/>
        </w:rPr>
        <w:t>Результат:</w:t>
      </w:r>
    </w:p>
    <w:p w:rsidR="00E241C0" w:rsidRPr="00154665" w:rsidRDefault="00E241C0" w:rsidP="00154665">
      <w:pPr>
        <w:pStyle w:val="a4"/>
        <w:widowControl/>
        <w:numPr>
          <w:ilvl w:val="0"/>
          <w:numId w:val="3"/>
        </w:numPr>
        <w:adjustRightInd/>
        <w:spacing w:line="276" w:lineRule="auto"/>
        <w:ind w:left="0" w:firstLine="709"/>
        <w:rPr>
          <w:b/>
          <w:sz w:val="24"/>
          <w:szCs w:val="24"/>
        </w:rPr>
      </w:pPr>
      <w:r w:rsidRPr="00154665">
        <w:rPr>
          <w:b/>
          <w:sz w:val="24"/>
          <w:szCs w:val="24"/>
        </w:rPr>
        <w:t>Впервые проведен флористический анализ  гигрофитной растительности  озерно-болотных комплексов южного макросклона Сибирских Увалов (в бассейне р. Аган). Выявлен характер реакции прибрежно-водной и болотной растительности на антропогенные нарушения, связанные с нефтедобычей. Установлены закономерности восстановительных сукцессий,  проведена оценка устойчивости ценозов в различных природно-техногенных обстановках</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pStyle w:val="a4"/>
        <w:spacing w:line="276" w:lineRule="auto"/>
        <w:ind w:firstLine="709"/>
        <w:rPr>
          <w:sz w:val="24"/>
          <w:szCs w:val="24"/>
        </w:rPr>
      </w:pPr>
      <w:r w:rsidRPr="00154665">
        <w:rPr>
          <w:sz w:val="24"/>
          <w:szCs w:val="24"/>
        </w:rPr>
        <w:t>Растительность бассейна р. Аган представлена комплексом северо- и среднетаежных березово-темнохвойных, березовых с кедром кустарничково-</w:t>
      </w:r>
      <w:r w:rsidRPr="00154665">
        <w:rPr>
          <w:sz w:val="24"/>
          <w:szCs w:val="24"/>
        </w:rPr>
        <w:lastRenderedPageBreak/>
        <w:t>зеленомошных лесов (видовое разнообразие в пределах 20-37 видов в пределах стандартной пробной площади) и олиготрофных кустарничково-лишайниковых и сосново-кустарничково-сфагновых болот (видовое разнообразие от 8 до 16 видов в пределах пробной площади) и характеризуется высокой степенью нарушенности, связанной с освоением нефтегазовых месторождений.</w:t>
      </w:r>
    </w:p>
    <w:p w:rsidR="00E241C0" w:rsidRPr="00154665" w:rsidRDefault="00E241C0" w:rsidP="00154665">
      <w:pPr>
        <w:pStyle w:val="a4"/>
        <w:spacing w:line="276" w:lineRule="auto"/>
        <w:ind w:firstLine="709"/>
        <w:rPr>
          <w:sz w:val="24"/>
          <w:szCs w:val="24"/>
        </w:rPr>
      </w:pPr>
      <w:r w:rsidRPr="00154665">
        <w:rPr>
          <w:sz w:val="24"/>
          <w:szCs w:val="24"/>
        </w:rPr>
        <w:t>При механическом нарушении слабой степени в олиготрофных болотных сообществах наблюдается изменение гидрологического режима, евтрофикация и, как следствие, резкое увеличение видового разнообразия (на 10 и более видов) за счет мезотрофных и евтрофных видов (осоковые, ивовые, гипновые и печеночные мхи).</w:t>
      </w:r>
    </w:p>
    <w:p w:rsidR="00E241C0" w:rsidRPr="009F20A2" w:rsidRDefault="00E241C0" w:rsidP="00154665">
      <w:pPr>
        <w:pStyle w:val="a4"/>
        <w:spacing w:line="276" w:lineRule="auto"/>
        <w:ind w:firstLine="709"/>
        <w:rPr>
          <w:sz w:val="24"/>
          <w:szCs w:val="24"/>
        </w:rPr>
      </w:pPr>
      <w:r w:rsidRPr="00154665">
        <w:rPr>
          <w:sz w:val="24"/>
          <w:szCs w:val="24"/>
        </w:rPr>
        <w:t xml:space="preserve">Отмечено, что активное восстановление сильно нарушенных болотных сообществ </w:t>
      </w:r>
      <w:r w:rsidRPr="009F20A2">
        <w:rPr>
          <w:sz w:val="24"/>
          <w:szCs w:val="24"/>
        </w:rPr>
        <w:t>происходит за счет устойчивых к загрязнению евтрофных гелофитов – тростника, рогоза, некоторых видов осок (рис. 1</w:t>
      </w:r>
      <w:r w:rsidR="009F20A2" w:rsidRPr="009F20A2">
        <w:rPr>
          <w:sz w:val="24"/>
          <w:szCs w:val="24"/>
        </w:rPr>
        <w:t>3</w:t>
      </w:r>
      <w:r w:rsidRPr="009F20A2">
        <w:rPr>
          <w:sz w:val="24"/>
          <w:szCs w:val="24"/>
        </w:rPr>
        <w:t>). В сообществах внепойменных местообитаний подобные виды, как правило, отсутствуют или встречаются очень редко и их восстановление происходит медленно за счет видов сохранившихся участков растительности, несмотря на изменение трофности.</w:t>
      </w:r>
    </w:p>
    <w:p w:rsidR="00E241C0" w:rsidRPr="009F20A2" w:rsidRDefault="00E241C0" w:rsidP="00154665">
      <w:pPr>
        <w:spacing w:after="0"/>
        <w:ind w:firstLine="709"/>
        <w:jc w:val="both"/>
        <w:rPr>
          <w:rFonts w:ascii="Times New Roman" w:hAnsi="Times New Roman" w:cs="Times New Roman"/>
          <w:sz w:val="24"/>
          <w:szCs w:val="24"/>
        </w:rPr>
      </w:pPr>
      <w:r w:rsidRPr="009F20A2">
        <w:rPr>
          <w:rFonts w:ascii="Times New Roman" w:hAnsi="Times New Roman" w:cs="Times New Roman"/>
          <w:sz w:val="24"/>
          <w:szCs w:val="24"/>
        </w:rPr>
        <w:t xml:space="preserve">При изучении растительных комплексов водных экосистем бассейна р. Аган было выявлено, что наименьшее видовое разнообразие отмечается на участках с максимальной степенью стресса – это озера, загрязненные нефтью и нефтепродуктами. Для таких водоемов характерно полное отсутствие плавающей и погруженной растительности. Основная средообразующая роль здесь принадлежит осоковым, наиболее устойчивыми к нефтяному и солевому загрязнению. В водоемах, не испытывающих техногенную нагрузку,  активно развиваются такие погруженные виды, как </w:t>
      </w:r>
      <w:r w:rsidRPr="009F20A2">
        <w:rPr>
          <w:rFonts w:ascii="Times New Roman" w:hAnsi="Times New Roman" w:cs="Times New Roman"/>
          <w:i/>
          <w:sz w:val="24"/>
          <w:szCs w:val="24"/>
          <w:lang w:val="en-US"/>
        </w:rPr>
        <w:t>Potamogeton</w:t>
      </w:r>
      <w:r w:rsidRPr="009F20A2">
        <w:rPr>
          <w:rFonts w:ascii="Times New Roman" w:hAnsi="Times New Roman" w:cs="Times New Roman"/>
          <w:i/>
          <w:sz w:val="24"/>
          <w:szCs w:val="24"/>
        </w:rPr>
        <w:t xml:space="preserve"> </w:t>
      </w:r>
      <w:r w:rsidRPr="009F20A2">
        <w:rPr>
          <w:rFonts w:ascii="Times New Roman" w:hAnsi="Times New Roman" w:cs="Times New Roman"/>
          <w:i/>
          <w:sz w:val="24"/>
          <w:szCs w:val="24"/>
          <w:lang w:val="en-US"/>
        </w:rPr>
        <w:t>alpinus</w:t>
      </w:r>
      <w:r w:rsidRPr="009F20A2">
        <w:rPr>
          <w:rFonts w:ascii="Times New Roman" w:hAnsi="Times New Roman" w:cs="Times New Roman"/>
          <w:i/>
          <w:sz w:val="24"/>
          <w:szCs w:val="24"/>
        </w:rPr>
        <w:t>,</w:t>
      </w:r>
      <w:r w:rsidRPr="009F20A2">
        <w:rPr>
          <w:rFonts w:ascii="Times New Roman" w:hAnsi="Times New Roman" w:cs="Times New Roman"/>
          <w:i/>
          <w:sz w:val="24"/>
          <w:szCs w:val="24"/>
          <w:lang w:val="en-US"/>
        </w:rPr>
        <w:t>P</w:t>
      </w:r>
      <w:r w:rsidRPr="009F20A2">
        <w:rPr>
          <w:rFonts w:ascii="Times New Roman" w:hAnsi="Times New Roman" w:cs="Times New Roman"/>
          <w:i/>
          <w:sz w:val="24"/>
          <w:szCs w:val="24"/>
        </w:rPr>
        <w:t xml:space="preserve">. </w:t>
      </w:r>
      <w:r w:rsidRPr="009F20A2">
        <w:rPr>
          <w:rFonts w:ascii="Times New Roman" w:hAnsi="Times New Roman" w:cs="Times New Roman"/>
          <w:i/>
          <w:sz w:val="24"/>
          <w:szCs w:val="24"/>
          <w:lang w:val="en-US"/>
        </w:rPr>
        <w:t>pusillus</w:t>
      </w:r>
      <w:r w:rsidRPr="009F20A2">
        <w:rPr>
          <w:rFonts w:ascii="Times New Roman" w:hAnsi="Times New Roman" w:cs="Times New Roman"/>
          <w:i/>
          <w:sz w:val="24"/>
          <w:szCs w:val="24"/>
        </w:rPr>
        <w:t xml:space="preserve"> </w:t>
      </w:r>
      <w:r w:rsidRPr="009F20A2">
        <w:rPr>
          <w:rFonts w:ascii="Times New Roman" w:hAnsi="Times New Roman" w:cs="Times New Roman"/>
          <w:sz w:val="24"/>
          <w:szCs w:val="24"/>
        </w:rPr>
        <w:t>и</w:t>
      </w:r>
      <w:r w:rsidRPr="009F20A2">
        <w:rPr>
          <w:rFonts w:ascii="Times New Roman" w:hAnsi="Times New Roman" w:cs="Times New Roman"/>
          <w:i/>
          <w:sz w:val="24"/>
          <w:szCs w:val="24"/>
        </w:rPr>
        <w:t xml:space="preserve"> </w:t>
      </w:r>
      <w:r w:rsidRPr="009F20A2">
        <w:rPr>
          <w:rFonts w:ascii="Times New Roman" w:hAnsi="Times New Roman" w:cs="Times New Roman"/>
          <w:i/>
          <w:sz w:val="24"/>
          <w:szCs w:val="24"/>
          <w:lang w:val="en-US"/>
        </w:rPr>
        <w:t>Fontinalis</w:t>
      </w:r>
      <w:r w:rsidRPr="009F20A2">
        <w:rPr>
          <w:rFonts w:ascii="Times New Roman" w:hAnsi="Times New Roman" w:cs="Times New Roman"/>
          <w:i/>
          <w:sz w:val="24"/>
          <w:szCs w:val="24"/>
        </w:rPr>
        <w:t xml:space="preserve"> </w:t>
      </w:r>
      <w:r w:rsidRPr="009F20A2">
        <w:rPr>
          <w:rFonts w:ascii="Times New Roman" w:hAnsi="Times New Roman" w:cs="Times New Roman"/>
          <w:i/>
          <w:sz w:val="24"/>
          <w:szCs w:val="24"/>
          <w:lang w:val="en-US"/>
        </w:rPr>
        <w:t>antipyretica</w:t>
      </w:r>
      <w:r w:rsidRPr="009F20A2">
        <w:rPr>
          <w:rFonts w:ascii="Times New Roman" w:hAnsi="Times New Roman" w:cs="Times New Roman"/>
          <w:sz w:val="24"/>
          <w:szCs w:val="24"/>
        </w:rPr>
        <w:t>. Вместе с тем, для таких водоемов характерно последующее снижение видового разнообразия вследствие вторичного загрязнения продуктами разложения мертвой биологической массы, что приводит к ухудшению физико-химических показателей воды.</w:t>
      </w:r>
    </w:p>
    <w:p w:rsidR="00E241C0" w:rsidRPr="009F20A2" w:rsidRDefault="00E241C0" w:rsidP="00154665">
      <w:pPr>
        <w:spacing w:after="0"/>
        <w:ind w:firstLine="709"/>
        <w:jc w:val="both"/>
        <w:rPr>
          <w:rFonts w:ascii="Times New Roman" w:hAnsi="Times New Roman" w:cs="Times New Roman"/>
        </w:rPr>
      </w:pPr>
    </w:p>
    <w:p w:rsidR="00E241C0" w:rsidRPr="009F20A2" w:rsidRDefault="00E241C0" w:rsidP="00154665">
      <w:pPr>
        <w:spacing w:after="0"/>
        <w:jc w:val="both"/>
        <w:rPr>
          <w:rFonts w:ascii="Times New Roman" w:hAnsi="Times New Roman" w:cs="Times New Roman"/>
        </w:rPr>
      </w:pPr>
      <w:r w:rsidRPr="009F20A2">
        <w:rPr>
          <w:rFonts w:ascii="Times New Roman" w:hAnsi="Times New Roman" w:cs="Times New Roman"/>
          <w:noProof/>
          <w:lang w:eastAsia="ru-RU"/>
        </w:rPr>
        <w:drawing>
          <wp:anchor distT="0" distB="0" distL="114300" distR="114300" simplePos="0" relativeHeight="251657728" behindDoc="1" locked="0" layoutInCell="1" allowOverlap="1">
            <wp:simplePos x="0" y="0"/>
            <wp:positionH relativeFrom="column">
              <wp:posOffset>3086100</wp:posOffset>
            </wp:positionH>
            <wp:positionV relativeFrom="paragraph">
              <wp:posOffset>15875</wp:posOffset>
            </wp:positionV>
            <wp:extent cx="2857500" cy="2247900"/>
            <wp:effectExtent l="19050" t="0" r="0" b="0"/>
            <wp:wrapNone/>
            <wp:docPr id="16" name="Рисунок 4" descr="P10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1000910"/>
                    <pic:cNvPicPr>
                      <a:picLocks noChangeAspect="1" noChangeArrowheads="1"/>
                    </pic:cNvPicPr>
                  </pic:nvPicPr>
                  <pic:blipFill>
                    <a:blip r:embed="rId85" cstate="print"/>
                    <a:srcRect/>
                    <a:stretch>
                      <a:fillRect/>
                    </a:stretch>
                  </pic:blipFill>
                  <pic:spPr bwMode="auto">
                    <a:xfrm>
                      <a:off x="0" y="0"/>
                      <a:ext cx="2857500" cy="2247900"/>
                    </a:xfrm>
                    <a:prstGeom prst="rect">
                      <a:avLst/>
                    </a:prstGeom>
                    <a:noFill/>
                  </pic:spPr>
                </pic:pic>
              </a:graphicData>
            </a:graphic>
          </wp:anchor>
        </w:drawing>
      </w:r>
      <w:r w:rsidRPr="009F20A2">
        <w:rPr>
          <w:rFonts w:ascii="Times New Roman" w:hAnsi="Times New Roman" w:cs="Times New Roman"/>
          <w:noProof/>
          <w:lang w:eastAsia="ru-RU"/>
        </w:rPr>
        <w:drawing>
          <wp:inline distT="0" distB="0" distL="0" distR="0">
            <wp:extent cx="2964180" cy="2239010"/>
            <wp:effectExtent l="19050" t="0" r="7620" b="0"/>
            <wp:docPr id="10" name="Рисунок 1" descr="P10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1000904"/>
                    <pic:cNvPicPr>
                      <a:picLocks noChangeAspect="1" noChangeArrowheads="1"/>
                    </pic:cNvPicPr>
                  </pic:nvPicPr>
                  <pic:blipFill>
                    <a:blip r:embed="rId86" cstate="print"/>
                    <a:srcRect/>
                    <a:stretch>
                      <a:fillRect/>
                    </a:stretch>
                  </pic:blipFill>
                  <pic:spPr bwMode="auto">
                    <a:xfrm>
                      <a:off x="0" y="0"/>
                      <a:ext cx="2964180" cy="2239010"/>
                    </a:xfrm>
                    <a:prstGeom prst="rect">
                      <a:avLst/>
                    </a:prstGeom>
                    <a:noFill/>
                    <a:ln w="9525">
                      <a:noFill/>
                      <a:miter lim="800000"/>
                      <a:headEnd/>
                      <a:tailEnd/>
                    </a:ln>
                  </pic:spPr>
                </pic:pic>
              </a:graphicData>
            </a:graphic>
          </wp:inline>
        </w:drawing>
      </w:r>
    </w:p>
    <w:p w:rsidR="00E241C0" w:rsidRPr="009F20A2" w:rsidRDefault="00E241C0" w:rsidP="00154665">
      <w:pPr>
        <w:pStyle w:val="a4"/>
        <w:spacing w:line="240" w:lineRule="auto"/>
        <w:rPr>
          <w:sz w:val="24"/>
          <w:szCs w:val="24"/>
        </w:rPr>
      </w:pPr>
      <w:r w:rsidRPr="009F20A2">
        <w:rPr>
          <w:sz w:val="24"/>
          <w:szCs w:val="24"/>
        </w:rPr>
        <w:t>Рис. 1</w:t>
      </w:r>
      <w:r w:rsidR="009F20A2" w:rsidRPr="009F20A2">
        <w:rPr>
          <w:sz w:val="24"/>
          <w:szCs w:val="24"/>
        </w:rPr>
        <w:t>3</w:t>
      </w:r>
      <w:r w:rsidRPr="009F20A2">
        <w:rPr>
          <w:sz w:val="24"/>
          <w:szCs w:val="24"/>
        </w:rPr>
        <w:t>. Восстановление нарушенного болотного сообщества в бассейне р. Аган: рогоз широколистный, частуха подорожниковая</w:t>
      </w:r>
    </w:p>
    <w:p w:rsidR="00E241C0" w:rsidRPr="009F20A2" w:rsidRDefault="00E241C0" w:rsidP="00154665">
      <w:pPr>
        <w:pStyle w:val="a4"/>
        <w:spacing w:line="276" w:lineRule="auto"/>
        <w:ind w:firstLine="720"/>
        <w:rPr>
          <w:sz w:val="24"/>
          <w:szCs w:val="24"/>
        </w:rPr>
      </w:pPr>
    </w:p>
    <w:p w:rsidR="00E241C0" w:rsidRPr="00154665" w:rsidRDefault="00E241C0" w:rsidP="00154665">
      <w:pPr>
        <w:widowControl w:val="0"/>
        <w:spacing w:after="0"/>
        <w:ind w:firstLine="454"/>
        <w:jc w:val="both"/>
        <w:rPr>
          <w:rFonts w:ascii="Times New Roman" w:hAnsi="Times New Roman" w:cs="Times New Roman"/>
          <w:sz w:val="24"/>
          <w:szCs w:val="24"/>
        </w:rPr>
      </w:pPr>
      <w:r w:rsidRPr="00154665">
        <w:rPr>
          <w:rFonts w:ascii="Times New Roman" w:hAnsi="Times New Roman" w:cs="Times New Roman"/>
          <w:sz w:val="24"/>
          <w:szCs w:val="24"/>
        </w:rPr>
        <w:t xml:space="preserve">Выявлены и описаны особенности экологической структуры флоры и формирования растительности Тобол-Ишимской лесостепи для каждой группы водоемов в зависимости </w:t>
      </w:r>
      <w:r w:rsidRPr="00963E36">
        <w:rPr>
          <w:rFonts w:ascii="Times New Roman" w:hAnsi="Times New Roman" w:cs="Times New Roman"/>
          <w:sz w:val="24"/>
          <w:szCs w:val="24"/>
        </w:rPr>
        <w:t xml:space="preserve">от степени их минерализации (рис. </w:t>
      </w:r>
      <w:r w:rsidR="009F20A2" w:rsidRPr="00963E36">
        <w:rPr>
          <w:rFonts w:ascii="Times New Roman" w:hAnsi="Times New Roman" w:cs="Times New Roman"/>
          <w:sz w:val="24"/>
          <w:szCs w:val="24"/>
        </w:rPr>
        <w:t>14</w:t>
      </w:r>
      <w:r w:rsidRPr="00963E36">
        <w:rPr>
          <w:rFonts w:ascii="Times New Roman" w:hAnsi="Times New Roman" w:cs="Times New Roman"/>
          <w:sz w:val="24"/>
          <w:szCs w:val="24"/>
        </w:rPr>
        <w:t>). Найден новый для Тюменской области вид</w:t>
      </w:r>
      <w:r w:rsidRPr="00154665">
        <w:rPr>
          <w:rFonts w:ascii="Times New Roman" w:hAnsi="Times New Roman" w:cs="Times New Roman"/>
          <w:sz w:val="24"/>
          <w:szCs w:val="24"/>
        </w:rPr>
        <w:t xml:space="preserve"> </w:t>
      </w:r>
      <w:r w:rsidRPr="00154665">
        <w:rPr>
          <w:rFonts w:ascii="Times New Roman" w:hAnsi="Times New Roman" w:cs="Times New Roman"/>
          <w:i/>
          <w:sz w:val="24"/>
          <w:szCs w:val="24"/>
        </w:rPr>
        <w:t xml:space="preserve">Potamogeton henningii </w:t>
      </w:r>
      <w:r w:rsidRPr="00154665">
        <w:rPr>
          <w:rFonts w:ascii="Times New Roman" w:hAnsi="Times New Roman" w:cs="Times New Roman"/>
          <w:sz w:val="24"/>
          <w:szCs w:val="24"/>
        </w:rPr>
        <w:t>A. Benn (</w:t>
      </w:r>
      <w:r w:rsidRPr="00154665">
        <w:rPr>
          <w:rFonts w:ascii="Times New Roman" w:hAnsi="Times New Roman" w:cs="Times New Roman"/>
          <w:i/>
          <w:sz w:val="24"/>
          <w:szCs w:val="24"/>
        </w:rPr>
        <w:t>Potamogetonaceae</w:t>
      </w:r>
      <w:r w:rsidRPr="00154665">
        <w:rPr>
          <w:rFonts w:ascii="Times New Roman" w:hAnsi="Times New Roman" w:cs="Times New Roman"/>
          <w:sz w:val="24"/>
          <w:szCs w:val="24"/>
        </w:rPr>
        <w:t>).</w:t>
      </w:r>
    </w:p>
    <w:p w:rsidR="00E241C0" w:rsidRPr="00154665" w:rsidRDefault="00E241C0" w:rsidP="00154665">
      <w:pPr>
        <w:pStyle w:val="a4"/>
        <w:rPr>
          <w:szCs w:val="24"/>
        </w:rPr>
      </w:pPr>
    </w:p>
    <w:p w:rsidR="00E241C0" w:rsidRPr="00154665" w:rsidRDefault="00E241C0" w:rsidP="00154665">
      <w:pPr>
        <w:widowControl w:val="0"/>
        <w:spacing w:after="0"/>
        <w:jc w:val="both"/>
        <w:rPr>
          <w:rFonts w:ascii="Times New Roman" w:hAnsi="Times New Roman" w:cs="Times New Roman"/>
          <w:noProof/>
          <w:szCs w:val="24"/>
        </w:rPr>
      </w:pPr>
      <w:r w:rsidRPr="00154665">
        <w:rPr>
          <w:rFonts w:ascii="Times New Roman" w:hAnsi="Times New Roman" w:cs="Times New Roman"/>
          <w:noProof/>
          <w:lang w:eastAsia="ru-RU"/>
        </w:rPr>
        <w:drawing>
          <wp:inline distT="0" distB="0" distL="0" distR="0">
            <wp:extent cx="5964426" cy="3310360"/>
            <wp:effectExtent l="19050" t="0" r="0" b="0"/>
            <wp:docPr id="11" name="Диаграм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spect="1" noChangeArrowheads="1"/>
                    </pic:cNvPicPr>
                  </pic:nvPicPr>
                  <pic:blipFill>
                    <a:blip r:embed="rId87" cstate="print"/>
                    <a:srcRect t="2381" b="7823"/>
                    <a:stretch>
                      <a:fillRect/>
                    </a:stretch>
                  </pic:blipFill>
                  <pic:spPr bwMode="auto">
                    <a:xfrm>
                      <a:off x="0" y="0"/>
                      <a:ext cx="5964426" cy="3310360"/>
                    </a:xfrm>
                    <a:prstGeom prst="rect">
                      <a:avLst/>
                    </a:prstGeom>
                    <a:noFill/>
                    <a:ln w="9525">
                      <a:noFill/>
                      <a:miter lim="800000"/>
                      <a:headEnd/>
                      <a:tailEnd/>
                    </a:ln>
                  </pic:spPr>
                </pic:pic>
              </a:graphicData>
            </a:graphic>
          </wp:inline>
        </w:drawing>
      </w:r>
    </w:p>
    <w:p w:rsidR="00E241C0" w:rsidRPr="00154665" w:rsidRDefault="00E241C0" w:rsidP="00154665">
      <w:pPr>
        <w:widowControl w:val="0"/>
        <w:spacing w:after="0" w:line="240" w:lineRule="auto"/>
        <w:jc w:val="center"/>
        <w:rPr>
          <w:rFonts w:ascii="Times New Roman" w:hAnsi="Times New Roman" w:cs="Times New Roman"/>
          <w:sz w:val="24"/>
          <w:szCs w:val="24"/>
        </w:rPr>
      </w:pPr>
      <w:r w:rsidRPr="00154665">
        <w:rPr>
          <w:rFonts w:ascii="Times New Roman" w:hAnsi="Times New Roman" w:cs="Times New Roman"/>
          <w:noProof/>
          <w:sz w:val="24"/>
          <w:szCs w:val="24"/>
        </w:rPr>
        <w:t>Рис.</w:t>
      </w:r>
      <w:r w:rsidR="009F20A2">
        <w:rPr>
          <w:rFonts w:ascii="Times New Roman" w:hAnsi="Times New Roman" w:cs="Times New Roman"/>
          <w:noProof/>
          <w:sz w:val="24"/>
          <w:szCs w:val="24"/>
        </w:rPr>
        <w:t>14</w:t>
      </w:r>
      <w:r w:rsidRPr="00154665">
        <w:rPr>
          <w:rFonts w:ascii="Times New Roman" w:hAnsi="Times New Roman" w:cs="Times New Roman"/>
          <w:noProof/>
          <w:sz w:val="24"/>
          <w:szCs w:val="24"/>
        </w:rPr>
        <w:t>. Изменение э</w:t>
      </w:r>
      <w:r w:rsidRPr="00154665">
        <w:rPr>
          <w:rFonts w:ascii="Times New Roman" w:hAnsi="Times New Roman" w:cs="Times New Roman"/>
          <w:sz w:val="24"/>
          <w:szCs w:val="24"/>
        </w:rPr>
        <w:t>кологической структуры флоры водоемов Тобол-Ишимской лесостепи по градиенту минерализации</w:t>
      </w:r>
    </w:p>
    <w:p w:rsidR="00E241C0" w:rsidRPr="00154665" w:rsidRDefault="00E241C0" w:rsidP="00154665">
      <w:pPr>
        <w:widowControl w:val="0"/>
        <w:spacing w:after="0" w:line="240" w:lineRule="auto"/>
        <w:jc w:val="both"/>
        <w:rPr>
          <w:rFonts w:ascii="Times New Roman" w:hAnsi="Times New Roman" w:cs="Times New Roman"/>
          <w:sz w:val="20"/>
          <w:szCs w:val="20"/>
        </w:rPr>
      </w:pPr>
      <w:r w:rsidRPr="00154665">
        <w:rPr>
          <w:rFonts w:ascii="Times New Roman" w:hAnsi="Times New Roman" w:cs="Times New Roman"/>
          <w:sz w:val="20"/>
          <w:szCs w:val="20"/>
        </w:rPr>
        <w:t>Примечание: Пр. – пресные (0-1 г/л), Уп. – условно-пресные (1,1-3 г/л), Сл.с. – слабосолоноватые (3,1-5 г/л), Силь.с. – сильносолоноватые (8-25 г/л), Сол. – соляные (свыше 25 г/л).</w:t>
      </w:r>
    </w:p>
    <w:p w:rsidR="00E241C0" w:rsidRPr="00154665" w:rsidRDefault="00E241C0" w:rsidP="00154665">
      <w:pPr>
        <w:tabs>
          <w:tab w:val="left" w:pos="1900"/>
          <w:tab w:val="left" w:pos="6436"/>
        </w:tabs>
        <w:spacing w:after="0"/>
        <w:ind w:firstLine="720"/>
        <w:rPr>
          <w:rFonts w:ascii="Times New Roman" w:hAnsi="Times New Roman" w:cs="Times New Roman"/>
          <w:b/>
        </w:rPr>
      </w:pPr>
    </w:p>
    <w:p w:rsidR="00E241C0" w:rsidRPr="00154665" w:rsidRDefault="00E241C0" w:rsidP="00154665">
      <w:pPr>
        <w:tabs>
          <w:tab w:val="left" w:pos="1900"/>
          <w:tab w:val="left" w:pos="6436"/>
        </w:tabs>
        <w:spacing w:after="0"/>
        <w:ind w:firstLine="720"/>
        <w:rPr>
          <w:rFonts w:ascii="Times New Roman" w:hAnsi="Times New Roman" w:cs="Times New Roman"/>
          <w:b/>
          <w:sz w:val="24"/>
          <w:szCs w:val="24"/>
        </w:rPr>
      </w:pPr>
      <w:r w:rsidRPr="00154665">
        <w:rPr>
          <w:rFonts w:ascii="Times New Roman" w:hAnsi="Times New Roman" w:cs="Times New Roman"/>
          <w:b/>
          <w:sz w:val="24"/>
          <w:szCs w:val="24"/>
        </w:rPr>
        <w:t>Блок 2. Исследование закономерностей ландшафтно-геохимической миграции веществ в условиях техногенеза (на примере нефтяных месторождений ХМАО)</w:t>
      </w:r>
    </w:p>
    <w:p w:rsidR="00E241C0" w:rsidRPr="00154665" w:rsidRDefault="00E241C0" w:rsidP="00154665">
      <w:pPr>
        <w:spacing w:after="0"/>
        <w:ind w:firstLine="709"/>
        <w:jc w:val="both"/>
        <w:rPr>
          <w:rFonts w:ascii="Times New Roman" w:hAnsi="Times New Roman" w:cs="Times New Roman"/>
          <w:b/>
          <w:color w:val="000000"/>
          <w:sz w:val="24"/>
          <w:szCs w:val="24"/>
        </w:rPr>
      </w:pPr>
      <w:r w:rsidRPr="00154665">
        <w:rPr>
          <w:rFonts w:ascii="Times New Roman" w:hAnsi="Times New Roman" w:cs="Times New Roman"/>
          <w:b/>
          <w:color w:val="000000"/>
          <w:sz w:val="24"/>
          <w:szCs w:val="24"/>
        </w:rPr>
        <w:t xml:space="preserve">Задания </w:t>
      </w:r>
      <w:smartTag w:uri="urn:schemas-microsoft-com:office:smarttags" w:element="metricconverter">
        <w:smartTagPr>
          <w:attr w:name="ProductID" w:val="2011 г"/>
        </w:smartTagPr>
        <w:r w:rsidRPr="00154665">
          <w:rPr>
            <w:rFonts w:ascii="Times New Roman" w:hAnsi="Times New Roman" w:cs="Times New Roman"/>
            <w:b/>
            <w:color w:val="000000"/>
            <w:sz w:val="24"/>
            <w:szCs w:val="24"/>
          </w:rPr>
          <w:t>2011 года</w:t>
        </w:r>
      </w:smartTag>
    </w:p>
    <w:p w:rsidR="00E241C0" w:rsidRPr="00154665" w:rsidRDefault="00E241C0" w:rsidP="00154665">
      <w:pPr>
        <w:spacing w:after="0"/>
        <w:rPr>
          <w:rFonts w:ascii="Times New Roman" w:eastAsia="Times New Roman" w:hAnsi="Times New Roman" w:cs="Times New Roman"/>
          <w:color w:val="000000"/>
          <w:sz w:val="24"/>
          <w:szCs w:val="24"/>
          <w:lang w:eastAsia="ru-RU"/>
        </w:rPr>
      </w:pPr>
      <w:r w:rsidRPr="00154665">
        <w:rPr>
          <w:rFonts w:ascii="Times New Roman" w:eastAsia="Times New Roman" w:hAnsi="Times New Roman" w:cs="Times New Roman"/>
          <w:color w:val="000000"/>
          <w:sz w:val="24"/>
          <w:szCs w:val="24"/>
          <w:lang w:eastAsia="ru-RU"/>
        </w:rPr>
        <w:t>2. Изучение гидрохимического режима и состав донных отложений основных водных объектов бассейна реки Аган, определение закономерностей биогенной и водной миграции веществ при различных уровнях техногенного воздействия.</w:t>
      </w:r>
    </w:p>
    <w:p w:rsidR="00E241C0" w:rsidRPr="00154665" w:rsidRDefault="00E241C0" w:rsidP="00154665">
      <w:pPr>
        <w:spacing w:after="0"/>
        <w:rPr>
          <w:rFonts w:ascii="Times New Roman" w:eastAsia="Times New Roman" w:hAnsi="Times New Roman" w:cs="Times New Roman"/>
          <w:color w:val="000000"/>
          <w:sz w:val="24"/>
          <w:szCs w:val="24"/>
          <w:lang w:eastAsia="ru-RU"/>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20"/>
        <w:jc w:val="both"/>
        <w:rPr>
          <w:rFonts w:ascii="Times New Roman" w:hAnsi="Times New Roman" w:cs="Times New Roman"/>
          <w:sz w:val="24"/>
          <w:szCs w:val="24"/>
        </w:rPr>
      </w:pPr>
      <w:r w:rsidRPr="00154665">
        <w:rPr>
          <w:rFonts w:ascii="Times New Roman" w:hAnsi="Times New Roman" w:cs="Times New Roman"/>
          <w:b/>
          <w:sz w:val="24"/>
          <w:szCs w:val="24"/>
        </w:rPr>
        <w:t>2. На основании многолетних рядов наблюдений за составом снегового покрова, проведенных на территории Ханты-Мансийского автономного округа  впервые выполнен комплексный  региональный анализ воздействия нефтедобычи на состав  атмосферных выпадений.</w:t>
      </w:r>
      <w:r w:rsidRPr="00154665">
        <w:rPr>
          <w:rFonts w:ascii="Times New Roman" w:hAnsi="Times New Roman" w:cs="Times New Roman"/>
          <w:sz w:val="24"/>
          <w:szCs w:val="24"/>
        </w:rPr>
        <w:t xml:space="preserve">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20"/>
        <w:jc w:val="both"/>
        <w:rPr>
          <w:rFonts w:ascii="Times New Roman" w:hAnsi="Times New Roman" w:cs="Times New Roman"/>
          <w:snapToGrid w:val="0"/>
          <w:color w:val="000000"/>
          <w:sz w:val="24"/>
          <w:szCs w:val="24"/>
        </w:rPr>
      </w:pPr>
      <w:r w:rsidRPr="00154665">
        <w:rPr>
          <w:rFonts w:ascii="Times New Roman" w:hAnsi="Times New Roman" w:cs="Times New Roman"/>
          <w:sz w:val="24"/>
          <w:szCs w:val="24"/>
        </w:rPr>
        <w:t xml:space="preserve">Влияние объектов нефтедобывающего комплекса (разведочных и эксплуатационных скважин, насосных станций, факелов сжигания нефтяного газа)  приводит к возрастанию содержания соединений азота, нефтяных углеводородов,   сульфатов. 36,9 % проанализированных проб содержат нефтепродукты в концентрациях, превышающих уровень ПДК для водных объектов, что свидетельствует о возрастании </w:t>
      </w:r>
      <w:r w:rsidRPr="009F20A2">
        <w:rPr>
          <w:rFonts w:ascii="Times New Roman" w:hAnsi="Times New Roman" w:cs="Times New Roman"/>
          <w:sz w:val="24"/>
          <w:szCs w:val="24"/>
        </w:rPr>
        <w:t>степени  нефтезагрязнения рек  и озер в период снеготаяния (рис.</w:t>
      </w:r>
      <w:r w:rsidR="009F20A2" w:rsidRPr="009F20A2">
        <w:rPr>
          <w:rFonts w:ascii="Times New Roman" w:hAnsi="Times New Roman" w:cs="Times New Roman"/>
          <w:sz w:val="24"/>
          <w:szCs w:val="24"/>
        </w:rPr>
        <w:t>15</w:t>
      </w:r>
      <w:r w:rsidRPr="009F20A2">
        <w:rPr>
          <w:rFonts w:ascii="Times New Roman" w:hAnsi="Times New Roman" w:cs="Times New Roman"/>
          <w:sz w:val="24"/>
          <w:szCs w:val="24"/>
        </w:rPr>
        <w:t>).  Наибольшее</w:t>
      </w:r>
      <w:r w:rsidRPr="00154665">
        <w:rPr>
          <w:rFonts w:ascii="Times New Roman" w:hAnsi="Times New Roman" w:cs="Times New Roman"/>
          <w:sz w:val="24"/>
          <w:szCs w:val="24"/>
        </w:rPr>
        <w:t xml:space="preserve"> влияние на содержание нефтяных углеводородов в снеговых водах оказывают факелы сжигания попутного газа, где наблюдается рост концентраций в 2 раза.</w:t>
      </w:r>
      <w:r w:rsidRPr="00154665">
        <w:rPr>
          <w:rFonts w:ascii="Times New Roman" w:hAnsi="Times New Roman" w:cs="Times New Roman"/>
          <w:snapToGrid w:val="0"/>
          <w:sz w:val="24"/>
          <w:szCs w:val="24"/>
        </w:rPr>
        <w:t xml:space="preserve"> Техногенное влияние также проявляется в </w:t>
      </w:r>
      <w:r w:rsidRPr="00154665">
        <w:rPr>
          <w:rFonts w:ascii="Times New Roman" w:hAnsi="Times New Roman" w:cs="Times New Roman"/>
          <w:snapToGrid w:val="0"/>
          <w:color w:val="000000"/>
          <w:sz w:val="24"/>
          <w:szCs w:val="24"/>
        </w:rPr>
        <w:t xml:space="preserve">увеличении содержания ряда тяжелых металлов - никеля, хрома, цинка, ртути. </w:t>
      </w:r>
    </w:p>
    <w:p w:rsidR="00E241C0" w:rsidRPr="00154665" w:rsidRDefault="00E241C0" w:rsidP="00154665">
      <w:pPr>
        <w:spacing w:after="0"/>
        <w:jc w:val="center"/>
        <w:rPr>
          <w:rFonts w:ascii="Times New Roman" w:hAnsi="Times New Roman" w:cs="Times New Roman"/>
        </w:rPr>
      </w:pPr>
      <w:r w:rsidRPr="00154665">
        <w:rPr>
          <w:rFonts w:ascii="Times New Roman" w:hAnsi="Times New Roman" w:cs="Times New Roman"/>
          <w:b/>
          <w:caps/>
          <w:noProof/>
          <w:color w:val="000000"/>
          <w:lang w:eastAsia="ru-RU"/>
        </w:rPr>
        <w:lastRenderedPageBreak/>
        <w:drawing>
          <wp:inline distT="0" distB="0" distL="0" distR="0">
            <wp:extent cx="4476998" cy="2372811"/>
            <wp:effectExtent l="19050" t="0" r="0" b="0"/>
            <wp:docPr id="12" name="Рисунок 12" descr="C:\Users\Наталья\AppData\Local\Microsoft\Мои документы\Статьи\снег\исправления\ri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AppData\Local\Microsoft\Мои документы\Статьи\снег\исправления\ris3.tif"/>
                    <pic:cNvPicPr>
                      <a:picLocks noChangeAspect="1" noChangeArrowheads="1"/>
                    </pic:cNvPicPr>
                  </pic:nvPicPr>
                  <pic:blipFill>
                    <a:blip r:embed="rId88" r:link="rId89" cstate="print"/>
                    <a:srcRect l="6245" t="10680" r="6014" b="12136"/>
                    <a:stretch>
                      <a:fillRect/>
                    </a:stretch>
                  </pic:blipFill>
                  <pic:spPr bwMode="auto">
                    <a:xfrm>
                      <a:off x="0" y="0"/>
                      <a:ext cx="4477000" cy="2372812"/>
                    </a:xfrm>
                    <a:prstGeom prst="rect">
                      <a:avLst/>
                    </a:prstGeom>
                    <a:noFill/>
                    <a:ln w="9525">
                      <a:noFill/>
                      <a:miter lim="800000"/>
                      <a:headEnd/>
                      <a:tailEnd/>
                    </a:ln>
                  </pic:spPr>
                </pic:pic>
              </a:graphicData>
            </a:graphic>
          </wp:inline>
        </w:drawing>
      </w:r>
    </w:p>
    <w:p w:rsidR="00E241C0" w:rsidRPr="00154665" w:rsidRDefault="00E241C0" w:rsidP="00154665">
      <w:pPr>
        <w:spacing w:after="0"/>
        <w:jc w:val="both"/>
        <w:rPr>
          <w:rFonts w:ascii="Times New Roman" w:hAnsi="Times New Roman" w:cs="Times New Roman"/>
          <w:sz w:val="24"/>
          <w:szCs w:val="24"/>
        </w:rPr>
      </w:pPr>
      <w:r w:rsidRPr="009F20A2">
        <w:rPr>
          <w:rFonts w:ascii="Times New Roman" w:hAnsi="Times New Roman" w:cs="Times New Roman"/>
          <w:sz w:val="24"/>
          <w:szCs w:val="24"/>
        </w:rPr>
        <w:t xml:space="preserve">Рис. </w:t>
      </w:r>
      <w:r w:rsidR="009F20A2" w:rsidRPr="009F20A2">
        <w:rPr>
          <w:rFonts w:ascii="Times New Roman" w:hAnsi="Times New Roman" w:cs="Times New Roman"/>
          <w:sz w:val="24"/>
          <w:szCs w:val="24"/>
        </w:rPr>
        <w:t>15</w:t>
      </w:r>
      <w:r w:rsidRPr="009F20A2">
        <w:rPr>
          <w:rFonts w:ascii="Times New Roman" w:hAnsi="Times New Roman" w:cs="Times New Roman"/>
          <w:sz w:val="24"/>
          <w:szCs w:val="24"/>
        </w:rPr>
        <w:t>. Процентное распределение проб снеговых вод, на территории ХМАО-Югры с</w:t>
      </w:r>
      <w:r w:rsidRPr="00154665">
        <w:rPr>
          <w:rFonts w:ascii="Times New Roman" w:hAnsi="Times New Roman" w:cs="Times New Roman"/>
          <w:sz w:val="24"/>
          <w:szCs w:val="24"/>
        </w:rPr>
        <w:t xml:space="preserve"> различным уровнем содержания нефтяных углеводородов</w:t>
      </w:r>
    </w:p>
    <w:p w:rsidR="00E241C0" w:rsidRPr="00154665" w:rsidRDefault="00E241C0" w:rsidP="00154665">
      <w:pPr>
        <w:pStyle w:val="a4"/>
        <w:rPr>
          <w:b/>
          <w:u w:val="single"/>
        </w:rPr>
      </w:pPr>
    </w:p>
    <w:p w:rsidR="00E241C0" w:rsidRPr="00154665" w:rsidRDefault="00E241C0" w:rsidP="00154665">
      <w:pPr>
        <w:pStyle w:val="a4"/>
        <w:rPr>
          <w:sz w:val="24"/>
          <w:szCs w:val="24"/>
        </w:rPr>
      </w:pPr>
      <w:r w:rsidRPr="00154665">
        <w:rPr>
          <w:sz w:val="24"/>
          <w:szCs w:val="24"/>
        </w:rPr>
        <w:t xml:space="preserve">Обобщение данных  мониторинговых гидрохимических наблюдений  на реках ХМАО-Югры позволило выявить критерии для оценки экологически сбалансированного природопользования и  проанализировать соблюдение  нефтедобывающими компаниями принципов экологической безопасности. Выявлен хронически  повышенный уровень  солевого загрязнения в бассейне р. Бол.Балык  на  ряде месторождений, разрабатываемых  ОАО «Роснефть». </w:t>
      </w:r>
    </w:p>
    <w:p w:rsidR="00E241C0" w:rsidRPr="00154665" w:rsidRDefault="00E241C0" w:rsidP="00154665">
      <w:pPr>
        <w:spacing w:after="0"/>
        <w:jc w:val="center"/>
        <w:rPr>
          <w:rFonts w:ascii="Times New Roman" w:hAnsi="Times New Roman" w:cs="Times New Roman"/>
          <w:sz w:val="24"/>
          <w:szCs w:val="24"/>
        </w:rPr>
      </w:pPr>
    </w:p>
    <w:p w:rsidR="00E241C0" w:rsidRPr="00154665" w:rsidRDefault="00E241C0" w:rsidP="00154665">
      <w:pPr>
        <w:spacing w:after="0"/>
        <w:jc w:val="both"/>
        <w:rPr>
          <w:rFonts w:ascii="Times New Roman" w:hAnsi="Times New Roman" w:cs="Times New Roman"/>
          <w:b/>
          <w:color w:val="000000"/>
          <w:sz w:val="24"/>
          <w:szCs w:val="24"/>
        </w:rPr>
      </w:pPr>
      <w:r w:rsidRPr="00154665">
        <w:rPr>
          <w:rFonts w:ascii="Times New Roman" w:hAnsi="Times New Roman" w:cs="Times New Roman"/>
          <w:b/>
          <w:color w:val="000000"/>
          <w:sz w:val="24"/>
          <w:szCs w:val="24"/>
        </w:rPr>
        <w:t>Блок 3. Изучение разнообразия лесных сообществ продуцентов и деструкторов древесины (афиллофороидные грибы) в условиях средней тайги Западной Сибири</w:t>
      </w:r>
    </w:p>
    <w:p w:rsidR="00E241C0" w:rsidRPr="00154665" w:rsidRDefault="00E241C0" w:rsidP="00154665">
      <w:pPr>
        <w:spacing w:after="0"/>
        <w:ind w:firstLine="709"/>
        <w:jc w:val="both"/>
        <w:rPr>
          <w:rFonts w:ascii="Times New Roman" w:hAnsi="Times New Roman" w:cs="Times New Roman"/>
          <w:b/>
          <w:color w:val="000000"/>
          <w:sz w:val="24"/>
          <w:szCs w:val="24"/>
        </w:rPr>
      </w:pPr>
      <w:r w:rsidRPr="00154665">
        <w:rPr>
          <w:rFonts w:ascii="Times New Roman" w:hAnsi="Times New Roman" w:cs="Times New Roman"/>
          <w:b/>
          <w:color w:val="000000"/>
          <w:sz w:val="24"/>
          <w:szCs w:val="24"/>
        </w:rPr>
        <w:t xml:space="preserve">Задания </w:t>
      </w:r>
      <w:smartTag w:uri="urn:schemas-microsoft-com:office:smarttags" w:element="metricconverter">
        <w:smartTagPr>
          <w:attr w:name="ProductID" w:val="2011 г"/>
        </w:smartTagPr>
        <w:r w:rsidRPr="00154665">
          <w:rPr>
            <w:rFonts w:ascii="Times New Roman" w:hAnsi="Times New Roman" w:cs="Times New Roman"/>
            <w:b/>
            <w:color w:val="000000"/>
            <w:sz w:val="24"/>
            <w:szCs w:val="24"/>
          </w:rPr>
          <w:t>2011 года</w:t>
        </w:r>
      </w:smartTag>
    </w:p>
    <w:p w:rsidR="00E241C0" w:rsidRPr="00154665" w:rsidRDefault="00E241C0" w:rsidP="00154665">
      <w:pPr>
        <w:spacing w:after="0"/>
        <w:rPr>
          <w:rFonts w:ascii="Times New Roman" w:eastAsia="Times New Roman" w:hAnsi="Times New Roman" w:cs="Times New Roman"/>
          <w:color w:val="000000"/>
          <w:sz w:val="24"/>
          <w:szCs w:val="24"/>
          <w:lang w:eastAsia="ru-RU"/>
        </w:rPr>
      </w:pPr>
      <w:r w:rsidRPr="00154665">
        <w:rPr>
          <w:rFonts w:ascii="Times New Roman" w:eastAsia="Times New Roman" w:hAnsi="Times New Roman" w:cs="Times New Roman"/>
          <w:color w:val="000000"/>
          <w:sz w:val="24"/>
          <w:szCs w:val="24"/>
          <w:lang w:eastAsia="ru-RU"/>
        </w:rPr>
        <w:t xml:space="preserve">3. Изучение разнообразия </w:t>
      </w:r>
      <w:r w:rsidR="00CC3BA3" w:rsidRPr="00154665">
        <w:rPr>
          <w:rFonts w:ascii="Times New Roman" w:eastAsia="Times New Roman" w:hAnsi="Times New Roman" w:cs="Times New Roman"/>
          <w:color w:val="000000"/>
          <w:sz w:val="24"/>
          <w:szCs w:val="24"/>
          <w:lang w:eastAsia="ru-RU"/>
        </w:rPr>
        <w:t>лесных</w:t>
      </w:r>
      <w:r w:rsidR="00CC3BA3">
        <w:rPr>
          <w:rFonts w:ascii="Times New Roman" w:eastAsia="Times New Roman" w:hAnsi="Times New Roman" w:cs="Times New Roman"/>
          <w:color w:val="000000"/>
          <w:sz w:val="24"/>
          <w:szCs w:val="24"/>
          <w:lang w:eastAsia="ru-RU"/>
        </w:rPr>
        <w:t xml:space="preserve"> </w:t>
      </w:r>
      <w:r w:rsidR="00CC3BA3" w:rsidRPr="00154665">
        <w:rPr>
          <w:rFonts w:ascii="Times New Roman" w:eastAsia="Times New Roman" w:hAnsi="Times New Roman" w:cs="Times New Roman"/>
          <w:color w:val="000000"/>
          <w:sz w:val="24"/>
          <w:szCs w:val="24"/>
          <w:lang w:eastAsia="ru-RU"/>
        </w:rPr>
        <w:t>сообществ</w:t>
      </w:r>
      <w:r w:rsidRPr="00154665">
        <w:rPr>
          <w:rFonts w:ascii="Times New Roman" w:eastAsia="Times New Roman" w:hAnsi="Times New Roman" w:cs="Times New Roman"/>
          <w:color w:val="000000"/>
          <w:sz w:val="24"/>
          <w:szCs w:val="24"/>
          <w:lang w:eastAsia="ru-RU"/>
        </w:rPr>
        <w:t xml:space="preserve"> продуцентов и деструкторов древесины (афиллофороидные грибы) в условиях средней тайги Западной Сибири. </w:t>
      </w: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3. Впервые выделены типы зональных сообществ и структурно-функциональных группировок древесных грибов (</w:t>
      </w:r>
      <w:r w:rsidRPr="00154665">
        <w:rPr>
          <w:rFonts w:ascii="Times New Roman" w:hAnsi="Times New Roman" w:cs="Times New Roman"/>
          <w:b/>
          <w:sz w:val="24"/>
          <w:szCs w:val="24"/>
          <w:lang w:val="en-US"/>
        </w:rPr>
        <w:t>Aphyllophorales</w:t>
      </w:r>
      <w:r w:rsidRPr="00154665">
        <w:rPr>
          <w:rFonts w:ascii="Times New Roman" w:hAnsi="Times New Roman" w:cs="Times New Roman"/>
          <w:b/>
          <w:sz w:val="24"/>
          <w:szCs w:val="24"/>
        </w:rPr>
        <w:t>) средней тайги Западной Сибири, соответствующие лесорастительным условиям, онтоценогенезу и аномалиям развития древостоя. Ксиломикокомплекс средней тайги рассмотрен в контексте зонально-градуированного ксиломикокомплекса Западной Сибири в целом.</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E00950" w:rsidRDefault="00E241C0" w:rsidP="00154665">
      <w:pPr>
        <w:spacing w:after="0"/>
        <w:jc w:val="both"/>
        <w:rPr>
          <w:rFonts w:ascii="Times New Roman" w:hAnsi="Times New Roman" w:cs="Times New Roman"/>
          <w:sz w:val="24"/>
          <w:szCs w:val="24"/>
        </w:rPr>
      </w:pPr>
      <w:r w:rsidRPr="00154665">
        <w:rPr>
          <w:rFonts w:ascii="Times New Roman" w:hAnsi="Times New Roman" w:cs="Times New Roman"/>
          <w:sz w:val="24"/>
          <w:szCs w:val="24"/>
        </w:rPr>
        <w:t xml:space="preserve">На модельном Betula-комплексе афиллофороидных грибов показано, что для средней тайги региона характерны сообщества с доминированием </w:t>
      </w:r>
      <w:r w:rsidRPr="00154665">
        <w:rPr>
          <w:rFonts w:ascii="Times New Roman" w:hAnsi="Times New Roman" w:cs="Times New Roman"/>
          <w:i/>
          <w:sz w:val="24"/>
          <w:szCs w:val="24"/>
        </w:rPr>
        <w:t>Fomes fomentarius</w:t>
      </w:r>
      <w:r w:rsidRPr="00154665">
        <w:rPr>
          <w:rFonts w:ascii="Times New Roman" w:hAnsi="Times New Roman" w:cs="Times New Roman"/>
          <w:sz w:val="24"/>
          <w:szCs w:val="24"/>
        </w:rPr>
        <w:t xml:space="preserve"> (в среднем 38%) – сапротрофного гриба, разрушающего стволы в спелых древостоях. Субдоминтами обычно выступают сапротроф </w:t>
      </w:r>
      <w:r w:rsidRPr="00154665">
        <w:rPr>
          <w:rFonts w:ascii="Times New Roman" w:hAnsi="Times New Roman" w:cs="Times New Roman"/>
          <w:i/>
          <w:sz w:val="24"/>
          <w:szCs w:val="24"/>
        </w:rPr>
        <w:t>Piptoporus betulinus</w:t>
      </w:r>
      <w:r w:rsidRPr="00154665">
        <w:rPr>
          <w:rFonts w:ascii="Times New Roman" w:hAnsi="Times New Roman" w:cs="Times New Roman"/>
          <w:sz w:val="24"/>
          <w:szCs w:val="24"/>
        </w:rPr>
        <w:t xml:space="preserve"> (12%), характерный для вершин деревьев и молодняков, и стволовой паразит </w:t>
      </w:r>
      <w:r w:rsidRPr="00154665">
        <w:rPr>
          <w:rFonts w:ascii="Times New Roman" w:hAnsi="Times New Roman" w:cs="Times New Roman"/>
          <w:i/>
          <w:sz w:val="24"/>
          <w:szCs w:val="24"/>
        </w:rPr>
        <w:t>Phellinus igniarius</w:t>
      </w:r>
      <w:r w:rsidRPr="00154665">
        <w:rPr>
          <w:rFonts w:ascii="Times New Roman" w:hAnsi="Times New Roman" w:cs="Times New Roman"/>
          <w:sz w:val="24"/>
          <w:szCs w:val="24"/>
        </w:rPr>
        <w:t xml:space="preserve"> (10%). В средней тайге доля </w:t>
      </w:r>
      <w:r w:rsidRPr="00154665">
        <w:rPr>
          <w:rFonts w:ascii="Times New Roman" w:hAnsi="Times New Roman" w:cs="Times New Roman"/>
          <w:i/>
          <w:sz w:val="24"/>
          <w:szCs w:val="24"/>
        </w:rPr>
        <w:t xml:space="preserve">F. </w:t>
      </w:r>
      <w:r w:rsidRPr="00154665">
        <w:rPr>
          <w:rFonts w:ascii="Times New Roman" w:hAnsi="Times New Roman" w:cs="Times New Roman"/>
          <w:i/>
          <w:sz w:val="24"/>
          <w:szCs w:val="24"/>
          <w:lang w:val="en-US"/>
        </w:rPr>
        <w:t>fomentarius</w:t>
      </w:r>
      <w:r w:rsidRPr="00154665">
        <w:rPr>
          <w:rFonts w:ascii="Times New Roman" w:hAnsi="Times New Roman" w:cs="Times New Roman"/>
          <w:sz w:val="24"/>
          <w:szCs w:val="24"/>
        </w:rPr>
        <w:t xml:space="preserve"> достигает максимума, с продвижением на юг региона он все более замещает  </w:t>
      </w:r>
      <w:r w:rsidRPr="00154665">
        <w:rPr>
          <w:rFonts w:ascii="Times New Roman" w:hAnsi="Times New Roman" w:cs="Times New Roman"/>
          <w:i/>
          <w:sz w:val="24"/>
          <w:szCs w:val="24"/>
        </w:rPr>
        <w:t xml:space="preserve">Ph. </w:t>
      </w:r>
      <w:r w:rsidRPr="00154665">
        <w:rPr>
          <w:rFonts w:ascii="Times New Roman" w:hAnsi="Times New Roman" w:cs="Times New Roman"/>
          <w:i/>
          <w:sz w:val="24"/>
          <w:szCs w:val="24"/>
          <w:lang w:val="en-US"/>
        </w:rPr>
        <w:t>igniarius</w:t>
      </w:r>
      <w:r w:rsidRPr="00154665">
        <w:rPr>
          <w:rFonts w:ascii="Times New Roman" w:hAnsi="Times New Roman" w:cs="Times New Roman"/>
          <w:sz w:val="24"/>
          <w:szCs w:val="24"/>
        </w:rPr>
        <w:t xml:space="preserve">, падает и доля </w:t>
      </w:r>
      <w:r w:rsidRPr="00154665">
        <w:rPr>
          <w:rFonts w:ascii="Times New Roman" w:hAnsi="Times New Roman" w:cs="Times New Roman"/>
          <w:i/>
          <w:sz w:val="24"/>
          <w:szCs w:val="24"/>
        </w:rPr>
        <w:t xml:space="preserve">P. </w:t>
      </w:r>
      <w:r w:rsidRPr="00154665">
        <w:rPr>
          <w:rFonts w:ascii="Times New Roman" w:hAnsi="Times New Roman" w:cs="Times New Roman"/>
          <w:i/>
          <w:sz w:val="24"/>
          <w:szCs w:val="24"/>
          <w:lang w:val="en-US"/>
        </w:rPr>
        <w:t>betulinus</w:t>
      </w:r>
      <w:r w:rsidRPr="00154665">
        <w:rPr>
          <w:rFonts w:ascii="Times New Roman" w:hAnsi="Times New Roman" w:cs="Times New Roman"/>
          <w:sz w:val="24"/>
          <w:szCs w:val="24"/>
        </w:rPr>
        <w:t xml:space="preserve">: на поврежденных огнем и разреженных участках его во многом замещает </w:t>
      </w:r>
      <w:r w:rsidRPr="00154665">
        <w:rPr>
          <w:rFonts w:ascii="Times New Roman" w:hAnsi="Times New Roman" w:cs="Times New Roman"/>
          <w:i/>
          <w:sz w:val="24"/>
          <w:szCs w:val="24"/>
        </w:rPr>
        <w:t>Trichaptum biforme</w:t>
      </w:r>
      <w:r w:rsidRPr="00154665">
        <w:rPr>
          <w:rFonts w:ascii="Times New Roman" w:hAnsi="Times New Roman" w:cs="Times New Roman"/>
          <w:sz w:val="24"/>
          <w:szCs w:val="24"/>
        </w:rPr>
        <w:t xml:space="preserve"> (9%). В отдельных сообществах наиболее велика ценообразующая роль грибов: </w:t>
      </w:r>
      <w:r w:rsidR="00CC3BA3" w:rsidRPr="00154665">
        <w:rPr>
          <w:rFonts w:ascii="Times New Roman" w:hAnsi="Times New Roman" w:cs="Times New Roman"/>
          <w:i/>
          <w:sz w:val="24"/>
          <w:szCs w:val="24"/>
        </w:rPr>
        <w:t>F. fomentarius</w:t>
      </w:r>
      <w:r w:rsidR="00CC3BA3" w:rsidRPr="00154665">
        <w:rPr>
          <w:rFonts w:ascii="Times New Roman" w:hAnsi="Times New Roman" w:cs="Times New Roman"/>
          <w:sz w:val="24"/>
          <w:szCs w:val="24"/>
        </w:rPr>
        <w:t xml:space="preserve"> – до 54% (в зональных </w:t>
      </w:r>
      <w:r w:rsidR="00CC3BA3" w:rsidRPr="00154665">
        <w:rPr>
          <w:rFonts w:ascii="Times New Roman" w:hAnsi="Times New Roman" w:cs="Times New Roman"/>
          <w:sz w:val="24"/>
          <w:szCs w:val="24"/>
        </w:rPr>
        <w:lastRenderedPageBreak/>
        <w:t>не</w:t>
      </w:r>
      <w:r w:rsidR="00CC3BA3">
        <w:rPr>
          <w:rFonts w:ascii="Times New Roman" w:hAnsi="Times New Roman" w:cs="Times New Roman"/>
          <w:sz w:val="24"/>
          <w:szCs w:val="24"/>
        </w:rPr>
        <w:t>н</w:t>
      </w:r>
      <w:r w:rsidR="00CC3BA3" w:rsidRPr="00154665">
        <w:rPr>
          <w:rFonts w:ascii="Times New Roman" w:hAnsi="Times New Roman" w:cs="Times New Roman"/>
          <w:sz w:val="24"/>
          <w:szCs w:val="24"/>
        </w:rPr>
        <w:t xml:space="preserve">арушенных типах леса), </w:t>
      </w:r>
      <w:r w:rsidR="00CC3BA3" w:rsidRPr="00154665">
        <w:rPr>
          <w:rFonts w:ascii="Times New Roman" w:hAnsi="Times New Roman" w:cs="Times New Roman"/>
          <w:i/>
          <w:sz w:val="24"/>
          <w:szCs w:val="24"/>
        </w:rPr>
        <w:t>Ph. igniarius</w:t>
      </w:r>
      <w:r w:rsidR="00CC3BA3" w:rsidRPr="00154665">
        <w:rPr>
          <w:rFonts w:ascii="Times New Roman" w:hAnsi="Times New Roman" w:cs="Times New Roman"/>
          <w:sz w:val="24"/>
          <w:szCs w:val="24"/>
        </w:rPr>
        <w:t xml:space="preserve"> – до 48% (в заболоченных долинах), </w:t>
      </w:r>
      <w:r w:rsidR="00CC3BA3" w:rsidRPr="00154665">
        <w:rPr>
          <w:rFonts w:ascii="Times New Roman" w:hAnsi="Times New Roman" w:cs="Times New Roman"/>
          <w:i/>
          <w:sz w:val="24"/>
          <w:szCs w:val="24"/>
        </w:rPr>
        <w:t>P. betulinu</w:t>
      </w:r>
      <w:r w:rsidR="00CC3BA3" w:rsidRPr="00154665">
        <w:rPr>
          <w:rFonts w:ascii="Times New Roman" w:hAnsi="Times New Roman" w:cs="Times New Roman"/>
          <w:sz w:val="24"/>
          <w:szCs w:val="24"/>
        </w:rPr>
        <w:t xml:space="preserve">s – до 41% (в горелых молодняках), </w:t>
      </w:r>
      <w:r w:rsidR="00CC3BA3" w:rsidRPr="00154665">
        <w:rPr>
          <w:rFonts w:ascii="Times New Roman" w:hAnsi="Times New Roman" w:cs="Times New Roman"/>
          <w:i/>
          <w:sz w:val="24"/>
          <w:szCs w:val="24"/>
        </w:rPr>
        <w:t xml:space="preserve">Fomitopsis pinicola </w:t>
      </w:r>
      <w:r w:rsidR="00CC3BA3" w:rsidRPr="00154665">
        <w:rPr>
          <w:rFonts w:ascii="Times New Roman" w:hAnsi="Times New Roman" w:cs="Times New Roman"/>
          <w:sz w:val="24"/>
          <w:szCs w:val="24"/>
        </w:rPr>
        <w:t xml:space="preserve">– до 22% (в оптимальных условиях), </w:t>
      </w:r>
      <w:r w:rsidR="00CC3BA3" w:rsidRPr="00154665">
        <w:rPr>
          <w:rFonts w:ascii="Times New Roman" w:hAnsi="Times New Roman" w:cs="Times New Roman"/>
          <w:i/>
          <w:sz w:val="24"/>
          <w:szCs w:val="24"/>
        </w:rPr>
        <w:t xml:space="preserve">Trichaptum biforme </w:t>
      </w:r>
      <w:r w:rsidR="00CC3BA3" w:rsidRPr="00154665">
        <w:rPr>
          <w:rFonts w:ascii="Times New Roman" w:hAnsi="Times New Roman" w:cs="Times New Roman"/>
          <w:sz w:val="24"/>
          <w:szCs w:val="24"/>
        </w:rPr>
        <w:t xml:space="preserve">– на гарях, </w:t>
      </w:r>
      <w:r w:rsidR="00CC3BA3" w:rsidRPr="00154665">
        <w:rPr>
          <w:rFonts w:ascii="Times New Roman" w:hAnsi="Times New Roman" w:cs="Times New Roman"/>
          <w:i/>
          <w:sz w:val="24"/>
          <w:szCs w:val="24"/>
          <w:lang w:val="en-US"/>
        </w:rPr>
        <w:t>Cylindrobasidium</w:t>
      </w:r>
      <w:r w:rsidR="00CC3BA3" w:rsidRPr="00154665">
        <w:rPr>
          <w:rFonts w:ascii="Times New Roman" w:hAnsi="Times New Roman" w:cs="Times New Roman"/>
          <w:i/>
          <w:sz w:val="24"/>
          <w:szCs w:val="24"/>
        </w:rPr>
        <w:t xml:space="preserve"> </w:t>
      </w:r>
      <w:r w:rsidR="00CC3BA3" w:rsidRPr="00154665">
        <w:rPr>
          <w:rFonts w:ascii="Times New Roman" w:hAnsi="Times New Roman" w:cs="Times New Roman"/>
          <w:i/>
          <w:sz w:val="24"/>
          <w:szCs w:val="24"/>
          <w:lang w:val="en-US"/>
        </w:rPr>
        <w:t>evolvens</w:t>
      </w:r>
      <w:r w:rsidR="00CC3BA3" w:rsidRPr="00154665">
        <w:rPr>
          <w:rFonts w:ascii="Times New Roman" w:hAnsi="Times New Roman" w:cs="Times New Roman"/>
          <w:sz w:val="24"/>
          <w:szCs w:val="24"/>
        </w:rPr>
        <w:t xml:space="preserve"> – до 12% (в механически поврежденных древостоях), </w:t>
      </w:r>
      <w:r w:rsidR="00CC3BA3" w:rsidRPr="00154665">
        <w:rPr>
          <w:rFonts w:ascii="Times New Roman" w:hAnsi="Times New Roman" w:cs="Times New Roman"/>
          <w:i/>
          <w:sz w:val="24"/>
          <w:szCs w:val="24"/>
        </w:rPr>
        <w:t>B</w:t>
      </w:r>
      <w:r w:rsidR="00CC3BA3" w:rsidRPr="00154665">
        <w:rPr>
          <w:rFonts w:ascii="Times New Roman" w:hAnsi="Times New Roman" w:cs="Times New Roman"/>
          <w:i/>
          <w:sz w:val="24"/>
          <w:szCs w:val="24"/>
          <w:lang w:val="en-US"/>
        </w:rPr>
        <w:t>jerkandera</w:t>
      </w:r>
      <w:r w:rsidR="00CC3BA3" w:rsidRPr="00154665">
        <w:rPr>
          <w:rFonts w:ascii="Times New Roman" w:hAnsi="Times New Roman" w:cs="Times New Roman"/>
          <w:i/>
          <w:sz w:val="24"/>
          <w:szCs w:val="24"/>
        </w:rPr>
        <w:t xml:space="preserve"> </w:t>
      </w:r>
      <w:r w:rsidR="00CC3BA3" w:rsidRPr="00154665">
        <w:rPr>
          <w:rFonts w:ascii="Times New Roman" w:hAnsi="Times New Roman" w:cs="Times New Roman"/>
          <w:i/>
          <w:sz w:val="24"/>
          <w:szCs w:val="24"/>
          <w:lang w:val="en-US"/>
        </w:rPr>
        <w:t>adusta</w:t>
      </w:r>
      <w:r w:rsidR="00CC3BA3" w:rsidRPr="00154665">
        <w:rPr>
          <w:rFonts w:ascii="Times New Roman" w:hAnsi="Times New Roman" w:cs="Times New Roman"/>
          <w:sz w:val="24"/>
          <w:szCs w:val="24"/>
        </w:rPr>
        <w:t xml:space="preserve"> – до 10% (на вырубках в оптимальных условиях), </w:t>
      </w:r>
      <w:r w:rsidR="00CC3BA3" w:rsidRPr="00154665">
        <w:rPr>
          <w:rFonts w:ascii="Times New Roman" w:hAnsi="Times New Roman" w:cs="Times New Roman"/>
          <w:i/>
          <w:sz w:val="24"/>
          <w:szCs w:val="24"/>
        </w:rPr>
        <w:t>Inonotus obliquus</w:t>
      </w:r>
      <w:r w:rsidR="00CC3BA3" w:rsidRPr="00154665">
        <w:rPr>
          <w:rFonts w:ascii="Times New Roman" w:hAnsi="Times New Roman" w:cs="Times New Roman"/>
          <w:sz w:val="24"/>
          <w:szCs w:val="24"/>
        </w:rPr>
        <w:t xml:space="preserve"> (в угнетенных древостоях), </w:t>
      </w:r>
      <w:r w:rsidR="00CC3BA3" w:rsidRPr="00154665">
        <w:rPr>
          <w:rFonts w:ascii="Times New Roman" w:hAnsi="Times New Roman" w:cs="Times New Roman"/>
          <w:i/>
          <w:sz w:val="24"/>
          <w:szCs w:val="24"/>
        </w:rPr>
        <w:t>Trametes versicolor</w:t>
      </w:r>
      <w:r w:rsidR="00CC3BA3" w:rsidRPr="00154665">
        <w:rPr>
          <w:rFonts w:ascii="Times New Roman" w:hAnsi="Times New Roman" w:cs="Times New Roman"/>
          <w:sz w:val="24"/>
          <w:szCs w:val="24"/>
        </w:rPr>
        <w:t xml:space="preserve"> – до 10% (</w:t>
      </w:r>
      <w:r w:rsidRPr="00154665">
        <w:rPr>
          <w:rFonts w:ascii="Times New Roman" w:hAnsi="Times New Roman" w:cs="Times New Roman"/>
          <w:sz w:val="24"/>
          <w:szCs w:val="24"/>
        </w:rPr>
        <w:t xml:space="preserve">в антропогенных условиях). Ксиломикокомплекс средней тайги закономерно вписывается в </w:t>
      </w:r>
      <w:r w:rsidRPr="00E00950">
        <w:rPr>
          <w:rFonts w:ascii="Times New Roman" w:hAnsi="Times New Roman" w:cs="Times New Roman"/>
          <w:sz w:val="24"/>
          <w:szCs w:val="24"/>
        </w:rPr>
        <w:t>широтно-зональный континуум при отдельном рассмотрении входящих в него функциональных ценогруппировок грибов, – стволовых, периферийных, раневых (рис.</w:t>
      </w:r>
      <w:r w:rsidR="009F20A2" w:rsidRPr="00E00950">
        <w:rPr>
          <w:rFonts w:ascii="Times New Roman" w:hAnsi="Times New Roman" w:cs="Times New Roman"/>
          <w:sz w:val="24"/>
          <w:szCs w:val="24"/>
        </w:rPr>
        <w:t>16</w:t>
      </w:r>
      <w:r w:rsidRPr="00E00950">
        <w:rPr>
          <w:rFonts w:ascii="Times New Roman" w:hAnsi="Times New Roman" w:cs="Times New Roman"/>
          <w:sz w:val="24"/>
          <w:szCs w:val="24"/>
        </w:rPr>
        <w:t xml:space="preserve">). Например, типы стволовых ценогруппировок не зависят от возраста и нарушенности леса, они определяются лесорастительными условиями и в средней тайге закономерно меняются в ряду: болота – пески – водораздельный оптимум – долины (рис. </w:t>
      </w:r>
      <w:r w:rsidR="00E00950" w:rsidRPr="00E00950">
        <w:rPr>
          <w:rFonts w:ascii="Times New Roman" w:hAnsi="Times New Roman" w:cs="Times New Roman"/>
          <w:sz w:val="24"/>
          <w:szCs w:val="24"/>
        </w:rPr>
        <w:t>17</w:t>
      </w:r>
      <w:r w:rsidRPr="00E00950">
        <w:rPr>
          <w:rFonts w:ascii="Times New Roman" w:hAnsi="Times New Roman" w:cs="Times New Roman"/>
          <w:sz w:val="24"/>
          <w:szCs w:val="24"/>
        </w:rPr>
        <w:t>).</w:t>
      </w:r>
    </w:p>
    <w:p w:rsidR="00E241C0" w:rsidRPr="00154665" w:rsidRDefault="00E241C0" w:rsidP="00154665">
      <w:pPr>
        <w:spacing w:after="0"/>
        <w:ind w:firstLine="709"/>
        <w:jc w:val="both"/>
        <w:rPr>
          <w:rFonts w:ascii="Times New Roman" w:hAnsi="Times New Roman" w:cs="Times New Roman"/>
          <w:b/>
          <w:color w:val="000000"/>
          <w:sz w:val="24"/>
          <w:szCs w:val="24"/>
        </w:rPr>
      </w:pPr>
      <w:r w:rsidRPr="00E00950">
        <w:rPr>
          <w:rFonts w:ascii="Times New Roman" w:hAnsi="Times New Roman" w:cs="Times New Roman"/>
          <w:b/>
          <w:sz w:val="24"/>
          <w:szCs w:val="24"/>
        </w:rPr>
        <w:t>Блок 4. Изучение феногенетического разнообразия древесных растений (</w:t>
      </w:r>
      <w:r w:rsidRPr="00E00950">
        <w:rPr>
          <w:rFonts w:ascii="Times New Roman" w:hAnsi="Times New Roman" w:cs="Times New Roman"/>
          <w:b/>
          <w:i/>
          <w:iCs/>
          <w:sz w:val="24"/>
          <w:szCs w:val="24"/>
        </w:rPr>
        <w:t>Picea,</w:t>
      </w:r>
      <w:r w:rsidRPr="00154665">
        <w:rPr>
          <w:rFonts w:ascii="Times New Roman" w:hAnsi="Times New Roman" w:cs="Times New Roman"/>
          <w:b/>
          <w:i/>
          <w:iCs/>
          <w:color w:val="000000"/>
          <w:sz w:val="24"/>
          <w:szCs w:val="24"/>
        </w:rPr>
        <w:t xml:space="preserve"> Salix</w:t>
      </w:r>
      <w:r w:rsidRPr="00154665">
        <w:rPr>
          <w:rFonts w:ascii="Times New Roman" w:hAnsi="Times New Roman" w:cs="Times New Roman"/>
          <w:b/>
          <w:color w:val="000000"/>
          <w:sz w:val="24"/>
          <w:szCs w:val="24"/>
        </w:rPr>
        <w:t>) на основе морфометрии метамерных органов в условиях средней тайги Западной Сибири.</w:t>
      </w:r>
    </w:p>
    <w:p w:rsidR="00E241C0" w:rsidRPr="00154665" w:rsidRDefault="00E241C0" w:rsidP="00154665">
      <w:pPr>
        <w:spacing w:after="0"/>
        <w:ind w:firstLine="709"/>
        <w:jc w:val="both"/>
        <w:rPr>
          <w:rFonts w:ascii="Times New Roman" w:hAnsi="Times New Roman" w:cs="Times New Roman"/>
          <w:b/>
          <w:color w:val="000000"/>
          <w:sz w:val="24"/>
          <w:szCs w:val="24"/>
        </w:rPr>
      </w:pPr>
      <w:r w:rsidRPr="00154665">
        <w:rPr>
          <w:rFonts w:ascii="Times New Roman" w:hAnsi="Times New Roman" w:cs="Times New Roman"/>
          <w:b/>
          <w:color w:val="000000"/>
          <w:sz w:val="24"/>
          <w:szCs w:val="24"/>
        </w:rPr>
        <w:t xml:space="preserve">Задания </w:t>
      </w:r>
      <w:smartTag w:uri="urn:schemas-microsoft-com:office:smarttags" w:element="metricconverter">
        <w:smartTagPr>
          <w:attr w:name="ProductID" w:val="2011 г"/>
        </w:smartTagPr>
        <w:r w:rsidRPr="00154665">
          <w:rPr>
            <w:rFonts w:ascii="Times New Roman" w:hAnsi="Times New Roman" w:cs="Times New Roman"/>
            <w:b/>
            <w:color w:val="000000"/>
            <w:sz w:val="24"/>
            <w:szCs w:val="24"/>
          </w:rPr>
          <w:t>2011 года</w:t>
        </w:r>
      </w:smartTag>
    </w:p>
    <w:p w:rsidR="00E241C0" w:rsidRPr="00154665" w:rsidRDefault="00E241C0" w:rsidP="00154665">
      <w:pPr>
        <w:spacing w:after="0"/>
        <w:ind w:firstLine="709"/>
        <w:rPr>
          <w:rFonts w:ascii="Times New Roman" w:eastAsia="Times New Roman" w:hAnsi="Times New Roman" w:cs="Times New Roman"/>
          <w:color w:val="000000"/>
          <w:sz w:val="24"/>
          <w:szCs w:val="24"/>
          <w:lang w:eastAsia="ru-RU"/>
        </w:rPr>
      </w:pPr>
      <w:r w:rsidRPr="00154665">
        <w:rPr>
          <w:rFonts w:ascii="Times New Roman" w:eastAsia="Times New Roman" w:hAnsi="Times New Roman" w:cs="Times New Roman"/>
          <w:color w:val="000000"/>
          <w:sz w:val="24"/>
          <w:szCs w:val="24"/>
          <w:lang w:eastAsia="ru-RU"/>
        </w:rPr>
        <w:t>4. Изучение феногенетического разнообразия древесных растений (</w:t>
      </w:r>
      <w:r w:rsidRPr="00154665">
        <w:rPr>
          <w:rFonts w:ascii="Times New Roman" w:eastAsia="Times New Roman" w:hAnsi="Times New Roman" w:cs="Times New Roman"/>
          <w:i/>
          <w:iCs/>
          <w:color w:val="000000"/>
          <w:sz w:val="24"/>
          <w:szCs w:val="24"/>
          <w:lang w:eastAsia="ru-RU"/>
        </w:rPr>
        <w:t>Picea, Salix</w:t>
      </w:r>
      <w:r w:rsidRPr="00154665">
        <w:rPr>
          <w:rFonts w:ascii="Times New Roman" w:eastAsia="Times New Roman" w:hAnsi="Times New Roman" w:cs="Times New Roman"/>
          <w:color w:val="000000"/>
          <w:sz w:val="24"/>
          <w:szCs w:val="24"/>
          <w:lang w:eastAsia="ru-RU"/>
        </w:rPr>
        <w:t>) на основе морфометрии метамерных органов в условиях средней тайги Западной Сибири.</w:t>
      </w:r>
    </w:p>
    <w:p w:rsidR="00E241C0" w:rsidRPr="00154665" w:rsidRDefault="00E241C0" w:rsidP="00154665">
      <w:pPr>
        <w:spacing w:after="0"/>
        <w:ind w:firstLine="709"/>
        <w:rPr>
          <w:rFonts w:ascii="Times New Roman" w:eastAsia="Times New Roman" w:hAnsi="Times New Roman" w:cs="Times New Roman"/>
          <w:color w:val="000000"/>
          <w:sz w:val="24"/>
          <w:szCs w:val="24"/>
          <w:lang w:eastAsia="ru-RU"/>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pStyle w:val="a4"/>
        <w:spacing w:line="276" w:lineRule="auto"/>
        <w:ind w:firstLine="709"/>
        <w:rPr>
          <w:b/>
          <w:sz w:val="24"/>
          <w:szCs w:val="24"/>
        </w:rPr>
      </w:pPr>
      <w:r w:rsidRPr="00154665">
        <w:rPr>
          <w:b/>
          <w:sz w:val="24"/>
          <w:szCs w:val="24"/>
        </w:rPr>
        <w:t xml:space="preserve">4. Впервые выявлены черты общности и видоспецифичности морфоструктурных признаков системы побеговых модулей среднетаёжных представителей </w:t>
      </w:r>
      <w:r w:rsidRPr="00154665">
        <w:rPr>
          <w:b/>
          <w:i/>
          <w:sz w:val="24"/>
          <w:szCs w:val="24"/>
          <w:lang w:val="en-US"/>
        </w:rPr>
        <w:t>Salix</w:t>
      </w:r>
      <w:r w:rsidRPr="00154665">
        <w:rPr>
          <w:b/>
          <w:i/>
          <w:sz w:val="24"/>
          <w:szCs w:val="24"/>
        </w:rPr>
        <w:t>:</w:t>
      </w:r>
      <w:r w:rsidRPr="00154665">
        <w:rPr>
          <w:b/>
          <w:sz w:val="24"/>
          <w:szCs w:val="24"/>
        </w:rPr>
        <w:t xml:space="preserve"> </w:t>
      </w:r>
      <w:r w:rsidRPr="00154665">
        <w:rPr>
          <w:b/>
          <w:i/>
          <w:sz w:val="24"/>
          <w:szCs w:val="24"/>
          <w:lang w:val="en-US"/>
        </w:rPr>
        <w:t>S</w:t>
      </w:r>
      <w:r w:rsidRPr="00154665">
        <w:rPr>
          <w:b/>
          <w:i/>
          <w:sz w:val="24"/>
          <w:szCs w:val="24"/>
        </w:rPr>
        <w:t xml:space="preserve">. </w:t>
      </w:r>
      <w:r w:rsidRPr="00154665">
        <w:rPr>
          <w:b/>
          <w:i/>
          <w:sz w:val="24"/>
          <w:szCs w:val="24"/>
          <w:lang w:val="en-US"/>
        </w:rPr>
        <w:t>hastata</w:t>
      </w:r>
      <w:r w:rsidRPr="00154665">
        <w:rPr>
          <w:b/>
          <w:i/>
          <w:sz w:val="24"/>
          <w:szCs w:val="24"/>
        </w:rPr>
        <w:t xml:space="preserve">, </w:t>
      </w:r>
      <w:r w:rsidRPr="00154665">
        <w:rPr>
          <w:b/>
          <w:i/>
          <w:sz w:val="24"/>
          <w:szCs w:val="24"/>
          <w:lang w:val="en-US"/>
        </w:rPr>
        <w:t>S</w:t>
      </w:r>
      <w:r w:rsidRPr="00154665">
        <w:rPr>
          <w:b/>
          <w:i/>
          <w:sz w:val="24"/>
          <w:szCs w:val="24"/>
        </w:rPr>
        <w:t xml:space="preserve">. </w:t>
      </w:r>
      <w:r w:rsidRPr="00154665">
        <w:rPr>
          <w:b/>
          <w:i/>
          <w:sz w:val="24"/>
          <w:szCs w:val="24"/>
          <w:lang w:val="en-US"/>
        </w:rPr>
        <w:t>myrtilloides</w:t>
      </w:r>
      <w:r w:rsidRPr="00154665">
        <w:rPr>
          <w:b/>
          <w:i/>
          <w:sz w:val="24"/>
          <w:szCs w:val="24"/>
        </w:rPr>
        <w:t xml:space="preserve">, </w:t>
      </w:r>
      <w:r w:rsidRPr="00154665">
        <w:rPr>
          <w:b/>
          <w:i/>
          <w:sz w:val="24"/>
          <w:szCs w:val="24"/>
          <w:lang w:val="en-US"/>
        </w:rPr>
        <w:t>S</w:t>
      </w:r>
      <w:r w:rsidRPr="00154665">
        <w:rPr>
          <w:b/>
          <w:i/>
          <w:sz w:val="24"/>
          <w:szCs w:val="24"/>
        </w:rPr>
        <w:t xml:space="preserve">. </w:t>
      </w:r>
      <w:r w:rsidRPr="00154665">
        <w:rPr>
          <w:b/>
          <w:i/>
          <w:sz w:val="24"/>
          <w:szCs w:val="24"/>
          <w:lang w:val="en-US"/>
        </w:rPr>
        <w:t>lapponum</w:t>
      </w:r>
      <w:r w:rsidRPr="00154665">
        <w:rPr>
          <w:b/>
          <w:i/>
          <w:sz w:val="24"/>
          <w:szCs w:val="24"/>
        </w:rPr>
        <w:t xml:space="preserve">, </w:t>
      </w:r>
      <w:r w:rsidRPr="00154665">
        <w:rPr>
          <w:b/>
          <w:i/>
          <w:sz w:val="24"/>
          <w:szCs w:val="24"/>
          <w:lang w:val="en-US"/>
        </w:rPr>
        <w:t>S</w:t>
      </w:r>
      <w:r w:rsidRPr="00154665">
        <w:rPr>
          <w:b/>
          <w:i/>
          <w:sz w:val="24"/>
          <w:szCs w:val="24"/>
        </w:rPr>
        <w:t xml:space="preserve">. </w:t>
      </w:r>
      <w:r w:rsidRPr="00154665">
        <w:rPr>
          <w:b/>
          <w:i/>
          <w:sz w:val="24"/>
          <w:szCs w:val="24"/>
          <w:lang w:val="en-US"/>
        </w:rPr>
        <w:t>triandra</w:t>
      </w:r>
      <w:r w:rsidRPr="00154665">
        <w:rPr>
          <w:b/>
          <w:i/>
          <w:sz w:val="24"/>
          <w:szCs w:val="24"/>
        </w:rPr>
        <w:t>.</w:t>
      </w:r>
      <w:r w:rsidRPr="00154665">
        <w:rPr>
          <w:b/>
          <w:sz w:val="24"/>
          <w:szCs w:val="24"/>
        </w:rPr>
        <w:t xml:space="preserve"> Выявленные закономерности имеют принципиальное значение при определении видов </w:t>
      </w:r>
      <w:r w:rsidRPr="00154665">
        <w:rPr>
          <w:b/>
          <w:i/>
          <w:sz w:val="24"/>
          <w:szCs w:val="24"/>
          <w:lang w:val="en-US"/>
        </w:rPr>
        <w:t>Salix</w:t>
      </w:r>
      <w:r w:rsidRPr="00154665">
        <w:rPr>
          <w:b/>
          <w:sz w:val="24"/>
          <w:szCs w:val="24"/>
        </w:rPr>
        <w:t xml:space="preserve"> и их экологической дифференциации.</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i/>
          <w:sz w:val="24"/>
          <w:szCs w:val="24"/>
        </w:rPr>
        <w:t xml:space="preserve"> </w:t>
      </w:r>
      <w:r w:rsidRPr="00154665">
        <w:rPr>
          <w:rFonts w:ascii="Times New Roman" w:hAnsi="Times New Roman" w:cs="Times New Roman"/>
          <w:i/>
          <w:sz w:val="24"/>
          <w:szCs w:val="24"/>
        </w:rPr>
        <w:tab/>
      </w:r>
      <w:r w:rsidRPr="00154665">
        <w:rPr>
          <w:rFonts w:ascii="Times New Roman" w:hAnsi="Times New Roman" w:cs="Times New Roman"/>
          <w:b/>
          <w:bCs/>
          <w:i/>
          <w:sz w:val="24"/>
          <w:szCs w:val="24"/>
        </w:rPr>
        <w:t>Аннотация:</w:t>
      </w:r>
    </w:p>
    <w:p w:rsidR="00E241C0" w:rsidRPr="00E00950" w:rsidRDefault="00E241C0" w:rsidP="00154665">
      <w:pPr>
        <w:pStyle w:val="a4"/>
        <w:spacing w:line="276" w:lineRule="auto"/>
        <w:ind w:firstLine="709"/>
        <w:rPr>
          <w:sz w:val="24"/>
          <w:szCs w:val="24"/>
        </w:rPr>
      </w:pPr>
      <w:r w:rsidRPr="00154665">
        <w:rPr>
          <w:sz w:val="24"/>
          <w:szCs w:val="24"/>
        </w:rPr>
        <w:t xml:space="preserve">Показана связь формы листьев исследованных видов </w:t>
      </w:r>
      <w:r w:rsidRPr="00154665">
        <w:rPr>
          <w:i/>
          <w:sz w:val="24"/>
          <w:szCs w:val="24"/>
        </w:rPr>
        <w:t>Salix</w:t>
      </w:r>
      <w:r w:rsidRPr="00154665">
        <w:rPr>
          <w:sz w:val="24"/>
          <w:szCs w:val="24"/>
        </w:rPr>
        <w:t xml:space="preserve"> с морфоструктурным типом побега, к которому они относятся. Морфоструктурный тип побега проявляется в длине стебля, коэффициенте сгущения междоузлий (Nin/Lst) и положении в системе побеговых модулей. Разнообразие в форме листьев, закономерно расположенных на одном побеговом модуле, выше у более длинных побегов с небольшим значением Nin/Lst, в связи с чем особи одного вида, но с преобладанием коротких или длинных стеблей, могут заметно отличаться по форме листа.  Длина стебля коррелирует с коэффициентом сгущения междоузлий у всех видов, но в случае длинных побегов, Nin/Lst может быть одинаковым на стеблях разной длины. Отношение длины среднего листа к длине стебля видоспецифично при сопоставлении побеговых модулей одного морфоструктурного типа </w:t>
      </w:r>
      <w:r w:rsidRPr="00E00950">
        <w:rPr>
          <w:sz w:val="24"/>
          <w:szCs w:val="24"/>
        </w:rPr>
        <w:t xml:space="preserve">(рис. </w:t>
      </w:r>
      <w:r w:rsidR="00E00950" w:rsidRPr="00E00950">
        <w:rPr>
          <w:sz w:val="24"/>
          <w:szCs w:val="24"/>
        </w:rPr>
        <w:t>18</w:t>
      </w:r>
      <w:r w:rsidRPr="00E00950">
        <w:rPr>
          <w:sz w:val="24"/>
          <w:szCs w:val="24"/>
        </w:rPr>
        <w:t>).</w:t>
      </w:r>
    </w:p>
    <w:p w:rsidR="00E241C0" w:rsidRPr="00154665" w:rsidRDefault="00E241C0" w:rsidP="00154665">
      <w:pPr>
        <w:pStyle w:val="a4"/>
        <w:spacing w:line="276" w:lineRule="auto"/>
        <w:ind w:firstLine="709"/>
        <w:rPr>
          <w:color w:val="FF0000"/>
          <w:sz w:val="24"/>
          <w:szCs w:val="24"/>
        </w:rPr>
      </w:pPr>
    </w:p>
    <w:p w:rsidR="00E241C0" w:rsidRPr="00154665" w:rsidRDefault="00E241C0" w:rsidP="00154665">
      <w:pPr>
        <w:spacing w:after="0"/>
        <w:ind w:firstLine="709"/>
        <w:jc w:val="both"/>
        <w:rPr>
          <w:rFonts w:ascii="Times New Roman" w:hAnsi="Times New Roman" w:cs="Times New Roman"/>
          <w:b/>
          <w:color w:val="000000"/>
          <w:sz w:val="24"/>
          <w:szCs w:val="24"/>
        </w:rPr>
      </w:pPr>
      <w:r w:rsidRPr="00154665">
        <w:rPr>
          <w:rFonts w:ascii="Times New Roman" w:hAnsi="Times New Roman" w:cs="Times New Roman"/>
          <w:b/>
          <w:color w:val="000000"/>
          <w:sz w:val="24"/>
          <w:szCs w:val="24"/>
        </w:rPr>
        <w:t>Блок 5. Изучение разнообразия сообществ зооперифитона озерных экосистем в условиях Обь-Иртышского бассейна</w:t>
      </w:r>
    </w:p>
    <w:p w:rsidR="00E241C0" w:rsidRPr="00154665" w:rsidRDefault="00E241C0" w:rsidP="00154665">
      <w:pPr>
        <w:spacing w:after="0"/>
        <w:ind w:firstLine="709"/>
        <w:jc w:val="both"/>
        <w:rPr>
          <w:rFonts w:ascii="Times New Roman" w:hAnsi="Times New Roman" w:cs="Times New Roman"/>
          <w:b/>
          <w:color w:val="000000"/>
          <w:sz w:val="24"/>
          <w:szCs w:val="24"/>
        </w:rPr>
      </w:pPr>
      <w:r w:rsidRPr="00154665">
        <w:rPr>
          <w:rFonts w:ascii="Times New Roman" w:hAnsi="Times New Roman" w:cs="Times New Roman"/>
          <w:b/>
          <w:color w:val="000000"/>
          <w:sz w:val="24"/>
          <w:szCs w:val="24"/>
        </w:rPr>
        <w:t xml:space="preserve">Задания </w:t>
      </w:r>
      <w:smartTag w:uri="urn:schemas-microsoft-com:office:smarttags" w:element="metricconverter">
        <w:smartTagPr>
          <w:attr w:name="ProductID" w:val="2011 г"/>
        </w:smartTagPr>
        <w:r w:rsidRPr="00154665">
          <w:rPr>
            <w:rFonts w:ascii="Times New Roman" w:hAnsi="Times New Roman" w:cs="Times New Roman"/>
            <w:b/>
            <w:color w:val="000000"/>
            <w:sz w:val="24"/>
            <w:szCs w:val="24"/>
          </w:rPr>
          <w:t>2011 года</w:t>
        </w:r>
      </w:smartTag>
    </w:p>
    <w:p w:rsidR="00E241C0" w:rsidRPr="00154665" w:rsidRDefault="00E241C0" w:rsidP="00154665">
      <w:pPr>
        <w:spacing w:after="0"/>
        <w:ind w:firstLine="709"/>
        <w:rPr>
          <w:rFonts w:ascii="Times New Roman" w:eastAsia="Times New Roman" w:hAnsi="Times New Roman" w:cs="Times New Roman"/>
          <w:color w:val="000000"/>
          <w:sz w:val="24"/>
          <w:szCs w:val="24"/>
          <w:lang w:eastAsia="ru-RU"/>
        </w:rPr>
      </w:pPr>
      <w:r w:rsidRPr="00154665">
        <w:rPr>
          <w:rFonts w:ascii="Times New Roman" w:eastAsia="Times New Roman" w:hAnsi="Times New Roman" w:cs="Times New Roman"/>
          <w:color w:val="000000"/>
          <w:sz w:val="24"/>
          <w:szCs w:val="24"/>
          <w:lang w:eastAsia="ru-RU"/>
        </w:rPr>
        <w:t>5. Изучение разнообразия сообществ зооперифитона озерных экосистем в условиях Обь-Иртышского бассейна.</w:t>
      </w:r>
    </w:p>
    <w:p w:rsidR="00E241C0" w:rsidRPr="00154665" w:rsidRDefault="00E241C0" w:rsidP="00154665">
      <w:pPr>
        <w:spacing w:after="0"/>
        <w:ind w:firstLine="709"/>
        <w:jc w:val="both"/>
        <w:rPr>
          <w:rFonts w:ascii="Times New Roman" w:hAnsi="Times New Roman" w:cs="Times New Roman"/>
          <w:b/>
          <w:color w:val="000000"/>
          <w:sz w:val="24"/>
          <w:szCs w:val="24"/>
        </w:rPr>
      </w:pPr>
    </w:p>
    <w:p w:rsidR="00E241C0" w:rsidRPr="00154665" w:rsidRDefault="00E241C0" w:rsidP="00154665">
      <w:pPr>
        <w:pStyle w:val="33"/>
        <w:spacing w:after="0"/>
        <w:ind w:firstLine="709"/>
        <w:rPr>
          <w:rFonts w:ascii="Times New Roman" w:hAnsi="Times New Roman" w:cs="Times New Roman"/>
          <w:b/>
          <w:i/>
          <w:sz w:val="24"/>
          <w:szCs w:val="24"/>
        </w:rPr>
      </w:pPr>
      <w:r w:rsidRPr="00154665">
        <w:rPr>
          <w:rFonts w:ascii="Times New Roman" w:hAnsi="Times New Roman" w:cs="Times New Roman"/>
          <w:b/>
          <w:i/>
          <w:sz w:val="24"/>
          <w:szCs w:val="24"/>
        </w:rPr>
        <w:t>Результат:</w:t>
      </w: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lastRenderedPageBreak/>
        <w:t xml:space="preserve">5. Впервые проведен сравнительный анализ показателей разнообразия зооперифитона озер старичного типа Обь-Иртышского бассейна в широтно-зональном диапазоне от северной лесостепи (56°20˝) до южных тундр (67°50˝). Показано, что изменение  качественного и количественного развития, структуры сообществ гидробионтов для этого типа водных объектов определяется в первую очередь широтным градиентом. </w:t>
      </w:r>
    </w:p>
    <w:p w:rsidR="00E241C0" w:rsidRPr="00154665" w:rsidRDefault="00E241C0" w:rsidP="00154665">
      <w:pPr>
        <w:spacing w:after="0"/>
        <w:ind w:firstLine="709"/>
        <w:jc w:val="both"/>
        <w:rPr>
          <w:rFonts w:ascii="Times New Roman" w:hAnsi="Times New Roman" w:cs="Times New Roman"/>
          <w:b/>
          <w:bCs/>
          <w:i/>
          <w:sz w:val="24"/>
          <w:szCs w:val="24"/>
        </w:rPr>
      </w:pPr>
      <w:r w:rsidRPr="00154665">
        <w:rPr>
          <w:rFonts w:ascii="Times New Roman" w:hAnsi="Times New Roman" w:cs="Times New Roman"/>
          <w:b/>
          <w:bCs/>
          <w:i/>
          <w:sz w:val="24"/>
          <w:szCs w:val="24"/>
        </w:rPr>
        <w:t>Аннотация:</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Максимальные значения видового богатства и количественного развития отмечены у старичных озер северной лесостепи и подтайги, минимальные – у озер северной тайги и южных тундр. Выявлена достоверная отрицательная корреляция (по Спирмену) между возрастанием широтности и числом таксонов (-0,74), числом крупных таксономических групп (-0,81), суммарной биомассой (-0,83) и биомассой колониальных беспозвоночных (-0,93). Для озер лесостепи и подтайги характерна значительное развитие колониальных фильтраторов – губок и мшанок (80-98% общей биомассы), их доля снижается в зоне южной и средней тайги (6-25%) и они выпадают из доминирующего комплекса озер северной тайги и южных тундр.  </w:t>
      </w:r>
    </w:p>
    <w:p w:rsidR="00E241C0" w:rsidRPr="00154665" w:rsidRDefault="00E241C0" w:rsidP="00154665">
      <w:pPr>
        <w:spacing w:after="0"/>
        <w:jc w:val="both"/>
        <w:rPr>
          <w:rFonts w:ascii="Times New Roman" w:hAnsi="Times New Roman" w:cs="Times New Roman"/>
          <w:sz w:val="24"/>
          <w:szCs w:val="24"/>
        </w:rPr>
      </w:pPr>
    </w:p>
    <w:p w:rsidR="00E241C0" w:rsidRPr="00154665" w:rsidRDefault="00E241C0" w:rsidP="00154665">
      <w:pPr>
        <w:spacing w:after="0"/>
        <w:jc w:val="center"/>
        <w:rPr>
          <w:rFonts w:ascii="Times New Roman" w:hAnsi="Times New Roman" w:cs="Times New Roman"/>
          <w:sz w:val="24"/>
          <w:szCs w:val="24"/>
        </w:rPr>
      </w:pPr>
      <w:r w:rsidRPr="00154665">
        <w:rPr>
          <w:rFonts w:ascii="Times New Roman" w:hAnsi="Times New Roman" w:cs="Times New Roman"/>
          <w:b/>
          <w:sz w:val="28"/>
          <w:szCs w:val="28"/>
        </w:rPr>
        <w:br w:type="page"/>
      </w:r>
    </w:p>
    <w:p w:rsidR="00E241C0" w:rsidRPr="00154665" w:rsidRDefault="00E241C0" w:rsidP="00154665">
      <w:pPr>
        <w:spacing w:after="0"/>
        <w:rPr>
          <w:rFonts w:ascii="Times New Roman" w:hAnsi="Times New Roman" w:cs="Times New Roman"/>
        </w:rPr>
      </w:pPr>
      <w:r w:rsidRPr="00154665">
        <w:rPr>
          <w:rFonts w:ascii="Times New Roman" w:hAnsi="Times New Roman" w:cs="Times New Roman"/>
          <w:noProof/>
          <w:lang w:eastAsia="ru-RU"/>
        </w:rPr>
        <w:lastRenderedPageBreak/>
        <w:drawing>
          <wp:inline distT="0" distB="0" distL="0" distR="0">
            <wp:extent cx="6195695" cy="3027045"/>
            <wp:effectExtent l="0" t="0" r="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154665">
        <w:rPr>
          <w:rFonts w:ascii="Times New Roman" w:hAnsi="Times New Roman" w:cs="Times New Roman"/>
          <w:noProof/>
          <w:lang w:eastAsia="ru-RU"/>
        </w:rPr>
        <w:drawing>
          <wp:inline distT="0" distB="0" distL="0" distR="0">
            <wp:extent cx="6179820" cy="2884805"/>
            <wp:effectExtent l="0" t="0" r="0"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154665">
        <w:rPr>
          <w:rFonts w:ascii="Times New Roman" w:hAnsi="Times New Roman" w:cs="Times New Roman"/>
          <w:noProof/>
          <w:lang w:eastAsia="ru-RU"/>
        </w:rPr>
        <w:drawing>
          <wp:inline distT="0" distB="0" distL="0" distR="0">
            <wp:extent cx="6179820" cy="2900680"/>
            <wp:effectExtent l="0" t="0" r="0"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241C0" w:rsidRPr="00154665" w:rsidRDefault="00E241C0" w:rsidP="00154665">
      <w:pPr>
        <w:spacing w:after="0"/>
        <w:jc w:val="center"/>
        <w:rPr>
          <w:rFonts w:ascii="Times New Roman" w:hAnsi="Times New Roman" w:cs="Times New Roman"/>
          <w:sz w:val="24"/>
          <w:szCs w:val="24"/>
        </w:rPr>
      </w:pPr>
      <w:r w:rsidRPr="00E00950">
        <w:rPr>
          <w:rFonts w:ascii="Times New Roman" w:hAnsi="Times New Roman" w:cs="Times New Roman"/>
          <w:sz w:val="24"/>
          <w:szCs w:val="24"/>
        </w:rPr>
        <w:t xml:space="preserve">Рис. </w:t>
      </w:r>
      <w:r w:rsidR="00E00950" w:rsidRPr="00E00950">
        <w:rPr>
          <w:rFonts w:ascii="Times New Roman" w:hAnsi="Times New Roman" w:cs="Times New Roman"/>
          <w:sz w:val="24"/>
          <w:szCs w:val="24"/>
        </w:rPr>
        <w:t>16</w:t>
      </w:r>
      <w:r w:rsidRPr="00E00950">
        <w:rPr>
          <w:rFonts w:ascii="Times New Roman" w:hAnsi="Times New Roman" w:cs="Times New Roman"/>
          <w:sz w:val="24"/>
          <w:szCs w:val="24"/>
        </w:rPr>
        <w:t>. Ксиломикологическая</w:t>
      </w:r>
      <w:r w:rsidRPr="00154665">
        <w:rPr>
          <w:rFonts w:ascii="Times New Roman" w:hAnsi="Times New Roman" w:cs="Times New Roman"/>
          <w:sz w:val="24"/>
          <w:szCs w:val="24"/>
        </w:rPr>
        <w:t xml:space="preserve"> шкала Западной Сибири</w:t>
      </w:r>
    </w:p>
    <w:p w:rsidR="00E241C0" w:rsidRPr="00154665" w:rsidRDefault="00E241C0" w:rsidP="00154665">
      <w:pPr>
        <w:spacing w:after="0"/>
        <w:rPr>
          <w:rFonts w:ascii="Times New Roman" w:hAnsi="Times New Roman" w:cs="Times New Roman"/>
        </w:rPr>
        <w:sectPr w:rsidR="00E241C0" w:rsidRPr="00154665">
          <w:footerReference w:type="default" r:id="rId93"/>
          <w:pgSz w:w="11906" w:h="16838"/>
          <w:pgMar w:top="1134" w:right="851" w:bottom="1134" w:left="1701" w:header="709" w:footer="709" w:gutter="0"/>
          <w:cols w:space="720"/>
        </w:sectPr>
      </w:pPr>
    </w:p>
    <w:p w:rsidR="00E241C0" w:rsidRPr="00154665" w:rsidRDefault="00E241C0" w:rsidP="00154665">
      <w:pPr>
        <w:spacing w:after="0"/>
        <w:rPr>
          <w:rFonts w:ascii="Times New Roman" w:hAnsi="Times New Roman" w:cs="Times New Roman"/>
          <w:sz w:val="24"/>
          <w:szCs w:val="24"/>
        </w:rPr>
      </w:pPr>
      <w:r w:rsidRPr="00154665">
        <w:rPr>
          <w:rFonts w:ascii="Times New Roman" w:eastAsia="Times New Roman" w:hAnsi="Times New Roman" w:cs="Times New Roman"/>
          <w:sz w:val="24"/>
          <w:szCs w:val="24"/>
        </w:rPr>
        <w:object w:dxaOrig="16342" w:dyaOrig="5811">
          <v:shape id="_x0000_i1025" type="#_x0000_t75" style="width:731.8pt;height:301.1pt" o:ole="">
            <v:imagedata r:id="rId94" o:title=""/>
          </v:shape>
          <o:OLEObject Type="Embed" ProgID="Excel.Sheet.8" ShapeID="_x0000_i1025" DrawAspect="Content" ObjectID="_1390659866" r:id="rId95"/>
        </w:object>
      </w:r>
      <w:r w:rsidRPr="00154665">
        <w:rPr>
          <w:rFonts w:ascii="Times New Roman" w:hAnsi="Times New Roman" w:cs="Times New Roman"/>
          <w:sz w:val="24"/>
          <w:szCs w:val="24"/>
        </w:rPr>
        <w:t xml:space="preserve"> </w:t>
      </w:r>
      <w:r w:rsidRPr="00E00950">
        <w:rPr>
          <w:rFonts w:ascii="Times New Roman" w:hAnsi="Times New Roman" w:cs="Times New Roman"/>
          <w:sz w:val="24"/>
          <w:szCs w:val="24"/>
        </w:rPr>
        <w:t xml:space="preserve">Рис. </w:t>
      </w:r>
      <w:r w:rsidR="00E00950" w:rsidRPr="00E00950">
        <w:rPr>
          <w:rFonts w:ascii="Times New Roman" w:hAnsi="Times New Roman" w:cs="Times New Roman"/>
          <w:sz w:val="24"/>
          <w:szCs w:val="24"/>
        </w:rPr>
        <w:t>17</w:t>
      </w:r>
      <w:r w:rsidRPr="00E00950">
        <w:rPr>
          <w:rFonts w:ascii="Times New Roman" w:hAnsi="Times New Roman" w:cs="Times New Roman"/>
          <w:sz w:val="24"/>
          <w:szCs w:val="24"/>
        </w:rPr>
        <w:t>.</w:t>
      </w:r>
      <w:r w:rsidRPr="00154665">
        <w:rPr>
          <w:rFonts w:ascii="Times New Roman" w:hAnsi="Times New Roman" w:cs="Times New Roman"/>
          <w:sz w:val="24"/>
          <w:szCs w:val="24"/>
        </w:rPr>
        <w:t xml:space="preserve"> Сообщества стволовых древесных грибов с их привязкой к природным зонам и лесорастительным условиям Западной Сибири</w:t>
      </w:r>
    </w:p>
    <w:p w:rsidR="00E241C0" w:rsidRPr="00154665" w:rsidRDefault="00E241C0" w:rsidP="00154665">
      <w:pPr>
        <w:spacing w:after="0"/>
        <w:jc w:val="center"/>
        <w:rPr>
          <w:rFonts w:ascii="Times New Roman" w:hAnsi="Times New Roman" w:cs="Times New Roman"/>
        </w:rPr>
      </w:pPr>
    </w:p>
    <w:p w:rsidR="00E241C0" w:rsidRPr="00154665" w:rsidRDefault="00E241C0" w:rsidP="00154665">
      <w:pPr>
        <w:spacing w:after="0"/>
        <w:jc w:val="center"/>
        <w:rPr>
          <w:rFonts w:ascii="Times New Roman" w:hAnsi="Times New Roman" w:cs="Times New Roman"/>
          <w:b/>
        </w:rPr>
      </w:pPr>
    </w:p>
    <w:p w:rsidR="00E241C0" w:rsidRPr="00154665" w:rsidRDefault="00E241C0" w:rsidP="00154665">
      <w:pPr>
        <w:spacing w:after="0"/>
        <w:jc w:val="center"/>
        <w:rPr>
          <w:rFonts w:ascii="Times New Roman" w:hAnsi="Times New Roman" w:cs="Times New Roman"/>
          <w:b/>
        </w:rPr>
      </w:pPr>
    </w:p>
    <w:p w:rsidR="00E241C0" w:rsidRPr="00154665" w:rsidRDefault="00E241C0" w:rsidP="00154665">
      <w:pPr>
        <w:spacing w:after="0"/>
        <w:jc w:val="center"/>
        <w:rPr>
          <w:rFonts w:ascii="Times New Roman" w:hAnsi="Times New Roman" w:cs="Times New Roman"/>
          <w:b/>
        </w:rPr>
      </w:pPr>
    </w:p>
    <w:p w:rsidR="00E241C0" w:rsidRPr="00154665" w:rsidRDefault="00E241C0" w:rsidP="00154665">
      <w:pPr>
        <w:spacing w:after="0"/>
        <w:jc w:val="center"/>
        <w:rPr>
          <w:rFonts w:ascii="Times New Roman" w:hAnsi="Times New Roman" w:cs="Times New Roman"/>
          <w:b/>
        </w:rPr>
      </w:pPr>
    </w:p>
    <w:p w:rsidR="00E241C0" w:rsidRPr="00154665" w:rsidRDefault="00E241C0" w:rsidP="00154665">
      <w:pPr>
        <w:spacing w:after="0"/>
        <w:rPr>
          <w:rFonts w:ascii="Times New Roman" w:hAnsi="Times New Roman" w:cs="Times New Roman"/>
          <w:b/>
        </w:rPr>
        <w:sectPr w:rsidR="00E241C0" w:rsidRPr="00154665">
          <w:pgSz w:w="16838" w:h="11906" w:orient="landscape"/>
          <w:pgMar w:top="1701" w:right="1134" w:bottom="851" w:left="1134" w:header="709" w:footer="709" w:gutter="0"/>
          <w:cols w:space="720"/>
        </w:sectPr>
      </w:pPr>
    </w:p>
    <w:p w:rsidR="00E241C0" w:rsidRPr="00154665" w:rsidRDefault="00E241C0" w:rsidP="00154665">
      <w:pPr>
        <w:pStyle w:val="a4"/>
        <w:ind w:firstLine="709"/>
        <w:rPr>
          <w:szCs w:val="24"/>
        </w:rPr>
      </w:pPr>
      <w:r w:rsidRPr="00154665">
        <w:rPr>
          <w:szCs w:val="24"/>
        </w:rPr>
        <w:lastRenderedPageBreak/>
        <w:t xml:space="preserve">     </w:t>
      </w:r>
    </w:p>
    <w:p w:rsidR="00E241C0" w:rsidRPr="00154665" w:rsidRDefault="00E241C0" w:rsidP="00154665">
      <w:pPr>
        <w:pStyle w:val="a4"/>
        <w:ind w:firstLine="709"/>
        <w:rPr>
          <w:szCs w:val="24"/>
        </w:rPr>
      </w:pPr>
      <w:r w:rsidRPr="00154665">
        <w:rPr>
          <w:szCs w:val="24"/>
        </w:rPr>
        <w:t xml:space="preserve">                           А                                                                           Б</w:t>
      </w:r>
    </w:p>
    <w:p w:rsidR="00E241C0" w:rsidRPr="00154665" w:rsidRDefault="00DE2343" w:rsidP="00154665">
      <w:pPr>
        <w:pStyle w:val="a4"/>
        <w:rPr>
          <w:szCs w:val="24"/>
        </w:rPr>
      </w:pPr>
      <w:r w:rsidRPr="00DE2343">
        <w:pict>
          <v:shapetype id="_x0000_t202" coordsize="21600,21600" o:spt="202" path="m,l,21600r21600,l21600,xe">
            <v:stroke joinstyle="miter"/>
            <v:path gradientshapeok="t" o:connecttype="rect"/>
          </v:shapetype>
          <v:shape id="_x0000_s1027" type="#_x0000_t202" style="position:absolute;left:0;text-align:left;margin-left:-.3pt;margin-top:7.55pt;width:225.9pt;height:323.8pt;z-index:251658752;mso-wrap-style:none">
            <v:textbox style="mso-next-textbox:#_x0000_s1027">
              <w:txbxContent>
                <w:p w:rsidR="00BD2CF9" w:rsidRDefault="00BD2CF9" w:rsidP="00E241C0">
                  <w:r>
                    <w:rPr>
                      <w:noProof/>
                      <w:sz w:val="20"/>
                      <w:lang w:eastAsia="ru-RU"/>
                    </w:rPr>
                    <w:drawing>
                      <wp:inline distT="0" distB="0" distL="0" distR="0">
                        <wp:extent cx="2680335" cy="3830955"/>
                        <wp:effectExtent l="19050" t="0" r="5715" b="0"/>
                        <wp:docPr id="17" name="Рисунок 2" descr="Рис 1 2010SHastS117N1 ДлинСт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 2010SHastS117N1 ДлинСтеб"/>
                                <pic:cNvPicPr>
                                  <a:picLocks noChangeAspect="1" noChangeArrowheads="1"/>
                                </pic:cNvPicPr>
                              </pic:nvPicPr>
                              <pic:blipFill>
                                <a:blip r:embed="rId96"/>
                                <a:srcRect/>
                                <a:stretch>
                                  <a:fillRect/>
                                </a:stretch>
                              </pic:blipFill>
                              <pic:spPr bwMode="auto">
                                <a:xfrm>
                                  <a:off x="0" y="0"/>
                                  <a:ext cx="2680335" cy="3830955"/>
                                </a:xfrm>
                                <a:prstGeom prst="rect">
                                  <a:avLst/>
                                </a:prstGeom>
                                <a:noFill/>
                                <a:ln w="9525">
                                  <a:noFill/>
                                  <a:miter lim="800000"/>
                                  <a:headEnd/>
                                  <a:tailEnd/>
                                </a:ln>
                              </pic:spPr>
                            </pic:pic>
                          </a:graphicData>
                        </a:graphic>
                      </wp:inline>
                    </w:drawing>
                  </w:r>
                </w:p>
              </w:txbxContent>
            </v:textbox>
          </v:shape>
        </w:pict>
      </w:r>
      <w:r w:rsidRPr="00DE2343">
        <w:pict>
          <v:shape id="_x0000_s1028" type="#_x0000_t202" style="position:absolute;left:0;text-align:left;margin-left:247.95pt;margin-top:7.55pt;width:214.65pt;height:323.8pt;z-index:251659776;mso-wrap-style:none">
            <v:textbox style="mso-next-textbox:#_x0000_s1028">
              <w:txbxContent>
                <w:p w:rsidR="00BD2CF9" w:rsidRDefault="00BD2CF9" w:rsidP="00E241C0">
                  <w:r>
                    <w:rPr>
                      <w:noProof/>
                      <w:sz w:val="20"/>
                      <w:lang w:eastAsia="ru-RU"/>
                    </w:rPr>
                    <w:drawing>
                      <wp:inline distT="0" distB="0" distL="0" distR="0">
                        <wp:extent cx="2538095" cy="3783965"/>
                        <wp:effectExtent l="19050" t="0" r="0" b="0"/>
                        <wp:docPr id="18" name="Рисунок 18" descr="Рис 2 2010SHastS117N1 КорСт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2 2010SHastS117N1 КорСтеб"/>
                                <pic:cNvPicPr>
                                  <a:picLocks noChangeAspect="1" noChangeArrowheads="1"/>
                                </pic:cNvPicPr>
                              </pic:nvPicPr>
                              <pic:blipFill>
                                <a:blip r:embed="rId97"/>
                                <a:srcRect/>
                                <a:stretch>
                                  <a:fillRect/>
                                </a:stretch>
                              </pic:blipFill>
                              <pic:spPr bwMode="auto">
                                <a:xfrm>
                                  <a:off x="0" y="0"/>
                                  <a:ext cx="2538095" cy="3783965"/>
                                </a:xfrm>
                                <a:prstGeom prst="rect">
                                  <a:avLst/>
                                </a:prstGeom>
                                <a:noFill/>
                                <a:ln w="9525">
                                  <a:noFill/>
                                  <a:miter lim="800000"/>
                                  <a:headEnd/>
                                  <a:tailEnd/>
                                </a:ln>
                              </pic:spPr>
                            </pic:pic>
                          </a:graphicData>
                        </a:graphic>
                      </wp:inline>
                    </w:drawing>
                  </w:r>
                </w:p>
              </w:txbxContent>
            </v:textbox>
          </v:shape>
        </w:pict>
      </w:r>
    </w:p>
    <w:p w:rsidR="00E241C0" w:rsidRPr="00154665" w:rsidRDefault="00E241C0" w:rsidP="00154665">
      <w:pPr>
        <w:pStyle w:val="a4"/>
        <w:rPr>
          <w:szCs w:val="24"/>
        </w:rPr>
      </w:pPr>
    </w:p>
    <w:p w:rsidR="00E241C0" w:rsidRPr="00154665" w:rsidRDefault="00E241C0" w:rsidP="00154665">
      <w:pPr>
        <w:pStyle w:val="a4"/>
        <w:rPr>
          <w:szCs w:val="24"/>
        </w:rPr>
      </w:pPr>
    </w:p>
    <w:p w:rsidR="00E241C0" w:rsidRPr="00154665" w:rsidRDefault="00E241C0" w:rsidP="00154665">
      <w:pPr>
        <w:pStyle w:val="a4"/>
        <w:rPr>
          <w:szCs w:val="24"/>
        </w:rPr>
      </w:pPr>
    </w:p>
    <w:p w:rsidR="00E241C0" w:rsidRPr="00154665" w:rsidRDefault="00E241C0" w:rsidP="00154665">
      <w:pPr>
        <w:pStyle w:val="a4"/>
        <w:rPr>
          <w:szCs w:val="24"/>
        </w:rPr>
      </w:pPr>
    </w:p>
    <w:p w:rsidR="00E241C0" w:rsidRPr="00154665" w:rsidRDefault="00E241C0" w:rsidP="00154665">
      <w:pPr>
        <w:tabs>
          <w:tab w:val="num" w:pos="502"/>
        </w:tabs>
        <w:spacing w:after="0"/>
        <w:jc w:val="both"/>
        <w:rPr>
          <w:rFonts w:ascii="Times New Roman" w:hAnsi="Times New Roman" w:cs="Times New Roman"/>
          <w:szCs w:val="24"/>
        </w:rPr>
      </w:pPr>
    </w:p>
    <w:p w:rsidR="00E241C0" w:rsidRPr="00154665" w:rsidRDefault="00E241C0" w:rsidP="00154665">
      <w:pPr>
        <w:tabs>
          <w:tab w:val="num" w:pos="502"/>
        </w:tabs>
        <w:spacing w:after="0"/>
        <w:jc w:val="both"/>
        <w:rPr>
          <w:rFonts w:ascii="Times New Roman" w:hAnsi="Times New Roman" w:cs="Times New Roman"/>
        </w:rPr>
      </w:pPr>
    </w:p>
    <w:p w:rsidR="00E241C0" w:rsidRPr="00154665" w:rsidRDefault="00E241C0" w:rsidP="00154665">
      <w:pPr>
        <w:tabs>
          <w:tab w:val="num" w:pos="502"/>
        </w:tabs>
        <w:spacing w:after="0"/>
        <w:jc w:val="both"/>
        <w:rPr>
          <w:rFonts w:ascii="Times New Roman" w:hAnsi="Times New Roman" w:cs="Times New Roman"/>
        </w:rPr>
      </w:pPr>
    </w:p>
    <w:p w:rsidR="00E241C0" w:rsidRPr="00154665" w:rsidRDefault="00E241C0" w:rsidP="00154665">
      <w:pPr>
        <w:tabs>
          <w:tab w:val="num" w:pos="502"/>
        </w:tabs>
        <w:spacing w:after="0"/>
        <w:jc w:val="both"/>
        <w:rPr>
          <w:rFonts w:ascii="Times New Roman" w:hAnsi="Times New Roman" w:cs="Times New Roman"/>
        </w:rPr>
      </w:pPr>
    </w:p>
    <w:p w:rsidR="00E241C0" w:rsidRPr="00154665" w:rsidRDefault="00E241C0" w:rsidP="00154665">
      <w:pPr>
        <w:tabs>
          <w:tab w:val="num" w:pos="502"/>
        </w:tabs>
        <w:spacing w:after="0"/>
        <w:jc w:val="both"/>
        <w:rPr>
          <w:rFonts w:ascii="Times New Roman" w:hAnsi="Times New Roman" w:cs="Times New Roman"/>
        </w:rPr>
      </w:pPr>
      <w:r w:rsidRPr="00154665">
        <w:rPr>
          <w:rFonts w:ascii="Times New Roman" w:hAnsi="Times New Roman" w:cs="Times New Roman"/>
        </w:rPr>
        <w:t xml:space="preserve">                                                                                                 </w:t>
      </w:r>
    </w:p>
    <w:p w:rsidR="00E241C0" w:rsidRPr="00154665" w:rsidRDefault="00E241C0" w:rsidP="00154665">
      <w:pPr>
        <w:tabs>
          <w:tab w:val="num" w:pos="0"/>
        </w:tabs>
        <w:spacing w:after="0"/>
        <w:jc w:val="both"/>
        <w:rPr>
          <w:rFonts w:ascii="Times New Roman" w:hAnsi="Times New Roman" w:cs="Times New Roman"/>
        </w:rPr>
      </w:pPr>
      <w:r w:rsidRPr="00154665">
        <w:rPr>
          <w:rFonts w:ascii="Times New Roman" w:hAnsi="Times New Roman" w:cs="Times New Roman"/>
        </w:rPr>
        <w:t xml:space="preserve">   </w:t>
      </w:r>
    </w:p>
    <w:p w:rsidR="00E241C0" w:rsidRPr="00154665" w:rsidRDefault="00E241C0" w:rsidP="00154665">
      <w:pPr>
        <w:tabs>
          <w:tab w:val="num" w:pos="0"/>
        </w:tabs>
        <w:spacing w:after="0"/>
        <w:jc w:val="both"/>
        <w:rPr>
          <w:rFonts w:ascii="Times New Roman" w:hAnsi="Times New Roman" w:cs="Times New Roman"/>
        </w:rPr>
      </w:pPr>
    </w:p>
    <w:p w:rsidR="00E241C0" w:rsidRPr="00154665" w:rsidRDefault="00E241C0" w:rsidP="00154665">
      <w:pPr>
        <w:tabs>
          <w:tab w:val="num" w:pos="0"/>
        </w:tabs>
        <w:spacing w:after="0"/>
        <w:jc w:val="both"/>
        <w:rPr>
          <w:rFonts w:ascii="Times New Roman" w:hAnsi="Times New Roman" w:cs="Times New Roman"/>
        </w:rPr>
      </w:pPr>
    </w:p>
    <w:p w:rsidR="00E241C0" w:rsidRDefault="00E241C0" w:rsidP="00154665">
      <w:pPr>
        <w:tabs>
          <w:tab w:val="num" w:pos="0"/>
        </w:tabs>
        <w:spacing w:after="0"/>
        <w:jc w:val="both"/>
        <w:rPr>
          <w:rFonts w:ascii="Times New Roman" w:hAnsi="Times New Roman" w:cs="Times New Roman"/>
        </w:rPr>
      </w:pPr>
    </w:p>
    <w:p w:rsidR="00E00950" w:rsidRDefault="00E00950" w:rsidP="00154665">
      <w:pPr>
        <w:tabs>
          <w:tab w:val="num" w:pos="0"/>
        </w:tabs>
        <w:spacing w:after="0"/>
        <w:jc w:val="both"/>
        <w:rPr>
          <w:rFonts w:ascii="Times New Roman" w:hAnsi="Times New Roman" w:cs="Times New Roman"/>
        </w:rPr>
      </w:pPr>
    </w:p>
    <w:p w:rsidR="00E00950" w:rsidRDefault="00E00950" w:rsidP="00154665">
      <w:pPr>
        <w:tabs>
          <w:tab w:val="num" w:pos="0"/>
        </w:tabs>
        <w:spacing w:after="0"/>
        <w:jc w:val="both"/>
        <w:rPr>
          <w:rFonts w:ascii="Times New Roman" w:hAnsi="Times New Roman" w:cs="Times New Roman"/>
        </w:rPr>
      </w:pPr>
    </w:p>
    <w:p w:rsidR="00E00950" w:rsidRDefault="00E00950" w:rsidP="00154665">
      <w:pPr>
        <w:tabs>
          <w:tab w:val="num" w:pos="0"/>
        </w:tabs>
        <w:spacing w:after="0"/>
        <w:jc w:val="both"/>
        <w:rPr>
          <w:rFonts w:ascii="Times New Roman" w:hAnsi="Times New Roman" w:cs="Times New Roman"/>
        </w:rPr>
      </w:pPr>
    </w:p>
    <w:p w:rsidR="00E00950" w:rsidRDefault="00E00950" w:rsidP="00154665">
      <w:pPr>
        <w:tabs>
          <w:tab w:val="num" w:pos="0"/>
        </w:tabs>
        <w:spacing w:after="0"/>
        <w:jc w:val="both"/>
        <w:rPr>
          <w:rFonts w:ascii="Times New Roman" w:hAnsi="Times New Roman" w:cs="Times New Roman"/>
        </w:rPr>
      </w:pPr>
    </w:p>
    <w:p w:rsidR="00E00950" w:rsidRDefault="00E00950" w:rsidP="00154665">
      <w:pPr>
        <w:tabs>
          <w:tab w:val="num" w:pos="0"/>
        </w:tabs>
        <w:spacing w:after="0"/>
        <w:jc w:val="both"/>
        <w:rPr>
          <w:rFonts w:ascii="Times New Roman" w:hAnsi="Times New Roman" w:cs="Times New Roman"/>
        </w:rPr>
      </w:pPr>
    </w:p>
    <w:p w:rsidR="00E00950" w:rsidRDefault="00E00950" w:rsidP="00154665">
      <w:pPr>
        <w:tabs>
          <w:tab w:val="num" w:pos="0"/>
        </w:tabs>
        <w:spacing w:after="0"/>
        <w:jc w:val="both"/>
        <w:rPr>
          <w:rFonts w:ascii="Times New Roman" w:hAnsi="Times New Roman" w:cs="Times New Roman"/>
        </w:rPr>
      </w:pPr>
    </w:p>
    <w:p w:rsidR="00E00950" w:rsidRDefault="00E00950" w:rsidP="00154665">
      <w:pPr>
        <w:tabs>
          <w:tab w:val="num" w:pos="0"/>
        </w:tabs>
        <w:spacing w:after="0"/>
        <w:jc w:val="both"/>
        <w:rPr>
          <w:rFonts w:ascii="Times New Roman" w:hAnsi="Times New Roman" w:cs="Times New Roman"/>
        </w:rPr>
      </w:pPr>
    </w:p>
    <w:p w:rsidR="00E00950" w:rsidRPr="00154665" w:rsidRDefault="00E00950" w:rsidP="00154665">
      <w:pPr>
        <w:tabs>
          <w:tab w:val="num" w:pos="0"/>
        </w:tabs>
        <w:spacing w:after="0"/>
        <w:jc w:val="both"/>
        <w:rPr>
          <w:rFonts w:ascii="Times New Roman" w:hAnsi="Times New Roman" w:cs="Times New Roman"/>
        </w:rPr>
      </w:pPr>
    </w:p>
    <w:p w:rsidR="00E241C0" w:rsidRPr="00154665" w:rsidRDefault="00E241C0" w:rsidP="00154665">
      <w:pPr>
        <w:spacing w:after="0"/>
        <w:jc w:val="both"/>
        <w:rPr>
          <w:rFonts w:ascii="Times New Roman" w:hAnsi="Times New Roman" w:cs="Times New Roman"/>
          <w:sz w:val="24"/>
          <w:szCs w:val="24"/>
        </w:rPr>
      </w:pPr>
      <w:r w:rsidRPr="00E00950">
        <w:rPr>
          <w:rFonts w:ascii="Times New Roman" w:hAnsi="Times New Roman" w:cs="Times New Roman"/>
          <w:sz w:val="24"/>
          <w:szCs w:val="24"/>
        </w:rPr>
        <w:t xml:space="preserve">Рис. </w:t>
      </w:r>
      <w:r w:rsidR="00E00950" w:rsidRPr="00E00950">
        <w:rPr>
          <w:rFonts w:ascii="Times New Roman" w:hAnsi="Times New Roman" w:cs="Times New Roman"/>
          <w:sz w:val="24"/>
          <w:szCs w:val="24"/>
        </w:rPr>
        <w:t>18</w:t>
      </w:r>
      <w:r w:rsidRPr="00E00950">
        <w:rPr>
          <w:rFonts w:ascii="Times New Roman" w:hAnsi="Times New Roman" w:cs="Times New Roman"/>
          <w:sz w:val="24"/>
          <w:szCs w:val="24"/>
        </w:rPr>
        <w:t xml:space="preserve">.  Изменчивость листьев </w:t>
      </w:r>
      <w:r w:rsidRPr="00E00950">
        <w:rPr>
          <w:rFonts w:ascii="Times New Roman" w:hAnsi="Times New Roman" w:cs="Times New Roman"/>
          <w:i/>
          <w:sz w:val="24"/>
          <w:szCs w:val="24"/>
          <w:lang w:val="en-US"/>
        </w:rPr>
        <w:t>Salix</w:t>
      </w:r>
      <w:r w:rsidRPr="00E00950">
        <w:rPr>
          <w:rFonts w:ascii="Times New Roman" w:hAnsi="Times New Roman" w:cs="Times New Roman"/>
          <w:i/>
          <w:sz w:val="24"/>
          <w:szCs w:val="24"/>
        </w:rPr>
        <w:t xml:space="preserve"> </w:t>
      </w:r>
      <w:r w:rsidRPr="00E00950">
        <w:rPr>
          <w:rFonts w:ascii="Times New Roman" w:hAnsi="Times New Roman" w:cs="Times New Roman"/>
          <w:i/>
          <w:sz w:val="24"/>
          <w:szCs w:val="24"/>
          <w:lang w:val="en-US"/>
        </w:rPr>
        <w:t>hastate</w:t>
      </w:r>
      <w:r w:rsidRPr="00E00950">
        <w:rPr>
          <w:rFonts w:ascii="Times New Roman" w:hAnsi="Times New Roman" w:cs="Times New Roman"/>
          <w:sz w:val="24"/>
          <w:szCs w:val="24"/>
        </w:rPr>
        <w:t xml:space="preserve"> на длинных (</w:t>
      </w:r>
      <w:r w:rsidRPr="00E00950">
        <w:rPr>
          <w:rFonts w:ascii="Times New Roman" w:hAnsi="Times New Roman" w:cs="Times New Roman"/>
          <w:sz w:val="24"/>
          <w:szCs w:val="24"/>
          <w:lang w:val="en-US"/>
        </w:rPr>
        <w:t>A</w:t>
      </w:r>
      <w:r w:rsidRPr="00E00950">
        <w:rPr>
          <w:rFonts w:ascii="Times New Roman" w:hAnsi="Times New Roman" w:cs="Times New Roman"/>
          <w:sz w:val="24"/>
          <w:szCs w:val="24"/>
        </w:rPr>
        <w:t>) и коротких (Б) стеблях одной</w:t>
      </w:r>
      <w:r w:rsidRPr="00154665">
        <w:rPr>
          <w:rFonts w:ascii="Times New Roman" w:hAnsi="Times New Roman" w:cs="Times New Roman"/>
          <w:sz w:val="24"/>
          <w:szCs w:val="24"/>
        </w:rPr>
        <w:t xml:space="preserve"> и той же особи.</w:t>
      </w:r>
    </w:p>
    <w:p w:rsidR="00E241C0" w:rsidRPr="00154665" w:rsidRDefault="00E241C0" w:rsidP="00154665">
      <w:pPr>
        <w:spacing w:after="0"/>
        <w:jc w:val="both"/>
        <w:rPr>
          <w:rFonts w:ascii="Times New Roman" w:hAnsi="Times New Roman" w:cs="Times New Roman"/>
          <w:color w:val="000000"/>
        </w:rPr>
      </w:pPr>
    </w:p>
    <w:p w:rsidR="00E241C0" w:rsidRPr="00154665" w:rsidRDefault="00E241C0" w:rsidP="00154665">
      <w:pPr>
        <w:spacing w:after="0"/>
        <w:jc w:val="both"/>
        <w:rPr>
          <w:rFonts w:ascii="Times New Roman" w:hAnsi="Times New Roman" w:cs="Times New Roman"/>
          <w:color w:val="000000"/>
        </w:rPr>
      </w:pPr>
    </w:p>
    <w:p w:rsidR="00E241C0" w:rsidRPr="00154665" w:rsidRDefault="00E241C0" w:rsidP="00154665">
      <w:pPr>
        <w:spacing w:after="0"/>
        <w:jc w:val="both"/>
        <w:rPr>
          <w:rFonts w:ascii="Times New Roman" w:hAnsi="Times New Roman" w:cs="Times New Roman"/>
          <w:color w:val="000000"/>
        </w:rPr>
      </w:pPr>
    </w:p>
    <w:p w:rsidR="00E241C0" w:rsidRPr="00154665" w:rsidRDefault="00E241C0" w:rsidP="00154665">
      <w:pPr>
        <w:spacing w:after="0"/>
        <w:jc w:val="both"/>
        <w:rPr>
          <w:rFonts w:ascii="Times New Roman" w:hAnsi="Times New Roman" w:cs="Times New Roman"/>
          <w:color w:val="000000"/>
        </w:rPr>
      </w:pPr>
    </w:p>
    <w:p w:rsidR="00E241C0" w:rsidRPr="00154665" w:rsidRDefault="00E241C0" w:rsidP="00154665">
      <w:pPr>
        <w:spacing w:after="0"/>
        <w:jc w:val="both"/>
        <w:rPr>
          <w:rFonts w:ascii="Times New Roman" w:hAnsi="Times New Roman" w:cs="Times New Roman"/>
          <w:color w:val="000000"/>
        </w:rPr>
      </w:pPr>
    </w:p>
    <w:p w:rsidR="00E241C0" w:rsidRPr="00154665" w:rsidRDefault="00E241C0" w:rsidP="00154665">
      <w:pPr>
        <w:spacing w:after="0"/>
        <w:jc w:val="both"/>
        <w:rPr>
          <w:rFonts w:ascii="Times New Roman" w:hAnsi="Times New Roman" w:cs="Times New Roman"/>
          <w:color w:val="000000"/>
        </w:rPr>
      </w:pPr>
    </w:p>
    <w:p w:rsidR="00E241C0" w:rsidRDefault="00E241C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Default="00E00950" w:rsidP="00154665">
      <w:pPr>
        <w:spacing w:after="0"/>
        <w:ind w:firstLine="709"/>
        <w:rPr>
          <w:rFonts w:ascii="Times New Roman" w:hAnsi="Times New Roman" w:cs="Times New Roman"/>
          <w:sz w:val="24"/>
          <w:szCs w:val="24"/>
        </w:rPr>
      </w:pPr>
    </w:p>
    <w:p w:rsidR="00E00950" w:rsidRPr="00154665" w:rsidRDefault="00E00950" w:rsidP="00154665">
      <w:pPr>
        <w:spacing w:after="0"/>
        <w:ind w:firstLine="709"/>
        <w:rPr>
          <w:rFonts w:ascii="Times New Roman" w:hAnsi="Times New Roman" w:cs="Times New Roman"/>
          <w:sz w:val="24"/>
          <w:szCs w:val="24"/>
        </w:rPr>
      </w:pPr>
    </w:p>
    <w:p w:rsidR="00E241C0" w:rsidRPr="00154665" w:rsidRDefault="00E241C0" w:rsidP="00154665">
      <w:pPr>
        <w:spacing w:after="0"/>
        <w:jc w:val="center"/>
        <w:rPr>
          <w:rFonts w:ascii="Times New Roman" w:hAnsi="Times New Roman" w:cs="Times New Roman"/>
          <w:b/>
          <w:sz w:val="24"/>
          <w:szCs w:val="24"/>
        </w:rPr>
      </w:pPr>
      <w:r w:rsidRPr="00154665">
        <w:rPr>
          <w:rFonts w:ascii="Times New Roman" w:hAnsi="Times New Roman" w:cs="Times New Roman"/>
          <w:b/>
          <w:sz w:val="24"/>
          <w:szCs w:val="24"/>
        </w:rPr>
        <w:lastRenderedPageBreak/>
        <w:t xml:space="preserve">УЧАСТИЕ В ВЫПОЛНЕНИИ ГРАНТОВ И </w:t>
      </w:r>
    </w:p>
    <w:p w:rsidR="00E241C0" w:rsidRPr="00154665" w:rsidRDefault="00E241C0" w:rsidP="00154665">
      <w:pPr>
        <w:spacing w:after="0"/>
        <w:jc w:val="center"/>
        <w:rPr>
          <w:rFonts w:ascii="Times New Roman" w:hAnsi="Times New Roman" w:cs="Times New Roman"/>
          <w:b/>
          <w:sz w:val="24"/>
          <w:szCs w:val="24"/>
        </w:rPr>
      </w:pPr>
      <w:r w:rsidRPr="00154665">
        <w:rPr>
          <w:rFonts w:ascii="Times New Roman" w:hAnsi="Times New Roman" w:cs="Times New Roman"/>
          <w:b/>
          <w:sz w:val="24"/>
          <w:szCs w:val="24"/>
        </w:rPr>
        <w:t>ПРОЕКТОВ ПО КОНКУРСНЫМ ПРОГРАММАМ</w:t>
      </w:r>
    </w:p>
    <w:p w:rsidR="00E241C0" w:rsidRPr="00154665" w:rsidRDefault="00E241C0" w:rsidP="00154665">
      <w:pPr>
        <w:spacing w:after="0"/>
        <w:jc w:val="center"/>
        <w:rPr>
          <w:rFonts w:ascii="Times New Roman" w:hAnsi="Times New Roman" w:cs="Times New Roman"/>
          <w:b/>
          <w:caps/>
          <w:sz w:val="24"/>
          <w:szCs w:val="24"/>
        </w:rPr>
      </w:pPr>
    </w:p>
    <w:p w:rsidR="00E241C0" w:rsidRPr="00154665" w:rsidRDefault="00E241C0" w:rsidP="00154665">
      <w:pPr>
        <w:spacing w:after="0"/>
        <w:jc w:val="center"/>
        <w:rPr>
          <w:rFonts w:ascii="Times New Roman" w:hAnsi="Times New Roman" w:cs="Times New Roman"/>
          <w:b/>
          <w:sz w:val="24"/>
          <w:szCs w:val="24"/>
          <w:u w:val="single"/>
        </w:rPr>
      </w:pPr>
      <w:r w:rsidRPr="00154665">
        <w:rPr>
          <w:rFonts w:ascii="Times New Roman" w:hAnsi="Times New Roman" w:cs="Times New Roman"/>
          <w:b/>
          <w:sz w:val="24"/>
          <w:szCs w:val="24"/>
          <w:u w:val="single"/>
        </w:rPr>
        <w:t>Поддержанные заявки и продолжающиеся гранты</w:t>
      </w:r>
    </w:p>
    <w:p w:rsidR="00E241C0" w:rsidRPr="00154665" w:rsidRDefault="00E241C0" w:rsidP="00154665">
      <w:pPr>
        <w:spacing w:after="0"/>
        <w:ind w:firstLine="709"/>
        <w:jc w:val="both"/>
        <w:rPr>
          <w:rFonts w:ascii="Times New Roman" w:hAnsi="Times New Roman" w:cs="Times New Roman"/>
          <w:b/>
          <w:sz w:val="24"/>
          <w:szCs w:val="24"/>
        </w:rPr>
      </w:pP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b/>
          <w:sz w:val="24"/>
          <w:szCs w:val="24"/>
        </w:rPr>
        <w:t>РФФИ</w:t>
      </w:r>
      <w:r w:rsidRPr="00154665">
        <w:rPr>
          <w:rFonts w:ascii="Times New Roman" w:hAnsi="Times New Roman" w:cs="Times New Roman"/>
          <w:sz w:val="24"/>
          <w:szCs w:val="24"/>
        </w:rPr>
        <w:t xml:space="preserve"> </w:t>
      </w:r>
      <w:r w:rsidRPr="00154665">
        <w:rPr>
          <w:rFonts w:ascii="Times New Roman" w:hAnsi="Times New Roman" w:cs="Times New Roman"/>
          <w:b/>
          <w:sz w:val="24"/>
          <w:szCs w:val="24"/>
        </w:rPr>
        <w:t>№10-06-00045</w:t>
      </w:r>
      <w:r w:rsidRPr="00154665">
        <w:rPr>
          <w:rFonts w:ascii="Times New Roman" w:hAnsi="Times New Roman" w:cs="Times New Roman"/>
          <w:sz w:val="24"/>
          <w:szCs w:val="24"/>
        </w:rPr>
        <w:t>а «Краниологическое своеобразие, адаптивные возможности и физическое развитие таежных аборигенов Западной Сибири в средние века». Руководитель проекта Багашев А.Н. Участники: Пошехонова О.Е., Ражев Д.И., Алексеева Е.А. 200 тыс. руб.</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Завершено исследование химического состава костной ткани аборигенного населения таежной зоны Западной Сибири. Установлены основные биогеохимические факторы, определяющие структуру изменчивости концентраций элементов. Завершены краниометрические исследования палеоантропологических материалов из средневековых погребений Среднего Прииртышья. Выявлены основные расовые составляющие структуры населения и механизмы формообразования. 5 публикаций</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b/>
          <w:sz w:val="24"/>
          <w:szCs w:val="24"/>
        </w:rPr>
        <w:t xml:space="preserve">РФФИ 11-06-00034а </w:t>
      </w:r>
      <w:r w:rsidRPr="00154665">
        <w:rPr>
          <w:rFonts w:ascii="Times New Roman" w:hAnsi="Times New Roman" w:cs="Times New Roman"/>
          <w:sz w:val="24"/>
          <w:szCs w:val="24"/>
        </w:rPr>
        <w:t xml:space="preserve"> Металлопроизводство эпохи бронзы Западной Сибири. Руководитель Дегтярева А.Д.; исполнители — Кузьминых С.В., Флек (Тигеева) Е.В., Апостол Л.Н., 350 тыс. руб.</w:t>
      </w:r>
    </w:p>
    <w:p w:rsidR="00E241C0" w:rsidRPr="00154665" w:rsidRDefault="00CC3BA3"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Морфолого-типологическое и аналитическое исследование цветного металла таежных могильников Сатыга XVI и Товкуртлор 3 показало, что местные турбинскиелитейщи-ки явно испытывали недостаток в металле,</w:t>
      </w:r>
      <w:r>
        <w:rPr>
          <w:rFonts w:ascii="Times New Roman" w:hAnsi="Times New Roman" w:cs="Times New Roman"/>
          <w:sz w:val="24"/>
          <w:szCs w:val="24"/>
        </w:rPr>
        <w:t xml:space="preserve"> </w:t>
      </w:r>
      <w:r w:rsidRPr="00154665">
        <w:rPr>
          <w:rFonts w:ascii="Times New Roman" w:hAnsi="Times New Roman" w:cs="Times New Roman"/>
          <w:sz w:val="24"/>
          <w:szCs w:val="24"/>
        </w:rPr>
        <w:t xml:space="preserve">что выразилось в преимущественном использовании мелких ножей нескольких типологических разрядов, а также вкладышевых однолезвийных орудий. </w:t>
      </w:r>
      <w:r w:rsidR="00E241C0" w:rsidRPr="00154665">
        <w:rPr>
          <w:rFonts w:ascii="Times New Roman" w:hAnsi="Times New Roman" w:cs="Times New Roman"/>
          <w:sz w:val="24"/>
          <w:szCs w:val="24"/>
        </w:rPr>
        <w:t>Для изготовления орудий труда использовались литейные технологии из низколегированной оловом (0,8–3,6%) бронзы, в меньшей степени — из чистой окисленной меди. Аналитическое изучение металла синташтинско-петровского поселения Устье, орудий и украшений петровских погребений могильника Верхняя Алабуга позволили выделить достаточно индикаторы металлопроизводства петровской и синташтинской культур с точки зрения типологии, рецептуры сплавов, технологических схем и тем самым произвести достаточно надежную культурную атрибуцию металла и слитков пос. Устье.</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widowControl w:val="0"/>
        <w:spacing w:after="0"/>
        <w:ind w:firstLine="709"/>
        <w:jc w:val="both"/>
        <w:rPr>
          <w:rFonts w:ascii="Times New Roman" w:hAnsi="Times New Roman" w:cs="Times New Roman"/>
          <w:sz w:val="24"/>
          <w:szCs w:val="24"/>
        </w:rPr>
      </w:pPr>
      <w:r w:rsidRPr="00154665">
        <w:rPr>
          <w:rFonts w:ascii="Times New Roman" w:hAnsi="Times New Roman" w:cs="Times New Roman"/>
          <w:b/>
          <w:sz w:val="24"/>
          <w:szCs w:val="24"/>
        </w:rPr>
        <w:t>РГНФ №10-01-00176а</w:t>
      </w:r>
      <w:r w:rsidRPr="00154665">
        <w:rPr>
          <w:rFonts w:ascii="Times New Roman" w:hAnsi="Times New Roman" w:cs="Times New Roman"/>
          <w:sz w:val="24"/>
          <w:szCs w:val="24"/>
        </w:rPr>
        <w:t xml:space="preserve"> «Особенности этнического развития и формирования популяционно-генетической структуры коми-ижемцев Северного Зауралья», руководитель Ю.Н. Квашнин, исполнитель Г.Т. Бакиева, 300000 руб.</w:t>
      </w:r>
    </w:p>
    <w:p w:rsidR="00E241C0" w:rsidRDefault="00E241C0" w:rsidP="00154665">
      <w:pPr>
        <w:spacing w:after="0"/>
        <w:ind w:firstLine="709"/>
        <w:jc w:val="both"/>
        <w:rPr>
          <w:rFonts w:ascii="Times New Roman" w:hAnsi="Times New Roman" w:cs="Times New Roman"/>
          <w:bCs/>
          <w:sz w:val="24"/>
          <w:szCs w:val="24"/>
          <w:lang w:eastAsia="ar-SA"/>
        </w:rPr>
      </w:pPr>
      <w:r w:rsidRPr="00154665">
        <w:rPr>
          <w:rFonts w:ascii="Times New Roman" w:hAnsi="Times New Roman" w:cs="Times New Roman"/>
          <w:kern w:val="2"/>
          <w:sz w:val="24"/>
          <w:szCs w:val="24"/>
        </w:rPr>
        <w:t xml:space="preserve">Исследованы </w:t>
      </w:r>
      <w:r w:rsidRPr="00154665">
        <w:rPr>
          <w:rFonts w:ascii="Times New Roman" w:hAnsi="Times New Roman" w:cs="Times New Roman"/>
          <w:bCs/>
          <w:sz w:val="24"/>
          <w:szCs w:val="24"/>
        </w:rPr>
        <w:t>этнические, социально-демографические, культурные и хозяйственные процессы</w:t>
      </w:r>
      <w:r w:rsidRPr="00154665">
        <w:rPr>
          <w:rFonts w:ascii="Times New Roman" w:hAnsi="Times New Roman" w:cs="Times New Roman"/>
          <w:kern w:val="2"/>
          <w:sz w:val="24"/>
          <w:szCs w:val="24"/>
        </w:rPr>
        <w:t xml:space="preserve"> у коми-ижемцев, проживающих на территории сельского поселения Самбург Пуровского района ЯНАО и прилегающей к нему тундре. Выявлено, что </w:t>
      </w:r>
      <w:r w:rsidRPr="00154665">
        <w:rPr>
          <w:rFonts w:ascii="Times New Roman" w:hAnsi="Times New Roman" w:cs="Times New Roman"/>
          <w:bCs/>
          <w:sz w:val="24"/>
          <w:szCs w:val="24"/>
          <w:lang w:eastAsia="ar-SA"/>
        </w:rPr>
        <w:t xml:space="preserve">коми-ижемцы, живущие в Пуровском районе, являются потомками переселенцев конца 30-х – начала 40-х гг. ХХ в., которых направляли сюда с низовьев Оби для помощи пуровским ненцам в развитии оленеводства. </w:t>
      </w:r>
      <w:r w:rsidRPr="00154665">
        <w:rPr>
          <w:rFonts w:ascii="Times New Roman" w:hAnsi="Times New Roman" w:cs="Times New Roman"/>
          <w:sz w:val="24"/>
          <w:szCs w:val="24"/>
        </w:rPr>
        <w:t xml:space="preserve">Большинство ижемцев Пуровского района приписано сегодня к Самбургской сельской администрации. </w:t>
      </w:r>
      <w:r w:rsidRPr="00154665">
        <w:rPr>
          <w:rFonts w:ascii="Times New Roman" w:hAnsi="Times New Roman" w:cs="Times New Roman"/>
          <w:bCs/>
          <w:sz w:val="24"/>
          <w:szCs w:val="24"/>
          <w:lang w:eastAsia="ar-SA"/>
        </w:rPr>
        <w:t xml:space="preserve">Опрос коми-ижемского населения в г. Тарко-Сале выявил, что многие ижемцы, по окончании средних и высших учебных заведений, не возвращаются в тундру, а предпочитают оставаться жить в поселках, некоторые уезжают в другие города за пределы ЯНАО. Оторванные от своей </w:t>
      </w:r>
      <w:r w:rsidRPr="00154665">
        <w:rPr>
          <w:rFonts w:ascii="Times New Roman" w:hAnsi="Times New Roman" w:cs="Times New Roman"/>
          <w:bCs/>
          <w:sz w:val="24"/>
          <w:szCs w:val="24"/>
          <w:lang w:eastAsia="ar-SA"/>
        </w:rPr>
        <w:lastRenderedPageBreak/>
        <w:t>традиционной этнической и культурной среды, живущие в поселках и городах района, ижемцы часто вступают в межнациональные браки. У детей от этих браков возникают проблемы с определением национальности. Основным выводом исследования является то, что на сегодняшний день у коми-ижемцев Северного Зауралья происходят процессы постепенного перехода на оседлый образ жизни. 2 публикации.</w:t>
      </w:r>
    </w:p>
    <w:p w:rsidR="00E0715D" w:rsidRDefault="00E0715D" w:rsidP="00154665">
      <w:pPr>
        <w:spacing w:after="0"/>
        <w:ind w:firstLine="709"/>
        <w:jc w:val="both"/>
        <w:rPr>
          <w:rFonts w:ascii="Times New Roman" w:hAnsi="Times New Roman" w:cs="Times New Roman"/>
          <w:bCs/>
          <w:sz w:val="24"/>
          <w:szCs w:val="24"/>
          <w:lang w:eastAsia="ar-SA"/>
        </w:rPr>
      </w:pPr>
    </w:p>
    <w:p w:rsidR="00E0715D" w:rsidRPr="00154665" w:rsidRDefault="00E0715D" w:rsidP="00154665">
      <w:pPr>
        <w:spacing w:after="0"/>
        <w:ind w:firstLine="709"/>
        <w:jc w:val="both"/>
        <w:rPr>
          <w:rFonts w:ascii="Times New Roman" w:hAnsi="Times New Roman" w:cs="Times New Roman"/>
          <w:bCs/>
          <w:sz w:val="24"/>
          <w:szCs w:val="24"/>
          <w:lang w:eastAsia="ar-SA"/>
        </w:rPr>
      </w:pPr>
      <w:r w:rsidRPr="003D344C">
        <w:rPr>
          <w:rFonts w:ascii="Times New Roman" w:hAnsi="Times New Roman" w:cs="Times New Roman"/>
          <w:b/>
          <w:bCs/>
          <w:sz w:val="24"/>
          <w:szCs w:val="24"/>
          <w:lang w:eastAsia="ar-SA"/>
        </w:rPr>
        <w:t xml:space="preserve">РГНФ №11-31-00309а2 </w:t>
      </w:r>
      <w:r>
        <w:rPr>
          <w:rFonts w:ascii="Times New Roman" w:hAnsi="Times New Roman" w:cs="Times New Roman"/>
          <w:bCs/>
          <w:sz w:val="24"/>
          <w:szCs w:val="24"/>
          <w:lang w:eastAsia="ar-SA"/>
        </w:rPr>
        <w:t>«Архетипы в декорировании бытовой утвари</w:t>
      </w:r>
      <w:r w:rsidR="003D344C">
        <w:rPr>
          <w:rFonts w:ascii="Times New Roman" w:hAnsi="Times New Roman" w:cs="Times New Roman"/>
          <w:bCs/>
          <w:sz w:val="24"/>
          <w:szCs w:val="24"/>
          <w:lang w:eastAsia="ar-SA"/>
        </w:rPr>
        <w:t xml:space="preserve"> и одежды манси (по археологическим и этнографическим данным)</w:t>
      </w:r>
      <w:r>
        <w:rPr>
          <w:rFonts w:ascii="Times New Roman" w:hAnsi="Times New Roman" w:cs="Times New Roman"/>
          <w:bCs/>
          <w:sz w:val="24"/>
          <w:szCs w:val="24"/>
          <w:lang w:eastAsia="ar-SA"/>
        </w:rPr>
        <w:t>»</w:t>
      </w:r>
      <w:r w:rsidR="003D344C">
        <w:rPr>
          <w:rFonts w:ascii="Times New Roman" w:hAnsi="Times New Roman" w:cs="Times New Roman"/>
          <w:bCs/>
          <w:sz w:val="24"/>
          <w:szCs w:val="24"/>
          <w:lang w:eastAsia="ar-SA"/>
        </w:rPr>
        <w:t>, рук. Рафикова Т.Н., 200 тыс. руб.</w:t>
      </w:r>
    </w:p>
    <w:p w:rsidR="00E241C0" w:rsidRPr="00154665" w:rsidRDefault="00E241C0" w:rsidP="00154665">
      <w:pPr>
        <w:spacing w:after="0"/>
        <w:ind w:firstLine="709"/>
        <w:jc w:val="both"/>
        <w:rPr>
          <w:rFonts w:ascii="Times New Roman" w:hAnsi="Times New Roman" w:cs="Times New Roman"/>
          <w:bCs/>
          <w:sz w:val="24"/>
          <w:szCs w:val="24"/>
          <w:lang w:eastAsia="ar-SA"/>
        </w:rPr>
      </w:pPr>
    </w:p>
    <w:p w:rsidR="00E241C0" w:rsidRPr="00154665" w:rsidRDefault="00E241C0" w:rsidP="00154665">
      <w:pPr>
        <w:spacing w:after="0"/>
        <w:ind w:firstLine="709"/>
        <w:jc w:val="center"/>
        <w:rPr>
          <w:rFonts w:ascii="Times New Roman" w:hAnsi="Times New Roman" w:cs="Times New Roman"/>
          <w:b/>
          <w:sz w:val="24"/>
          <w:szCs w:val="24"/>
          <w:lang w:eastAsia="ru-RU"/>
        </w:rPr>
      </w:pPr>
      <w:r w:rsidRPr="00154665">
        <w:rPr>
          <w:rFonts w:ascii="Times New Roman" w:hAnsi="Times New Roman" w:cs="Times New Roman"/>
          <w:b/>
          <w:sz w:val="24"/>
          <w:szCs w:val="24"/>
        </w:rPr>
        <w:t xml:space="preserve">Программа фундаментальных исследований Президиума РАН </w:t>
      </w:r>
    </w:p>
    <w:p w:rsidR="00E241C0" w:rsidRPr="00154665" w:rsidRDefault="00E241C0" w:rsidP="00154665">
      <w:pPr>
        <w:spacing w:after="0"/>
        <w:ind w:firstLine="709"/>
        <w:jc w:val="center"/>
        <w:rPr>
          <w:rFonts w:ascii="Times New Roman" w:hAnsi="Times New Roman" w:cs="Times New Roman"/>
          <w:b/>
          <w:sz w:val="24"/>
          <w:szCs w:val="24"/>
        </w:rPr>
      </w:pPr>
      <w:r w:rsidRPr="00154665">
        <w:rPr>
          <w:rFonts w:ascii="Times New Roman" w:hAnsi="Times New Roman" w:cs="Times New Roman"/>
          <w:b/>
          <w:sz w:val="24"/>
          <w:szCs w:val="24"/>
        </w:rPr>
        <w:t xml:space="preserve">№28 </w:t>
      </w:r>
      <w:r w:rsidRPr="00154665">
        <w:rPr>
          <w:rFonts w:ascii="Times New Roman" w:hAnsi="Times New Roman" w:cs="Times New Roman"/>
          <w:i/>
          <w:sz w:val="24"/>
          <w:szCs w:val="24"/>
        </w:rPr>
        <w:t xml:space="preserve"> </w:t>
      </w:r>
      <w:r w:rsidRPr="00154665">
        <w:rPr>
          <w:rFonts w:ascii="Times New Roman" w:hAnsi="Times New Roman" w:cs="Times New Roman"/>
          <w:b/>
          <w:sz w:val="24"/>
          <w:szCs w:val="24"/>
        </w:rPr>
        <w:t>«Историко-культурное наследие и духовные ценности России»</w:t>
      </w:r>
    </w:p>
    <w:p w:rsidR="00E241C0" w:rsidRPr="00154665" w:rsidRDefault="00E241C0" w:rsidP="00154665">
      <w:pPr>
        <w:spacing w:after="0"/>
        <w:jc w:val="both"/>
        <w:rPr>
          <w:rFonts w:ascii="Times New Roman" w:hAnsi="Times New Roman" w:cs="Times New Roman"/>
          <w:i/>
          <w:sz w:val="24"/>
          <w:szCs w:val="24"/>
        </w:rPr>
      </w:pPr>
      <w:r w:rsidRPr="00154665">
        <w:rPr>
          <w:rFonts w:ascii="Times New Roman" w:hAnsi="Times New Roman" w:cs="Times New Roman"/>
          <w:i/>
          <w:sz w:val="24"/>
          <w:szCs w:val="24"/>
        </w:rPr>
        <w:t xml:space="preserve">Направление 9.1. </w:t>
      </w:r>
    </w:p>
    <w:p w:rsidR="00E241C0" w:rsidRPr="00154665" w:rsidRDefault="00E241C0" w:rsidP="00154665">
      <w:pPr>
        <w:spacing w:after="0"/>
        <w:jc w:val="both"/>
        <w:rPr>
          <w:rFonts w:ascii="Times New Roman" w:hAnsi="Times New Roman" w:cs="Times New Roman"/>
          <w:i/>
          <w:sz w:val="24"/>
          <w:szCs w:val="24"/>
          <w:u w:val="single"/>
        </w:rPr>
      </w:pPr>
      <w:r w:rsidRPr="00154665">
        <w:rPr>
          <w:rFonts w:ascii="Times New Roman" w:hAnsi="Times New Roman" w:cs="Times New Roman"/>
          <w:i/>
          <w:sz w:val="24"/>
          <w:szCs w:val="24"/>
          <w:u w:val="single"/>
        </w:rPr>
        <w:t>Проект 2. Археологические древности России:</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1. подпроект «Комплекс памятников оз. Мергень как уникальный источник по древней истории НижнегоПриишимья», В.А. Зах ‒ руководитель; исполнители ‒ Рябогина Н.Е., Волков Е.Н., Скочина С.Н., Зимина О.Ю., Иванов С.Н., Еньшин Д.Н.  200 тыс. руб.</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Обобщены известные ранее и получены новые археологические и палинологические материалы на памятниках Приишимья (Катенька, Мергень2,3,5,6,7 и Ласточкино Гнездо 1). Имеющиеся в настоящее время комплексы позволяют с одной стороны охарактеризовать природные условия обитания человека в этом районе в конце мезолита, раннем неолите, энеолите и раннем железном веке, другой представить уровень материального производства, зависимость системы жизнеобеспечения от климатических условий и реакцию на них человеческих коллективов.</w:t>
      </w:r>
    </w:p>
    <w:p w:rsidR="00E241C0" w:rsidRPr="00154665" w:rsidRDefault="00E241C0" w:rsidP="00154665">
      <w:pPr>
        <w:spacing w:after="0"/>
        <w:jc w:val="both"/>
        <w:rPr>
          <w:rFonts w:ascii="Times New Roman" w:hAnsi="Times New Roman" w:cs="Times New Roman"/>
          <w:i/>
          <w:sz w:val="24"/>
          <w:szCs w:val="24"/>
          <w:u w:val="single"/>
        </w:rPr>
      </w:pPr>
      <w:r w:rsidRPr="00154665">
        <w:rPr>
          <w:rFonts w:ascii="Times New Roman" w:hAnsi="Times New Roman" w:cs="Times New Roman"/>
          <w:i/>
          <w:sz w:val="24"/>
          <w:szCs w:val="24"/>
          <w:u w:val="single"/>
        </w:rPr>
        <w:t>Проект 4. Традиции и новации в культуре народов России:</w:t>
      </w:r>
    </w:p>
    <w:p w:rsidR="00E241C0" w:rsidRPr="00154665" w:rsidRDefault="00E241C0" w:rsidP="00154665">
      <w:pPr>
        <w:spacing w:after="0"/>
        <w:ind w:firstLine="709"/>
        <w:rPr>
          <w:rFonts w:ascii="Times New Roman" w:hAnsi="Times New Roman" w:cs="Times New Roman"/>
          <w:sz w:val="24"/>
          <w:szCs w:val="24"/>
        </w:rPr>
      </w:pPr>
      <w:r w:rsidRPr="00154665">
        <w:rPr>
          <w:rFonts w:ascii="Times New Roman" w:hAnsi="Times New Roman" w:cs="Times New Roman"/>
          <w:sz w:val="24"/>
          <w:szCs w:val="24"/>
        </w:rPr>
        <w:t>1. подпроект «Одежда духов-покровителей обских угров», руководитель - Богордаева А.А., участники – Федорова Е.Г., Коновалова М.А., 200 тыс. руб.</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По теме проекта выполнены описания более 100 изображений духов-покровителей хантов и манси из фондов Музея антропологии и этнографии РАН им. Петра Великого (Кунсткамера). Обобщены и проанализированы фольклорные материалы по изображениям духов-покровителей северных групп хантов и манси. Выявлены канонические признаки характерные для духов-покровителей северных манси </w:t>
      </w:r>
      <w:r w:rsidRPr="00154665">
        <w:rPr>
          <w:rFonts w:ascii="Times New Roman" w:hAnsi="Times New Roman" w:cs="Times New Roman"/>
          <w:i/>
          <w:sz w:val="24"/>
          <w:szCs w:val="24"/>
        </w:rPr>
        <w:t>Мир-сусне-хум</w:t>
      </w:r>
      <w:r w:rsidRPr="00154665">
        <w:rPr>
          <w:rFonts w:ascii="Times New Roman" w:hAnsi="Times New Roman" w:cs="Times New Roman"/>
          <w:sz w:val="24"/>
          <w:szCs w:val="24"/>
        </w:rPr>
        <w:t xml:space="preserve">’а, </w:t>
      </w:r>
      <w:r w:rsidRPr="00154665">
        <w:rPr>
          <w:rFonts w:ascii="Times New Roman" w:hAnsi="Times New Roman" w:cs="Times New Roman"/>
          <w:i/>
          <w:sz w:val="24"/>
          <w:szCs w:val="24"/>
        </w:rPr>
        <w:t>Калтась</w:t>
      </w:r>
      <w:r w:rsidRPr="00154665">
        <w:rPr>
          <w:rFonts w:ascii="Times New Roman" w:hAnsi="Times New Roman" w:cs="Times New Roman"/>
          <w:sz w:val="24"/>
          <w:szCs w:val="24"/>
        </w:rPr>
        <w:t xml:space="preserve">, </w:t>
      </w:r>
      <w:r w:rsidRPr="00154665">
        <w:rPr>
          <w:rFonts w:ascii="Times New Roman" w:hAnsi="Times New Roman" w:cs="Times New Roman"/>
          <w:i/>
          <w:sz w:val="24"/>
          <w:szCs w:val="24"/>
        </w:rPr>
        <w:t>Чохрынь-ойк</w:t>
      </w:r>
      <w:r w:rsidRPr="00154665">
        <w:rPr>
          <w:rFonts w:ascii="Times New Roman" w:hAnsi="Times New Roman" w:cs="Times New Roman"/>
          <w:sz w:val="24"/>
          <w:szCs w:val="24"/>
        </w:rPr>
        <w:t xml:space="preserve">’и, </w:t>
      </w:r>
      <w:r w:rsidRPr="00154665">
        <w:rPr>
          <w:rFonts w:ascii="Times New Roman" w:hAnsi="Times New Roman" w:cs="Times New Roman"/>
          <w:i/>
          <w:sz w:val="24"/>
          <w:szCs w:val="24"/>
        </w:rPr>
        <w:t>Самсай-ойк</w:t>
      </w:r>
      <w:r w:rsidRPr="00154665">
        <w:rPr>
          <w:rFonts w:ascii="Times New Roman" w:hAnsi="Times New Roman" w:cs="Times New Roman"/>
          <w:sz w:val="24"/>
          <w:szCs w:val="24"/>
        </w:rPr>
        <w:t xml:space="preserve">’и, а также для духов-покровителей северных хантов – </w:t>
      </w:r>
      <w:r w:rsidRPr="00154665">
        <w:rPr>
          <w:rFonts w:ascii="Times New Roman" w:hAnsi="Times New Roman" w:cs="Times New Roman"/>
          <w:i/>
          <w:sz w:val="24"/>
          <w:szCs w:val="24"/>
        </w:rPr>
        <w:t>Ас-тый-ики</w:t>
      </w:r>
      <w:r w:rsidRPr="00154665">
        <w:rPr>
          <w:rFonts w:ascii="Times New Roman" w:hAnsi="Times New Roman" w:cs="Times New Roman"/>
          <w:sz w:val="24"/>
          <w:szCs w:val="24"/>
        </w:rPr>
        <w:t xml:space="preserve">, </w:t>
      </w:r>
      <w:r w:rsidRPr="00154665">
        <w:rPr>
          <w:rFonts w:ascii="Times New Roman" w:hAnsi="Times New Roman" w:cs="Times New Roman"/>
          <w:i/>
          <w:sz w:val="24"/>
          <w:szCs w:val="24"/>
        </w:rPr>
        <w:t>Касум-ими</w:t>
      </w:r>
      <w:r w:rsidRPr="00154665">
        <w:rPr>
          <w:rFonts w:ascii="Times New Roman" w:hAnsi="Times New Roman" w:cs="Times New Roman"/>
          <w:sz w:val="24"/>
          <w:szCs w:val="24"/>
        </w:rPr>
        <w:t xml:space="preserve">, </w:t>
      </w:r>
      <w:r w:rsidRPr="00154665">
        <w:rPr>
          <w:rFonts w:ascii="Times New Roman" w:hAnsi="Times New Roman" w:cs="Times New Roman"/>
          <w:i/>
          <w:sz w:val="24"/>
          <w:szCs w:val="24"/>
        </w:rPr>
        <w:t>Тек-ики</w:t>
      </w:r>
      <w:r w:rsidRPr="00154665">
        <w:rPr>
          <w:rFonts w:ascii="Times New Roman" w:hAnsi="Times New Roman" w:cs="Times New Roman"/>
          <w:sz w:val="24"/>
          <w:szCs w:val="24"/>
        </w:rPr>
        <w:t xml:space="preserve">. Полученные материалы дополняют данные полученные ранее И.Н. Гемуевым, А.В.Бауло. В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- 2 публикации (всего – 4 публикации).</w:t>
      </w:r>
    </w:p>
    <w:p w:rsidR="00E241C0" w:rsidRPr="00154665" w:rsidRDefault="00E241C0" w:rsidP="00154665">
      <w:pPr>
        <w:spacing w:after="0"/>
        <w:ind w:firstLine="709"/>
        <w:jc w:val="both"/>
        <w:rPr>
          <w:rFonts w:ascii="Times New Roman" w:hAnsi="Times New Roman" w:cs="Times New Roman"/>
          <w:bCs/>
          <w:sz w:val="24"/>
          <w:szCs w:val="24"/>
        </w:rPr>
      </w:pPr>
      <w:r w:rsidRPr="00154665">
        <w:rPr>
          <w:rFonts w:ascii="Times New Roman" w:hAnsi="Times New Roman" w:cs="Times New Roman"/>
          <w:sz w:val="24"/>
          <w:szCs w:val="24"/>
        </w:rPr>
        <w:t>2. подпроект</w:t>
      </w:r>
      <w:r w:rsidRPr="00154665">
        <w:rPr>
          <w:rFonts w:ascii="Times New Roman" w:hAnsi="Times New Roman" w:cs="Times New Roman"/>
          <w:bCs/>
          <w:sz w:val="24"/>
          <w:szCs w:val="24"/>
        </w:rPr>
        <w:t xml:space="preserve"> «Этнография и демография населения Ямальского Севера: создание электронной базы данных по материалам североустроительных экспедиций». Руководитель: Волжанина Е.А., участники: Крамаренко П.А., Кочегов Е.И., Реусова В.Л. Сумма 150000 руб. </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bCs/>
          <w:sz w:val="24"/>
          <w:szCs w:val="24"/>
        </w:rPr>
        <w:t xml:space="preserve">На основании созданной базы данных Ямальской североустроительной экспедиции, был выполнен анализ первичных бланков окружной переписи, проходившей в Ямальском районе в 1932-1933 гг., материалы которой были впервые введены в научный оборот. В результате подробного анализа программы переписи, особенностей ее проведения и полученных показателей (численность населения и поголовье оленей) </w:t>
      </w:r>
      <w:r w:rsidRPr="00154665">
        <w:rPr>
          <w:rFonts w:ascii="Times New Roman" w:hAnsi="Times New Roman" w:cs="Times New Roman"/>
          <w:bCs/>
          <w:sz w:val="24"/>
          <w:szCs w:val="24"/>
        </w:rPr>
        <w:lastRenderedPageBreak/>
        <w:t xml:space="preserve">доказано, что </w:t>
      </w:r>
      <w:r w:rsidRPr="00154665">
        <w:rPr>
          <w:rFonts w:ascii="Times New Roman" w:hAnsi="Times New Roman" w:cs="Times New Roman"/>
          <w:sz w:val="24"/>
          <w:szCs w:val="24"/>
        </w:rPr>
        <w:t xml:space="preserve">окружная перепись </w:t>
      </w:r>
      <w:smartTag w:uri="urn:schemas-microsoft-com:office:smarttags" w:element="metricconverter">
        <w:smartTagPr>
          <w:attr w:name="ProductID" w:val="1932 г"/>
        </w:smartTagPr>
        <w:r w:rsidRPr="00154665">
          <w:rPr>
            <w:rFonts w:ascii="Times New Roman" w:hAnsi="Times New Roman" w:cs="Times New Roman"/>
            <w:sz w:val="24"/>
            <w:szCs w:val="24"/>
          </w:rPr>
          <w:t>1932 г</w:t>
        </w:r>
      </w:smartTag>
      <w:r w:rsidRPr="00154665">
        <w:rPr>
          <w:rFonts w:ascii="Times New Roman" w:hAnsi="Times New Roman" w:cs="Times New Roman"/>
          <w:sz w:val="24"/>
          <w:szCs w:val="24"/>
        </w:rPr>
        <w:t>. стала первым опытом регистрации населения местными силами и не оправдала возложенные на нее ожидания охватить все коренное и пришлое население. Посемейно-хозяйственные бланки были составлены более чем на половину населения Ямальского района, в том числе, было переписано более 70% ненцев. Этот факт не дает нам повода называть ее неудачной. Перепись, проведенная в период назревания конфликта между ненцами и русскими на Ямале, показала настороженное отношение к ней со стороны кочевников. Несмотря на возникшие трудности в работе с населением, сравнительный анализ ее данных с материалами следующих переписей показал, что полученные сведения в 1932-1933 гг. демонстрируют адекватный срез социально-экономической ситуации на Ямале в рассматриваемый период, а именно преобладание малооленных и среднеоленных хозяйств, преимущественное занятие населения рыболовством на юге и оленеводством – на севере Ямала, где сосредотачивались наиболее крупные оленьи стада и богатые оленеводы. Поэтому данные окружной переписи 1932-1933 гг. использовались в дальнейшем участниками землеустроительной экспедиции 1935-1936 гг. Кроме того, анализ занятости коренного населения в первой трети XX в., на основании выявленных архивных документов, позволил получить оригинальные выводы о восприимчивости кочевников Ямала к новым видам деятельности и орудиям промысла, более совершенным по сравнению с традиционными, если они органично вписывались в рамки традиционного хозяйственного комплекса и обеспечивали семью дополнительными источниками доходов, не требуя грамотности и знания русского языка. К числу таких занятий относится извоз и охотничий промысел.</w:t>
      </w:r>
      <w:r w:rsidRPr="00154665">
        <w:rPr>
          <w:rFonts w:ascii="Times New Roman" w:hAnsi="Times New Roman" w:cs="Times New Roman"/>
          <w:bCs/>
          <w:sz w:val="24"/>
          <w:szCs w:val="24"/>
        </w:rPr>
        <w:t xml:space="preserve"> Число публикаций за </w:t>
      </w:r>
      <w:smartTag w:uri="urn:schemas-microsoft-com:office:smarttags" w:element="metricconverter">
        <w:smartTagPr>
          <w:attr w:name="ProductID" w:val="2011 г"/>
        </w:smartTagPr>
        <w:r w:rsidRPr="00154665">
          <w:rPr>
            <w:rFonts w:ascii="Times New Roman" w:hAnsi="Times New Roman" w:cs="Times New Roman"/>
            <w:bCs/>
            <w:sz w:val="24"/>
            <w:szCs w:val="24"/>
          </w:rPr>
          <w:t>2011 г</w:t>
        </w:r>
      </w:smartTag>
      <w:r w:rsidRPr="00154665">
        <w:rPr>
          <w:rFonts w:ascii="Times New Roman" w:hAnsi="Times New Roman" w:cs="Times New Roman"/>
          <w:bCs/>
          <w:sz w:val="24"/>
          <w:szCs w:val="24"/>
        </w:rPr>
        <w:t>. - 3.</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3. подпроект</w:t>
      </w:r>
      <w:r w:rsidRPr="00154665">
        <w:rPr>
          <w:rFonts w:ascii="Times New Roman" w:hAnsi="Times New Roman" w:cs="Times New Roman"/>
          <w:bCs/>
          <w:sz w:val="24"/>
          <w:szCs w:val="24"/>
        </w:rPr>
        <w:t xml:space="preserve"> «</w:t>
      </w:r>
      <w:r w:rsidRPr="00154665">
        <w:rPr>
          <w:rFonts w:ascii="Times New Roman" w:hAnsi="Times New Roman" w:cs="Times New Roman"/>
          <w:bCs/>
          <w:sz w:val="24"/>
          <w:szCs w:val="24"/>
          <w:lang w:eastAsia="ar-SA"/>
        </w:rPr>
        <w:t xml:space="preserve">Ненцы и энцы низовьев Таза и Енисея: проблемы трансформации традиционных культур в конце </w:t>
      </w:r>
      <w:r w:rsidRPr="00154665">
        <w:rPr>
          <w:rFonts w:ascii="Times New Roman" w:hAnsi="Times New Roman" w:cs="Times New Roman"/>
          <w:bCs/>
          <w:sz w:val="24"/>
          <w:szCs w:val="24"/>
          <w:lang w:val="en-GB" w:eastAsia="ar-SA"/>
        </w:rPr>
        <w:t>XVIII</w:t>
      </w:r>
      <w:r w:rsidRPr="00154665">
        <w:rPr>
          <w:rFonts w:ascii="Times New Roman" w:hAnsi="Times New Roman" w:cs="Times New Roman"/>
          <w:bCs/>
          <w:sz w:val="24"/>
          <w:szCs w:val="24"/>
          <w:lang w:eastAsia="ar-SA"/>
        </w:rPr>
        <w:t xml:space="preserve">-начале </w:t>
      </w:r>
      <w:r w:rsidRPr="00154665">
        <w:rPr>
          <w:rFonts w:ascii="Times New Roman" w:hAnsi="Times New Roman" w:cs="Times New Roman"/>
          <w:bCs/>
          <w:sz w:val="24"/>
          <w:szCs w:val="24"/>
          <w:lang w:val="en-GB" w:eastAsia="ar-SA"/>
        </w:rPr>
        <w:t>XXI</w:t>
      </w:r>
      <w:r w:rsidRPr="00154665">
        <w:rPr>
          <w:rFonts w:ascii="Times New Roman" w:hAnsi="Times New Roman" w:cs="Times New Roman"/>
          <w:bCs/>
          <w:sz w:val="24"/>
          <w:szCs w:val="24"/>
          <w:lang w:eastAsia="ar-SA"/>
        </w:rPr>
        <w:t xml:space="preserve"> в.», </w:t>
      </w:r>
      <w:r w:rsidRPr="00154665">
        <w:rPr>
          <w:rFonts w:ascii="Times New Roman" w:hAnsi="Times New Roman" w:cs="Times New Roman"/>
          <w:sz w:val="24"/>
          <w:szCs w:val="24"/>
        </w:rPr>
        <w:t xml:space="preserve">руководитель Ю.Н. Квашнин, исполнитель Г.Т. Бакиева, 150000 руб. </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И</w:t>
      </w:r>
      <w:r w:rsidRPr="00154665">
        <w:rPr>
          <w:rFonts w:ascii="Times New Roman" w:hAnsi="Times New Roman" w:cs="Times New Roman"/>
          <w:kern w:val="2"/>
          <w:sz w:val="24"/>
          <w:szCs w:val="24"/>
          <w:lang w:eastAsia="ar-SA"/>
        </w:rPr>
        <w:t xml:space="preserve">сследованы современные этнические, социально-демографические, культурные и хозяйственные процессы, проходящие у ненцев низовьев Таза и Енисея. </w:t>
      </w:r>
      <w:r w:rsidRPr="00154665">
        <w:rPr>
          <w:rFonts w:ascii="Times New Roman" w:hAnsi="Times New Roman" w:cs="Times New Roman"/>
          <w:sz w:val="24"/>
          <w:szCs w:val="24"/>
        </w:rPr>
        <w:t>Выявлено, что енисейские ненцы продолжают вести традиционный образ жизни связанный с оленеводством и рыболовством. Здесь хорошо сохраняются ненецкий язык, традиционные средства передвижения, одежда, жилище. Тазовские ненцы, занимающиеся рыболовством, подвержены влиянию урбанистической культуры, живут в деревянных домах, одеваются в покупную одежду, общаются между собой преимущественно на русском языке, используют достижения науки и техники (спутниковое телевидение, мобильная связь). (По теме проекта опубликовано 12 работ).</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4. подпроект</w:t>
      </w:r>
      <w:r w:rsidRPr="00154665">
        <w:rPr>
          <w:rFonts w:ascii="Times New Roman" w:hAnsi="Times New Roman" w:cs="Times New Roman"/>
          <w:bCs/>
          <w:sz w:val="24"/>
          <w:szCs w:val="24"/>
        </w:rPr>
        <w:t xml:space="preserve"> «</w:t>
      </w:r>
      <w:r w:rsidRPr="00154665">
        <w:rPr>
          <w:rFonts w:ascii="Times New Roman" w:hAnsi="Times New Roman" w:cs="Times New Roman"/>
          <w:color w:val="000000"/>
          <w:sz w:val="24"/>
          <w:szCs w:val="24"/>
        </w:rPr>
        <w:t>Этнокультурные процессы у коми Нижнего Приобья в XIX – начале XXI в.</w:t>
      </w:r>
      <w:r w:rsidRPr="00154665">
        <w:rPr>
          <w:rFonts w:ascii="Times New Roman" w:hAnsi="Times New Roman" w:cs="Times New Roman"/>
          <w:bCs/>
          <w:sz w:val="24"/>
          <w:szCs w:val="24"/>
          <w:lang w:eastAsia="ar-SA"/>
        </w:rPr>
        <w:t xml:space="preserve">.», </w:t>
      </w:r>
      <w:r w:rsidRPr="00154665">
        <w:rPr>
          <w:rFonts w:ascii="Times New Roman" w:hAnsi="Times New Roman" w:cs="Times New Roman"/>
          <w:sz w:val="24"/>
          <w:szCs w:val="24"/>
        </w:rPr>
        <w:t xml:space="preserve">руководитель Н.А. Лискевич, исполнители Ермакова Е.Е., Машарипова А.Х., 200000 руб. </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Впервые на основе обобщения широкого круга оригинальных источников охарактеризованы особенности бытовой культуры коми Нижнего Приобья, в том числе материальных условий жизни, обычаев в духовной культуре и социальной жизни, бытового восприятия пространства и времени, народной медицины. </w:t>
      </w:r>
      <w:r w:rsidRPr="00154665">
        <w:rPr>
          <w:rFonts w:ascii="Times New Roman" w:hAnsi="Times New Roman" w:cs="Times New Roman"/>
          <w:snapToGrid w:val="0"/>
          <w:sz w:val="24"/>
          <w:szCs w:val="24"/>
        </w:rPr>
        <w:t>Этническая специфика коми-ижемцев Нижнего Приобья во многом была обусловлена ведением оленеводческого хозяйства. Именно оленеводство определяло производственную, бытовую, духовную сферы культуры коми-ижемцев и придавало повседневной жизни устойчивую структуру. Изменение социально-исторического контекста, р</w:t>
      </w:r>
      <w:r w:rsidRPr="00154665">
        <w:rPr>
          <w:rFonts w:ascii="Times New Roman" w:hAnsi="Times New Roman" w:cs="Times New Roman"/>
          <w:sz w:val="24"/>
          <w:szCs w:val="24"/>
        </w:rPr>
        <w:t xml:space="preserve">азрушение </w:t>
      </w:r>
      <w:r w:rsidRPr="00154665">
        <w:rPr>
          <w:rFonts w:ascii="Times New Roman" w:hAnsi="Times New Roman" w:cs="Times New Roman"/>
          <w:sz w:val="24"/>
          <w:szCs w:val="24"/>
        </w:rPr>
        <w:lastRenderedPageBreak/>
        <w:t>традиционной системы хозяйствования вызвали значительные изменения в сфере трудовой, культурной и бытовой жизнедеятельности, в интересах и жизненной ориентации населения.</w:t>
      </w:r>
      <w:r w:rsidRPr="00154665">
        <w:rPr>
          <w:rFonts w:ascii="Times New Roman" w:hAnsi="Times New Roman" w:cs="Times New Roman"/>
          <w:snapToGrid w:val="0"/>
          <w:sz w:val="24"/>
          <w:szCs w:val="24"/>
        </w:rPr>
        <w:t xml:space="preserve"> </w:t>
      </w:r>
      <w:r w:rsidRPr="00154665">
        <w:rPr>
          <w:rFonts w:ascii="Times New Roman" w:hAnsi="Times New Roman" w:cs="Times New Roman"/>
          <w:sz w:val="24"/>
          <w:szCs w:val="24"/>
        </w:rPr>
        <w:t xml:space="preserve">В то же время боязнь размывания культурной специфичности способствует чрезвычайной активности, особенно среди старшего поколения, а часто и их детей (т.е. среднего поколения), в сохранении и воспроизводстве отдельных элементов культуры. Под влиянием процесса этнической реидентификации традиционные знания, предметы традиционного быта получают как бы «вторую жизнь», становясь аттрактивным маркером идентичности, приобретают более высокий семиотический статус. В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xml:space="preserve"> 5 публикаций (Общее число публикаций – 16, а также подготовлен текст коллективной монографии «Очерки бытовой культуры коми Нижнего Приобья»).</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spacing w:after="0"/>
        <w:ind w:firstLine="709"/>
        <w:jc w:val="center"/>
        <w:rPr>
          <w:rFonts w:ascii="Times New Roman" w:hAnsi="Times New Roman" w:cs="Times New Roman"/>
          <w:b/>
          <w:sz w:val="24"/>
          <w:szCs w:val="24"/>
        </w:rPr>
      </w:pPr>
      <w:r w:rsidRPr="00154665">
        <w:rPr>
          <w:rFonts w:ascii="Times New Roman" w:hAnsi="Times New Roman" w:cs="Times New Roman"/>
          <w:b/>
          <w:sz w:val="24"/>
          <w:szCs w:val="24"/>
        </w:rPr>
        <w:t>Лаврентьевский грант молодых ученых СО РАН</w:t>
      </w:r>
    </w:p>
    <w:p w:rsidR="00E241C0" w:rsidRPr="00154665" w:rsidRDefault="00E241C0" w:rsidP="00154665">
      <w:pPr>
        <w:spacing w:after="0"/>
        <w:jc w:val="both"/>
        <w:rPr>
          <w:rFonts w:ascii="Times New Roman" w:hAnsi="Times New Roman" w:cs="Times New Roman"/>
          <w:b/>
          <w:bCs/>
          <w:sz w:val="24"/>
          <w:szCs w:val="24"/>
        </w:rPr>
      </w:pPr>
      <w:r w:rsidRPr="00154665">
        <w:rPr>
          <w:rFonts w:ascii="Times New Roman" w:hAnsi="Times New Roman" w:cs="Times New Roman"/>
          <w:bCs/>
          <w:sz w:val="24"/>
          <w:szCs w:val="24"/>
        </w:rPr>
        <w:t>Проект «</w:t>
      </w:r>
      <w:r w:rsidRPr="00154665">
        <w:rPr>
          <w:rFonts w:ascii="Times New Roman" w:hAnsi="Times New Roman" w:cs="Times New Roman"/>
          <w:sz w:val="24"/>
          <w:szCs w:val="24"/>
        </w:rPr>
        <w:t>Изменение климата в лесостепной полосе  Западной Сибири и его влияние на цикличность систем землепользования древнего населения за последние 4000 лет</w:t>
      </w:r>
      <w:r w:rsidRPr="00154665">
        <w:rPr>
          <w:rFonts w:ascii="Times New Roman" w:hAnsi="Times New Roman" w:cs="Times New Roman"/>
          <w:bCs/>
          <w:sz w:val="24"/>
          <w:szCs w:val="24"/>
        </w:rPr>
        <w:t>», руководитель Рябогина Н.Е., исполнители – Исаев Д.Н., Иванов С.Н., Костомаров В.М., Якимов А.С. 325 тыс. руб.</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bCs/>
          <w:sz w:val="24"/>
          <w:szCs w:val="24"/>
        </w:rPr>
        <w:t>Представления о ландшафтно-климатической динамике позднего голоцена в Тоболо-Ишимье существенно скорректированы при привлечении геоинформационных методов к обработке палеботанических данных, иллюстрирующих региональные и внутрирегиональные природные изменения по хроносрезам (4000-3500 л.н., 3500-3000 л.н., 3000-2500 л.н., 2500-2000 л.н., 2000-1500 л.н., 1500-1000 л.н. 1000-современность). По результатам экспедиционных и лабораторных исследований о</w:t>
      </w:r>
      <w:r w:rsidRPr="00154665">
        <w:rPr>
          <w:rFonts w:ascii="Times New Roman" w:hAnsi="Times New Roman" w:cs="Times New Roman"/>
          <w:sz w:val="24"/>
          <w:szCs w:val="24"/>
        </w:rPr>
        <w:t>ценена возможность диагностики пыльцевыми и геохимическими маркерами уровня антропогенной нагрузки, типа хозяйства, продолжительности периодов обитания, запустения или интенсивного освоения территории около древних поселений</w:t>
      </w:r>
      <w:r w:rsidRPr="00154665">
        <w:rPr>
          <w:rFonts w:ascii="Times New Roman" w:hAnsi="Times New Roman" w:cs="Times New Roman"/>
          <w:bCs/>
          <w:sz w:val="24"/>
          <w:szCs w:val="24"/>
        </w:rPr>
        <w:t xml:space="preserve">. Итогом работы стала выработка и апробация на археологических памятниках Тоболо-Ишимья новых методических приемов реконструкции системы древнего землепользования для территории лесостепи Западной Сибири, оценка изменения ресурсного потенциала территории в течение голоцена и уточнение </w:t>
      </w:r>
      <w:r w:rsidRPr="00154665">
        <w:rPr>
          <w:rFonts w:ascii="Times New Roman" w:hAnsi="Times New Roman" w:cs="Times New Roman"/>
          <w:sz w:val="24"/>
          <w:szCs w:val="24"/>
        </w:rPr>
        <w:t>модели природопользования в древности и средневековье.</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5529DF">
      <w:pPr>
        <w:spacing w:after="0"/>
        <w:ind w:firstLine="709"/>
        <w:jc w:val="center"/>
        <w:rPr>
          <w:rFonts w:ascii="Times New Roman" w:hAnsi="Times New Roman" w:cs="Times New Roman"/>
          <w:b/>
          <w:sz w:val="24"/>
          <w:szCs w:val="24"/>
        </w:rPr>
      </w:pPr>
      <w:r w:rsidRPr="00154665">
        <w:rPr>
          <w:rFonts w:ascii="Times New Roman" w:hAnsi="Times New Roman" w:cs="Times New Roman"/>
          <w:b/>
          <w:bCs/>
          <w:sz w:val="24"/>
          <w:szCs w:val="24"/>
          <w:lang w:eastAsia="ar-SA"/>
        </w:rPr>
        <w:t>Экспедиционные гранты СО РАН</w:t>
      </w:r>
    </w:p>
    <w:p w:rsidR="00735D22" w:rsidRPr="00A9258F" w:rsidRDefault="00735D22" w:rsidP="00735D22">
      <w:pPr>
        <w:pStyle w:val="aa"/>
        <w:numPr>
          <w:ilvl w:val="0"/>
          <w:numId w:val="23"/>
        </w:numPr>
        <w:ind w:left="426" w:hanging="426"/>
        <w:rPr>
          <w:rFonts w:ascii="Times New Roman" w:eastAsia="Times New Roman" w:hAnsi="Times New Roman"/>
          <w:sz w:val="24"/>
          <w:szCs w:val="24"/>
          <w:lang w:eastAsia="ru-RU"/>
        </w:rPr>
      </w:pPr>
      <w:r w:rsidRPr="00A9258F">
        <w:rPr>
          <w:rFonts w:ascii="Times New Roman" w:eastAsia="Times New Roman" w:hAnsi="Times New Roman"/>
          <w:sz w:val="24"/>
          <w:szCs w:val="24"/>
          <w:lang w:eastAsia="ru-RU"/>
        </w:rPr>
        <w:t>Энеолитические и позднебронзовые комплексы Притоболья: раскопки поселения Оськино Болото (рук. Ткачёв А.А.).</w:t>
      </w:r>
    </w:p>
    <w:p w:rsidR="00735D22" w:rsidRPr="00A9258F" w:rsidRDefault="00735D22" w:rsidP="00735D22">
      <w:pPr>
        <w:pStyle w:val="aa"/>
        <w:numPr>
          <w:ilvl w:val="0"/>
          <w:numId w:val="23"/>
        </w:numPr>
        <w:ind w:left="426" w:hanging="426"/>
        <w:rPr>
          <w:rFonts w:ascii="Times New Roman" w:eastAsia="Times New Roman" w:hAnsi="Times New Roman"/>
          <w:sz w:val="24"/>
          <w:szCs w:val="24"/>
          <w:lang w:eastAsia="ru-RU"/>
        </w:rPr>
      </w:pPr>
      <w:r w:rsidRPr="00A9258F">
        <w:rPr>
          <w:rFonts w:ascii="Times New Roman" w:eastAsia="Times New Roman" w:hAnsi="Times New Roman"/>
          <w:sz w:val="24"/>
          <w:szCs w:val="24"/>
          <w:lang w:eastAsia="ru-RU"/>
        </w:rPr>
        <w:t>Археологическое исследование Мергеньского археологического микрорайона (рук. Скочина С.Н.).</w:t>
      </w:r>
    </w:p>
    <w:p w:rsidR="00735D22" w:rsidRPr="00A9258F" w:rsidRDefault="00735D22" w:rsidP="00735D22">
      <w:pPr>
        <w:pStyle w:val="aa"/>
        <w:numPr>
          <w:ilvl w:val="0"/>
          <w:numId w:val="23"/>
        </w:numPr>
        <w:ind w:left="426" w:hanging="426"/>
        <w:rPr>
          <w:rFonts w:ascii="Times New Roman" w:eastAsia="Times New Roman" w:hAnsi="Times New Roman"/>
          <w:sz w:val="24"/>
          <w:szCs w:val="24"/>
          <w:lang w:eastAsia="ru-RU"/>
        </w:rPr>
      </w:pPr>
      <w:r w:rsidRPr="00A9258F">
        <w:rPr>
          <w:rFonts w:ascii="Times New Roman" w:eastAsia="Times New Roman" w:hAnsi="Times New Roman"/>
          <w:sz w:val="24"/>
          <w:szCs w:val="24"/>
          <w:lang w:eastAsia="ru-RU"/>
        </w:rPr>
        <w:t>Продолжение комплексных исследований на памятниках раннего железного века и переходного периода к средневековью лесостепного и подтаежного Притоболья (рук. Чикунова И.Ю.).</w:t>
      </w:r>
    </w:p>
    <w:p w:rsidR="00735D22" w:rsidRPr="00A9258F" w:rsidRDefault="00735D22" w:rsidP="00735D22">
      <w:pPr>
        <w:pStyle w:val="aa"/>
        <w:numPr>
          <w:ilvl w:val="0"/>
          <w:numId w:val="23"/>
        </w:numPr>
        <w:ind w:left="426" w:hanging="426"/>
        <w:rPr>
          <w:rFonts w:ascii="Times New Roman" w:eastAsia="Times New Roman" w:hAnsi="Times New Roman"/>
          <w:sz w:val="24"/>
          <w:szCs w:val="24"/>
          <w:lang w:eastAsia="ru-RU"/>
        </w:rPr>
      </w:pPr>
      <w:r w:rsidRPr="00A9258F">
        <w:rPr>
          <w:rFonts w:ascii="Times New Roman" w:eastAsia="Times New Roman" w:hAnsi="Times New Roman"/>
          <w:sz w:val="24"/>
          <w:szCs w:val="24"/>
          <w:lang w:eastAsia="ru-RU"/>
        </w:rPr>
        <w:t>Изучение биологического разнообразия растительного покрова и его техногенной трансформации на правобережье Средней Оби (рук. Глазунов В.А.).</w:t>
      </w:r>
    </w:p>
    <w:p w:rsidR="00735D22" w:rsidRPr="00A9258F" w:rsidRDefault="00735D22" w:rsidP="00735D22">
      <w:pPr>
        <w:pStyle w:val="aa"/>
        <w:numPr>
          <w:ilvl w:val="0"/>
          <w:numId w:val="23"/>
        </w:numPr>
        <w:ind w:left="426" w:hanging="426"/>
        <w:rPr>
          <w:rFonts w:ascii="Times New Roman" w:eastAsia="Times New Roman" w:hAnsi="Times New Roman"/>
          <w:sz w:val="24"/>
          <w:szCs w:val="24"/>
          <w:lang w:eastAsia="ru-RU"/>
        </w:rPr>
      </w:pPr>
      <w:r w:rsidRPr="00A9258F">
        <w:rPr>
          <w:rFonts w:ascii="Times New Roman" w:eastAsia="Times New Roman" w:hAnsi="Times New Roman"/>
          <w:sz w:val="24"/>
          <w:szCs w:val="24"/>
          <w:lang w:eastAsia="ru-RU"/>
        </w:rPr>
        <w:t>Религиозные ориентации в этнически гомогенных населенных пунктах Тюменской области (на примере этноческих групп татар и хантов) (рук. Клюева В.П.).</w:t>
      </w:r>
    </w:p>
    <w:p w:rsidR="00735D22" w:rsidRPr="00A9258F" w:rsidRDefault="00735D22" w:rsidP="00735D22">
      <w:pPr>
        <w:pStyle w:val="aa"/>
        <w:numPr>
          <w:ilvl w:val="0"/>
          <w:numId w:val="23"/>
        </w:numPr>
        <w:ind w:left="426" w:hanging="426"/>
        <w:rPr>
          <w:rFonts w:ascii="Times New Roman" w:eastAsia="Times New Roman" w:hAnsi="Times New Roman"/>
          <w:sz w:val="24"/>
          <w:szCs w:val="24"/>
          <w:lang w:eastAsia="ru-RU"/>
        </w:rPr>
      </w:pPr>
      <w:r w:rsidRPr="00A9258F">
        <w:rPr>
          <w:rFonts w:ascii="Times New Roman" w:eastAsia="Times New Roman" w:hAnsi="Times New Roman"/>
          <w:sz w:val="24"/>
          <w:szCs w:val="24"/>
          <w:lang w:eastAsia="ru-RU"/>
        </w:rPr>
        <w:t>Исследование памятников бронзового века и переходного времени к раннему железному веку в Тоболо-Ишимского междуречье (рук. Зимина О.Ю.).</w:t>
      </w:r>
    </w:p>
    <w:p w:rsidR="00735D22" w:rsidRPr="00A9258F" w:rsidRDefault="00735D22" w:rsidP="00735D22">
      <w:pPr>
        <w:pStyle w:val="aa"/>
        <w:numPr>
          <w:ilvl w:val="0"/>
          <w:numId w:val="23"/>
        </w:numPr>
        <w:ind w:left="426" w:hanging="426"/>
        <w:rPr>
          <w:rFonts w:ascii="Times New Roman" w:eastAsia="Times New Roman" w:hAnsi="Times New Roman"/>
          <w:sz w:val="24"/>
          <w:szCs w:val="24"/>
          <w:lang w:eastAsia="ru-RU"/>
        </w:rPr>
      </w:pPr>
      <w:r w:rsidRPr="00A9258F">
        <w:rPr>
          <w:rFonts w:ascii="Times New Roman" w:eastAsia="Times New Roman" w:hAnsi="Times New Roman"/>
          <w:sz w:val="24"/>
          <w:szCs w:val="24"/>
          <w:lang w:eastAsia="ru-RU"/>
        </w:rPr>
        <w:t>Особенности этнического развития и формирования популяционно-генетической структуры коми-ижемцев Северного Зауралья (рук. Квашнин Ю.Н.)</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spacing w:after="0"/>
        <w:ind w:firstLine="709"/>
        <w:jc w:val="center"/>
        <w:rPr>
          <w:rFonts w:ascii="Times New Roman" w:hAnsi="Times New Roman" w:cs="Times New Roman"/>
          <w:b/>
          <w:sz w:val="24"/>
          <w:szCs w:val="24"/>
          <w:u w:val="single"/>
        </w:rPr>
      </w:pPr>
      <w:r w:rsidRPr="00154665">
        <w:rPr>
          <w:rFonts w:ascii="Times New Roman" w:hAnsi="Times New Roman" w:cs="Times New Roman"/>
          <w:b/>
          <w:sz w:val="24"/>
          <w:szCs w:val="24"/>
          <w:u w:val="single"/>
        </w:rPr>
        <w:lastRenderedPageBreak/>
        <w:t>Поданные в 2011 году заявки</w:t>
      </w:r>
    </w:p>
    <w:p w:rsidR="00E241C0" w:rsidRPr="00154665" w:rsidRDefault="00E241C0" w:rsidP="00154665">
      <w:pPr>
        <w:pStyle w:val="aa"/>
        <w:numPr>
          <w:ilvl w:val="0"/>
          <w:numId w:val="4"/>
        </w:numPr>
        <w:spacing w:line="276" w:lineRule="auto"/>
        <w:ind w:left="0" w:firstLine="0"/>
        <w:rPr>
          <w:rFonts w:ascii="Times New Roman" w:hAnsi="Times New Roman"/>
          <w:sz w:val="24"/>
          <w:szCs w:val="24"/>
        </w:rPr>
      </w:pPr>
      <w:r w:rsidRPr="00154665">
        <w:rPr>
          <w:rFonts w:ascii="Times New Roman" w:hAnsi="Times New Roman"/>
          <w:i/>
          <w:sz w:val="24"/>
          <w:szCs w:val="24"/>
        </w:rPr>
        <w:t xml:space="preserve">Заявка </w:t>
      </w:r>
      <w:r w:rsidRPr="00154665">
        <w:rPr>
          <w:rFonts w:ascii="Times New Roman" w:hAnsi="Times New Roman"/>
          <w:sz w:val="24"/>
          <w:szCs w:val="24"/>
        </w:rPr>
        <w:t>интеграционног</w:t>
      </w:r>
      <w:r w:rsidRPr="00154665">
        <w:rPr>
          <w:rFonts w:ascii="Times New Roman" w:hAnsi="Times New Roman"/>
          <w:i/>
          <w:sz w:val="24"/>
          <w:szCs w:val="24"/>
        </w:rPr>
        <w:t>о</w:t>
      </w:r>
      <w:r w:rsidRPr="00154665">
        <w:rPr>
          <w:rFonts w:ascii="Times New Roman" w:hAnsi="Times New Roman"/>
          <w:sz w:val="24"/>
          <w:szCs w:val="24"/>
        </w:rPr>
        <w:t xml:space="preserve"> проекта партнерских отношений с УрО РАН «Человек и природа в верхнем плейстоцене Западно-Сибирской равнины». Координатор Багашев А.Н. Участники: Ражев Д.И., Зах В.А., Пошехонова О.Е., Слепченко С.М., Зыкина В.С., Зыкин В.С., Орлова Л.А., Овчинников И.Ю., Сизикова А.О., Якимов А.С., Рябогина Н.Е., Иванов С.Н. </w:t>
      </w:r>
    </w:p>
    <w:p w:rsidR="00E241C0" w:rsidRPr="00154665" w:rsidRDefault="00E241C0" w:rsidP="00154665">
      <w:pPr>
        <w:pStyle w:val="aa"/>
        <w:numPr>
          <w:ilvl w:val="0"/>
          <w:numId w:val="4"/>
        </w:numPr>
        <w:spacing w:line="276" w:lineRule="auto"/>
        <w:ind w:left="0" w:firstLine="0"/>
        <w:rPr>
          <w:rFonts w:ascii="Times New Roman" w:hAnsi="Times New Roman"/>
          <w:sz w:val="24"/>
          <w:szCs w:val="24"/>
        </w:rPr>
      </w:pPr>
      <w:r w:rsidRPr="00154665">
        <w:rPr>
          <w:rFonts w:ascii="Times New Roman" w:hAnsi="Times New Roman"/>
          <w:i/>
          <w:sz w:val="24"/>
          <w:szCs w:val="24"/>
        </w:rPr>
        <w:t>Заявка</w:t>
      </w:r>
      <w:r w:rsidRPr="00154665">
        <w:rPr>
          <w:rFonts w:ascii="Times New Roman" w:hAnsi="Times New Roman"/>
          <w:sz w:val="24"/>
          <w:szCs w:val="24"/>
        </w:rPr>
        <w:t xml:space="preserve"> РГНФ. «Этнодемографическое, биоантропологическое и археологическое комплексное изучение тазовских ненцев и селькупов». Руководитель Багашев А.Н. Участники: Квашнин Ю.Н., Пошехонова О.Е., Ражев Д.И., Слепченко С.М., Ткачев А.А.</w:t>
      </w:r>
    </w:p>
    <w:p w:rsidR="00E241C0" w:rsidRPr="00154665" w:rsidRDefault="00E241C0" w:rsidP="00154665">
      <w:pPr>
        <w:pStyle w:val="aa"/>
        <w:numPr>
          <w:ilvl w:val="0"/>
          <w:numId w:val="4"/>
        </w:numPr>
        <w:spacing w:line="276" w:lineRule="auto"/>
        <w:ind w:left="0" w:firstLine="0"/>
        <w:rPr>
          <w:rFonts w:ascii="Times New Roman" w:hAnsi="Times New Roman"/>
          <w:sz w:val="24"/>
          <w:szCs w:val="24"/>
        </w:rPr>
      </w:pPr>
      <w:r w:rsidRPr="00154665">
        <w:rPr>
          <w:rFonts w:ascii="Times New Roman" w:hAnsi="Times New Roman"/>
          <w:i/>
          <w:sz w:val="24"/>
          <w:szCs w:val="24"/>
        </w:rPr>
        <w:t>Заявка</w:t>
      </w:r>
      <w:r w:rsidRPr="00154665">
        <w:rPr>
          <w:rFonts w:ascii="Times New Roman" w:hAnsi="Times New Roman"/>
          <w:sz w:val="24"/>
          <w:szCs w:val="24"/>
        </w:rPr>
        <w:t xml:space="preserve"> РФФИ. «Организация и проведение второй всероссийской конференции «Человек и Север: антропология, археология и экология». Руководитель Багашев А.Н.</w:t>
      </w:r>
    </w:p>
    <w:p w:rsidR="00E241C0" w:rsidRPr="00154665" w:rsidRDefault="00E241C0" w:rsidP="00154665">
      <w:pPr>
        <w:pStyle w:val="aa"/>
        <w:numPr>
          <w:ilvl w:val="0"/>
          <w:numId w:val="4"/>
        </w:numPr>
        <w:spacing w:line="276" w:lineRule="auto"/>
        <w:ind w:left="0" w:firstLine="0"/>
        <w:rPr>
          <w:rFonts w:ascii="Times New Roman" w:hAnsi="Times New Roman"/>
          <w:sz w:val="24"/>
          <w:szCs w:val="24"/>
        </w:rPr>
      </w:pPr>
      <w:r w:rsidRPr="00154665">
        <w:rPr>
          <w:rFonts w:ascii="Times New Roman" w:hAnsi="Times New Roman"/>
          <w:i/>
          <w:sz w:val="24"/>
          <w:szCs w:val="24"/>
        </w:rPr>
        <w:t xml:space="preserve">Заявка </w:t>
      </w:r>
      <w:r w:rsidRPr="00154665">
        <w:rPr>
          <w:rFonts w:ascii="Times New Roman" w:hAnsi="Times New Roman"/>
          <w:sz w:val="24"/>
          <w:szCs w:val="24"/>
        </w:rPr>
        <w:t xml:space="preserve">РГНФ. Целевой конкурс по поддержке молодых ученых </w:t>
      </w:r>
      <w:smartTag w:uri="urn:schemas-microsoft-com:office:smarttags" w:element="metricconverter">
        <w:smartTagPr>
          <w:attr w:name="ProductID" w:val="2012 г"/>
        </w:smartTagPr>
        <w:r w:rsidRPr="00154665">
          <w:rPr>
            <w:rFonts w:ascii="Times New Roman" w:hAnsi="Times New Roman"/>
            <w:sz w:val="24"/>
            <w:szCs w:val="24"/>
          </w:rPr>
          <w:t>2012 г</w:t>
        </w:r>
      </w:smartTag>
      <w:r w:rsidRPr="00154665">
        <w:rPr>
          <w:rFonts w:ascii="Times New Roman" w:hAnsi="Times New Roman"/>
          <w:sz w:val="24"/>
          <w:szCs w:val="24"/>
        </w:rPr>
        <w:t>. Кочевое население и традиционное землепользование на Ямальском Севере в первой трети XX в. Руководитель Волжанина Е.А.</w:t>
      </w:r>
    </w:p>
    <w:p w:rsidR="00E241C0" w:rsidRPr="00154665" w:rsidRDefault="00E241C0" w:rsidP="00154665">
      <w:pPr>
        <w:pStyle w:val="aa"/>
        <w:numPr>
          <w:ilvl w:val="0"/>
          <w:numId w:val="4"/>
        </w:numPr>
        <w:spacing w:line="276" w:lineRule="auto"/>
        <w:ind w:left="0" w:firstLine="0"/>
        <w:rPr>
          <w:rFonts w:ascii="Times New Roman" w:hAnsi="Times New Roman"/>
          <w:sz w:val="24"/>
          <w:szCs w:val="24"/>
        </w:rPr>
      </w:pPr>
      <w:r w:rsidRPr="00154665">
        <w:rPr>
          <w:rFonts w:ascii="Times New Roman" w:hAnsi="Times New Roman"/>
          <w:i/>
          <w:sz w:val="24"/>
          <w:szCs w:val="24"/>
        </w:rPr>
        <w:t>Заявка</w:t>
      </w:r>
      <w:r w:rsidRPr="00154665">
        <w:rPr>
          <w:rFonts w:ascii="Times New Roman" w:hAnsi="Times New Roman"/>
          <w:sz w:val="24"/>
          <w:szCs w:val="24"/>
        </w:rPr>
        <w:t xml:space="preserve"> РГНФ, «Особенности этнокультурных процессов у сибирских татар в начале XXI века», рук. Бакиева Г.Т., участ.: Квашнин Ю.Н.</w:t>
      </w:r>
    </w:p>
    <w:p w:rsidR="00E241C0" w:rsidRPr="00154665" w:rsidRDefault="00E241C0" w:rsidP="00154665">
      <w:pPr>
        <w:pStyle w:val="aa"/>
        <w:numPr>
          <w:ilvl w:val="0"/>
          <w:numId w:val="4"/>
        </w:numPr>
        <w:spacing w:line="276" w:lineRule="auto"/>
        <w:ind w:left="0" w:firstLine="0"/>
        <w:rPr>
          <w:rFonts w:ascii="Times New Roman" w:hAnsi="Times New Roman"/>
          <w:sz w:val="24"/>
          <w:szCs w:val="24"/>
        </w:rPr>
      </w:pPr>
      <w:r w:rsidRPr="00154665">
        <w:rPr>
          <w:rFonts w:ascii="Times New Roman" w:hAnsi="Times New Roman"/>
          <w:i/>
          <w:sz w:val="24"/>
          <w:szCs w:val="24"/>
        </w:rPr>
        <w:t>Заявка</w:t>
      </w:r>
      <w:r w:rsidRPr="00154665">
        <w:rPr>
          <w:rFonts w:ascii="Times New Roman" w:hAnsi="Times New Roman"/>
          <w:sz w:val="24"/>
          <w:szCs w:val="24"/>
        </w:rPr>
        <w:t xml:space="preserve"> грант Президента Российской Федерации. Традиционное природопользование лесных ненцев Ямало-Ненецкого автономного округа в первом десятилетии XXI века Руководитель: Волжанина Е.А., участники: Пяк Татьяна Юрьевна</w:t>
      </w:r>
    </w:p>
    <w:p w:rsidR="00E241C0" w:rsidRPr="00154665" w:rsidRDefault="00E241C0" w:rsidP="00154665">
      <w:pPr>
        <w:pStyle w:val="aa"/>
        <w:numPr>
          <w:ilvl w:val="0"/>
          <w:numId w:val="4"/>
        </w:numPr>
        <w:spacing w:line="276" w:lineRule="auto"/>
        <w:ind w:left="0" w:firstLine="0"/>
        <w:rPr>
          <w:rFonts w:ascii="Times New Roman" w:hAnsi="Times New Roman"/>
          <w:color w:val="000000"/>
          <w:sz w:val="24"/>
          <w:szCs w:val="24"/>
        </w:rPr>
      </w:pPr>
      <w:r w:rsidRPr="00154665">
        <w:rPr>
          <w:rFonts w:ascii="Times New Roman" w:hAnsi="Times New Roman"/>
          <w:i/>
          <w:sz w:val="24"/>
          <w:szCs w:val="24"/>
        </w:rPr>
        <w:t>Заявка РГНФ совм. конкурс с НАН Беларуси</w:t>
      </w:r>
      <w:r w:rsidRPr="00154665">
        <w:rPr>
          <w:rFonts w:ascii="Times New Roman" w:hAnsi="Times New Roman"/>
          <w:sz w:val="24"/>
          <w:szCs w:val="24"/>
        </w:rPr>
        <w:t xml:space="preserve">  «Традиционная культура белорусских переселенцев в аграрной среде Сибири и Дальнего Востока: истоки и трансформации», рук. Багашев А.Н., участники Федоров Р.Ю., Фурсова Е.Ф., Богордаева А.А., Фишер А.Н.</w:t>
      </w:r>
    </w:p>
    <w:p w:rsidR="00E241C0" w:rsidRPr="00154665" w:rsidRDefault="00E241C0" w:rsidP="00154665">
      <w:pPr>
        <w:pStyle w:val="aa"/>
        <w:numPr>
          <w:ilvl w:val="0"/>
          <w:numId w:val="4"/>
        </w:numPr>
        <w:spacing w:line="276" w:lineRule="auto"/>
        <w:ind w:left="0" w:firstLine="0"/>
        <w:rPr>
          <w:rFonts w:ascii="Times New Roman" w:hAnsi="Times New Roman"/>
          <w:bCs/>
          <w:sz w:val="24"/>
          <w:szCs w:val="24"/>
        </w:rPr>
      </w:pPr>
      <w:r w:rsidRPr="00154665">
        <w:rPr>
          <w:rFonts w:ascii="Times New Roman" w:hAnsi="Times New Roman"/>
          <w:bCs/>
          <w:i/>
          <w:sz w:val="24"/>
          <w:szCs w:val="24"/>
        </w:rPr>
        <w:t>Заявка РГНФ</w:t>
      </w:r>
      <w:r w:rsidRPr="00154665">
        <w:rPr>
          <w:rFonts w:ascii="Times New Roman" w:hAnsi="Times New Roman"/>
          <w:bCs/>
          <w:sz w:val="24"/>
          <w:szCs w:val="24"/>
        </w:rPr>
        <w:t xml:space="preserve">, грант на </w:t>
      </w:r>
      <w:r w:rsidRPr="00154665">
        <w:rPr>
          <w:rFonts w:ascii="Times New Roman" w:hAnsi="Times New Roman"/>
          <w:sz w:val="24"/>
          <w:szCs w:val="24"/>
        </w:rPr>
        <w:t>организацию и проведение Зимней религиоведческой школы "Протестантизм: истоки, интерпретации, перспективы"</w:t>
      </w:r>
      <w:r w:rsidRPr="00154665">
        <w:rPr>
          <w:rFonts w:ascii="Times New Roman" w:hAnsi="Times New Roman"/>
          <w:bCs/>
          <w:sz w:val="24"/>
          <w:szCs w:val="24"/>
        </w:rPr>
        <w:t>, руководитель Клюева В.П., участники Поплавский Р.О. (ИПОС СО РАН), Костылев П.Н. (МГУ им. М.В. Ломоносова)</w:t>
      </w:r>
    </w:p>
    <w:p w:rsidR="00E241C0" w:rsidRPr="00154665" w:rsidRDefault="00E241C0" w:rsidP="00154665">
      <w:pPr>
        <w:pStyle w:val="aa"/>
        <w:numPr>
          <w:ilvl w:val="0"/>
          <w:numId w:val="4"/>
        </w:numPr>
        <w:spacing w:line="276" w:lineRule="auto"/>
        <w:ind w:left="0" w:firstLine="0"/>
        <w:rPr>
          <w:rFonts w:ascii="Times New Roman" w:hAnsi="Times New Roman"/>
          <w:sz w:val="24"/>
          <w:szCs w:val="24"/>
        </w:rPr>
      </w:pPr>
      <w:r w:rsidRPr="00154665">
        <w:rPr>
          <w:rFonts w:ascii="Times New Roman" w:hAnsi="Times New Roman"/>
          <w:i/>
          <w:sz w:val="24"/>
          <w:szCs w:val="24"/>
        </w:rPr>
        <w:t>Заявка</w:t>
      </w:r>
      <w:r w:rsidRPr="00154665">
        <w:rPr>
          <w:rFonts w:ascii="Times New Roman" w:hAnsi="Times New Roman"/>
          <w:sz w:val="24"/>
          <w:szCs w:val="24"/>
        </w:rPr>
        <w:t xml:space="preserve"> РФФИ, Изучение биологического разнообразия и антропогенной трансформации реликтовых болотных комплексов Тобол-Ишимской лесостепи. Руководитель – Глазунов В.А., участники – Афонин А.С., Николаенко С.А., Шалатонов Е.Н.</w:t>
      </w:r>
    </w:p>
    <w:p w:rsidR="00E241C0" w:rsidRPr="00154665" w:rsidRDefault="00E241C0" w:rsidP="00154665">
      <w:pPr>
        <w:pStyle w:val="a4"/>
        <w:widowControl/>
        <w:numPr>
          <w:ilvl w:val="0"/>
          <w:numId w:val="4"/>
        </w:numPr>
        <w:adjustRightInd/>
        <w:spacing w:line="276" w:lineRule="auto"/>
        <w:ind w:left="0" w:firstLine="0"/>
        <w:textAlignment w:val="center"/>
        <w:rPr>
          <w:sz w:val="24"/>
          <w:szCs w:val="24"/>
        </w:rPr>
      </w:pPr>
      <w:r w:rsidRPr="00154665">
        <w:rPr>
          <w:i/>
          <w:sz w:val="24"/>
          <w:szCs w:val="24"/>
        </w:rPr>
        <w:t>Заявка</w:t>
      </w:r>
      <w:r w:rsidRPr="00154665">
        <w:rPr>
          <w:sz w:val="24"/>
          <w:szCs w:val="24"/>
        </w:rPr>
        <w:t xml:space="preserve"> РФФИ, Биомониторинг атмосферных выпадений тяжелых металлов в Западно-Сибирском секторе Арктики. Руководитель Московченко Д.В, участники – Шалатонов Е.Н. Тигеев А.А.</w:t>
      </w:r>
    </w:p>
    <w:p w:rsidR="00E241C0" w:rsidRPr="00154665" w:rsidRDefault="00E241C0" w:rsidP="00154665">
      <w:pPr>
        <w:pStyle w:val="a4"/>
        <w:widowControl/>
        <w:numPr>
          <w:ilvl w:val="0"/>
          <w:numId w:val="4"/>
        </w:numPr>
        <w:adjustRightInd/>
        <w:spacing w:line="276" w:lineRule="auto"/>
        <w:ind w:left="0" w:firstLine="0"/>
        <w:textAlignment w:val="center"/>
        <w:rPr>
          <w:sz w:val="24"/>
          <w:szCs w:val="24"/>
        </w:rPr>
      </w:pPr>
      <w:r w:rsidRPr="00154665">
        <w:rPr>
          <w:i/>
          <w:sz w:val="24"/>
          <w:szCs w:val="24"/>
        </w:rPr>
        <w:t xml:space="preserve">Заявка </w:t>
      </w:r>
      <w:r w:rsidRPr="00154665">
        <w:rPr>
          <w:sz w:val="24"/>
          <w:szCs w:val="24"/>
        </w:rPr>
        <w:t>РГНФ  12-31-01244 «Вариативность андроновских традиций в андроноидной среде на территории лесостепного Тоболо-Ишимья» руководитель Костомаров Владимир Михайлович, исполнители - Илюшина Виктория Владимировна, Костомарова Юлия Валерьевна, Флек Елена Валерьевна, Берлина Светлана Владимировна, Рябогина Наталья Евгеньевна</w:t>
      </w:r>
    </w:p>
    <w:p w:rsidR="00E241C0" w:rsidRPr="00154665" w:rsidRDefault="00E241C0" w:rsidP="00154665">
      <w:pPr>
        <w:pStyle w:val="a4"/>
        <w:widowControl/>
        <w:numPr>
          <w:ilvl w:val="0"/>
          <w:numId w:val="4"/>
        </w:numPr>
        <w:adjustRightInd/>
        <w:spacing w:line="276" w:lineRule="auto"/>
        <w:ind w:left="0" w:firstLine="0"/>
        <w:textAlignment w:val="center"/>
        <w:rPr>
          <w:sz w:val="24"/>
          <w:szCs w:val="24"/>
          <w:shd w:val="clear" w:color="auto" w:fill="FFFF00"/>
        </w:rPr>
      </w:pPr>
      <w:r w:rsidRPr="00154665">
        <w:rPr>
          <w:i/>
          <w:sz w:val="24"/>
          <w:szCs w:val="24"/>
        </w:rPr>
        <w:t xml:space="preserve">Заявка </w:t>
      </w:r>
      <w:r w:rsidRPr="00154665">
        <w:rPr>
          <w:sz w:val="24"/>
          <w:szCs w:val="24"/>
        </w:rPr>
        <w:t xml:space="preserve">РГНФ вид проекта 1е " </w:t>
      </w:r>
      <w:r w:rsidRPr="00154665">
        <w:rPr>
          <w:rStyle w:val="u-2-t1data"/>
          <w:sz w:val="24"/>
          <w:szCs w:val="24"/>
        </w:rPr>
        <w:t>Комплексные исследования поселка финальной бронзы и раннего железного века Марай 1 в Приишимской лесостепи"</w:t>
      </w:r>
      <w:r w:rsidRPr="00154665">
        <w:rPr>
          <w:sz w:val="24"/>
          <w:szCs w:val="24"/>
        </w:rPr>
        <w:t xml:space="preserve"> рук. Зах В.А.</w:t>
      </w:r>
    </w:p>
    <w:p w:rsidR="00E241C0" w:rsidRDefault="00E241C0" w:rsidP="00154665">
      <w:pPr>
        <w:pStyle w:val="a4"/>
        <w:widowControl/>
        <w:numPr>
          <w:ilvl w:val="0"/>
          <w:numId w:val="4"/>
        </w:numPr>
        <w:adjustRightInd/>
        <w:spacing w:line="276" w:lineRule="auto"/>
        <w:ind w:left="0" w:firstLine="0"/>
        <w:textAlignment w:val="center"/>
        <w:rPr>
          <w:sz w:val="24"/>
          <w:szCs w:val="24"/>
          <w:shd w:val="clear" w:color="auto" w:fill="FFFF00"/>
        </w:rPr>
      </w:pPr>
      <w:r w:rsidRPr="00154665">
        <w:rPr>
          <w:i/>
          <w:sz w:val="24"/>
          <w:szCs w:val="24"/>
        </w:rPr>
        <w:t xml:space="preserve">Заявка </w:t>
      </w:r>
      <w:r w:rsidRPr="00154665">
        <w:rPr>
          <w:sz w:val="24"/>
          <w:szCs w:val="24"/>
        </w:rPr>
        <w:t xml:space="preserve">РФФИ 12-06-00166-а «Трансформация технологий и производств в неолите - раннем железном веке в лесостепной зоне Западной Сибири», руководитель Скочина </w:t>
      </w:r>
      <w:r w:rsidRPr="0029348D">
        <w:rPr>
          <w:sz w:val="24"/>
          <w:szCs w:val="24"/>
        </w:rPr>
        <w:t>С.Н.</w:t>
      </w:r>
      <w:r w:rsidRPr="0029348D">
        <w:rPr>
          <w:sz w:val="24"/>
          <w:szCs w:val="24"/>
          <w:shd w:val="clear" w:color="auto" w:fill="FFFF00"/>
        </w:rPr>
        <w:t xml:space="preserve"> </w:t>
      </w:r>
    </w:p>
    <w:p w:rsidR="0029348D" w:rsidRPr="0029348D" w:rsidRDefault="0029348D" w:rsidP="00154665">
      <w:pPr>
        <w:pStyle w:val="af7"/>
        <w:numPr>
          <w:ilvl w:val="0"/>
          <w:numId w:val="4"/>
        </w:numPr>
        <w:spacing w:line="276" w:lineRule="auto"/>
        <w:ind w:left="0" w:firstLine="0"/>
        <w:textAlignment w:val="center"/>
        <w:rPr>
          <w:rFonts w:ascii="Times New Roman" w:hAnsi="Times New Roman" w:cs="Times New Roman"/>
          <w:sz w:val="24"/>
          <w:szCs w:val="24"/>
          <w:shd w:val="clear" w:color="auto" w:fill="FFFF00"/>
        </w:rPr>
      </w:pPr>
      <w:r w:rsidRPr="0029348D">
        <w:rPr>
          <w:rFonts w:ascii="Times New Roman" w:hAnsi="Times New Roman" w:cs="Times New Roman"/>
          <w:i/>
          <w:sz w:val="24"/>
          <w:szCs w:val="24"/>
        </w:rPr>
        <w:t>Заявка</w:t>
      </w:r>
      <w:r w:rsidRPr="0029348D">
        <w:rPr>
          <w:rFonts w:ascii="Times New Roman" w:hAnsi="Times New Roman" w:cs="Times New Roman"/>
          <w:sz w:val="24"/>
          <w:szCs w:val="24"/>
        </w:rPr>
        <w:t xml:space="preserve"> РГНФ "Ипкульский могильник как источник по этнокультурной ситуации в южнотаежном Притоболье в эпоху раннего средневековья", рук. Чикунова И.Ю.</w:t>
      </w:r>
    </w:p>
    <w:p w:rsidR="00E241C0" w:rsidRPr="00154665" w:rsidRDefault="00E241C0" w:rsidP="00154665">
      <w:pPr>
        <w:spacing w:after="0"/>
        <w:jc w:val="center"/>
        <w:rPr>
          <w:rFonts w:ascii="Times New Roman" w:hAnsi="Times New Roman" w:cs="Times New Roman"/>
          <w:b/>
          <w:sz w:val="24"/>
          <w:szCs w:val="24"/>
        </w:rPr>
      </w:pPr>
      <w:r w:rsidRPr="00154665">
        <w:rPr>
          <w:rFonts w:ascii="Times New Roman" w:hAnsi="Times New Roman" w:cs="Times New Roman"/>
          <w:b/>
          <w:sz w:val="24"/>
          <w:szCs w:val="24"/>
        </w:rPr>
        <w:lastRenderedPageBreak/>
        <w:t>УЧАСТИЕ В НАУЧНЫХ МЕРОПРИЯТИЯХ</w:t>
      </w:r>
    </w:p>
    <w:p w:rsidR="00E241C0" w:rsidRPr="00154665" w:rsidRDefault="00E241C0" w:rsidP="00154665">
      <w:pPr>
        <w:spacing w:after="0"/>
        <w:jc w:val="center"/>
        <w:rPr>
          <w:rFonts w:ascii="Times New Roman" w:hAnsi="Times New Roman" w:cs="Times New Roman"/>
          <w:b/>
          <w:sz w:val="24"/>
          <w:szCs w:val="24"/>
        </w:rPr>
      </w:pP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II Международная конференция «Биоиндикация в мониторинге пресноводных экосистем». Санкт-Петербург, 10-14 октября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Публикация 1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lang w:val="en-US"/>
        </w:rPr>
        <w:t>IV</w:t>
      </w:r>
      <w:r w:rsidRPr="00154665">
        <w:rPr>
          <w:rFonts w:ascii="Times New Roman" w:hAnsi="Times New Roman" w:cs="Times New Roman"/>
          <w:sz w:val="24"/>
          <w:szCs w:val="24"/>
        </w:rPr>
        <w:t xml:space="preserve"> Международная научная конференция «Озерные экосистеы: биологические процессы, антропогенная трансформация, качество воды». .Минск, 12-17 сентября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Публикация 1 тезисов.</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sz w:val="24"/>
          <w:szCs w:val="24"/>
          <w:lang w:val="en-US"/>
        </w:rPr>
        <w:t>IV</w:t>
      </w:r>
      <w:r w:rsidRPr="00154665">
        <w:rPr>
          <w:rFonts w:ascii="Times New Roman" w:hAnsi="Times New Roman"/>
          <w:sz w:val="24"/>
          <w:szCs w:val="24"/>
        </w:rPr>
        <w:t xml:space="preserve"> Международная научная конференция РАИЖИ и ИЭА РАН «Частное и общественное: гендерный аспект». Ярославль. 20-22 октября </w:t>
      </w:r>
      <w:smartTag w:uri="urn:schemas-microsoft-com:office:smarttags" w:element="metricconverter">
        <w:smartTagPr>
          <w:attr w:name="ProductID" w:val="2011 г"/>
        </w:smartTagPr>
        <w:r w:rsidRPr="00154665">
          <w:rPr>
            <w:rFonts w:ascii="Times New Roman" w:hAnsi="Times New Roman"/>
            <w:sz w:val="24"/>
            <w:szCs w:val="24"/>
          </w:rPr>
          <w:t>2011 г</w:t>
        </w:r>
      </w:smartTag>
      <w:r w:rsidRPr="00154665">
        <w:rPr>
          <w:rFonts w:ascii="Times New Roman" w:hAnsi="Times New Roman"/>
          <w:sz w:val="24"/>
          <w:szCs w:val="24"/>
        </w:rPr>
        <w:t>. Выступление с 1 докладом и публикация 1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lang w:val="en-US"/>
        </w:rPr>
        <w:t>IX</w:t>
      </w:r>
      <w:r w:rsidRPr="00154665">
        <w:rPr>
          <w:rFonts w:ascii="Times New Roman" w:hAnsi="Times New Roman" w:cs="Times New Roman"/>
          <w:sz w:val="24"/>
          <w:szCs w:val="24"/>
        </w:rPr>
        <w:t xml:space="preserve"> Международный симпозиум по проблемам инженерного мерзлотоведения. Мирный, 3-7 сентября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Публикация 1 материалов.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rPr>
        <w:t>Маргулановские чтения. Астана, 20-22 апреля 2011 г.,1 выступление с докладом, 1 тезисы.</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Международная III молодежная конференция «Тюменская модель ООН 2011». Тюмень. 26 февраля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1 докладом</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Международная IV конференция Российской ассоциации исследователей женской истории. Ярославль. 20-22 октября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1 докладом и публикация 1 тезисов</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Международная XIV Фулбрайтовская гуманитарная летняя школа «Созидание сообществ посредством слова и образа». Москва. 1-8 июня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1 докладом</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Международная конференция «105 лет легализации русского баптизма». Москва. 5-7 апреля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1 докладом и публикация 1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lang w:val="en-US"/>
        </w:rPr>
      </w:pPr>
      <w:r w:rsidRPr="00154665">
        <w:rPr>
          <w:rFonts w:ascii="Times New Roman" w:hAnsi="Times New Roman" w:cs="Times New Roman"/>
          <w:sz w:val="24"/>
          <w:szCs w:val="24"/>
        </w:rPr>
        <w:t>Международная</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конференция</w:t>
      </w:r>
      <w:r w:rsidRPr="00154665">
        <w:rPr>
          <w:rFonts w:ascii="Times New Roman" w:hAnsi="Times New Roman" w:cs="Times New Roman"/>
          <w:sz w:val="24"/>
          <w:szCs w:val="24"/>
          <w:lang w:val="en-US"/>
        </w:rPr>
        <w:t xml:space="preserve"> «The Arctic as a mesenger for global processes - climate change and pollution»,</w:t>
      </w:r>
      <w:r w:rsidRPr="00154665">
        <w:rPr>
          <w:rFonts w:ascii="Times New Roman" w:hAnsi="Times New Roman" w:cs="Times New Roman"/>
          <w:color w:val="000000"/>
          <w:sz w:val="24"/>
          <w:szCs w:val="24"/>
          <w:lang w:val="en-US"/>
        </w:rPr>
        <w:t xml:space="preserve"> Copengagen, May 3-6 2011.</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Публикация</w:t>
      </w:r>
      <w:r w:rsidRPr="00154665">
        <w:rPr>
          <w:rFonts w:ascii="Times New Roman" w:hAnsi="Times New Roman" w:cs="Times New Roman"/>
          <w:sz w:val="24"/>
          <w:szCs w:val="24"/>
          <w:lang w:val="en-US"/>
        </w:rPr>
        <w:t xml:space="preserve"> 1 </w:t>
      </w:r>
      <w:r w:rsidRPr="00154665">
        <w:rPr>
          <w:rFonts w:ascii="Times New Roman" w:hAnsi="Times New Roman" w:cs="Times New Roman"/>
          <w:sz w:val="24"/>
          <w:szCs w:val="24"/>
        </w:rPr>
        <w:t>тезисов</w:t>
      </w:r>
      <w:r w:rsidRPr="00154665">
        <w:rPr>
          <w:rFonts w:ascii="Times New Roman" w:hAnsi="Times New Roman" w:cs="Times New Roman"/>
          <w:sz w:val="24"/>
          <w:szCs w:val="24"/>
          <w:lang w:val="en-US"/>
        </w:rPr>
        <w:t>.</w:t>
      </w:r>
    </w:p>
    <w:p w:rsidR="00E241C0" w:rsidRPr="00154665" w:rsidRDefault="00E241C0" w:rsidP="00154665">
      <w:pPr>
        <w:pStyle w:val="aa"/>
        <w:numPr>
          <w:ilvl w:val="0"/>
          <w:numId w:val="5"/>
        </w:numPr>
        <w:ind w:left="0"/>
        <w:rPr>
          <w:rFonts w:ascii="Times New Roman" w:hAnsi="Times New Roman"/>
          <w:color w:val="000000"/>
          <w:sz w:val="24"/>
          <w:szCs w:val="24"/>
        </w:rPr>
      </w:pPr>
      <w:r w:rsidRPr="00154665">
        <w:rPr>
          <w:rFonts w:ascii="Times New Roman" w:hAnsi="Times New Roman"/>
          <w:color w:val="000000"/>
          <w:sz w:val="24"/>
          <w:szCs w:val="24"/>
        </w:rPr>
        <w:t xml:space="preserve">Международная научная конференция «Восточные рукописи». Казань. 1-3 декабря </w:t>
      </w:r>
      <w:smartTag w:uri="urn:schemas-microsoft-com:office:smarttags" w:element="metricconverter">
        <w:smartTagPr>
          <w:attr w:name="ProductID" w:val="2011 г"/>
        </w:smartTagPr>
        <w:r w:rsidRPr="00154665">
          <w:rPr>
            <w:rFonts w:ascii="Times New Roman" w:hAnsi="Times New Roman"/>
            <w:color w:val="000000"/>
            <w:sz w:val="24"/>
            <w:szCs w:val="24"/>
          </w:rPr>
          <w:t>2011 г</w:t>
        </w:r>
      </w:smartTag>
      <w:r w:rsidRPr="00154665">
        <w:rPr>
          <w:rFonts w:ascii="Times New Roman" w:hAnsi="Times New Roman"/>
          <w:color w:val="000000"/>
          <w:sz w:val="24"/>
          <w:szCs w:val="24"/>
        </w:rPr>
        <w:t>. Публикация 1 тезисов.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rPr>
        <w:t xml:space="preserve">Международная научно-практическая конференция «Инженерное мерзлотоведение», г. Тюмень, 7–10 ноября </w:t>
      </w:r>
      <w:smartTag w:uri="urn:schemas-microsoft-com:office:smarttags" w:element="metricconverter">
        <w:smartTagPr>
          <w:attr w:name="ProductID" w:val="2011 г"/>
        </w:smartTagPr>
        <w:r w:rsidRPr="00154665">
          <w:rPr>
            <w:rFonts w:ascii="Times New Roman" w:hAnsi="Times New Roman"/>
            <w:sz w:val="24"/>
            <w:szCs w:val="24"/>
          </w:rPr>
          <w:t>2011 г</w:t>
        </w:r>
      </w:smartTag>
      <w:r w:rsidRPr="00154665">
        <w:rPr>
          <w:rFonts w:ascii="Times New Roman" w:hAnsi="Times New Roman"/>
          <w:sz w:val="24"/>
          <w:szCs w:val="24"/>
        </w:rPr>
        <w:t>.</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Международный научный конгресс «Этническая история и культура тюркских народов Евразии (по данным антропологии, археологии, культурологии, лингвистики, фольклористики и этнографии)». Омск. 27-30 сентября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3 докладами, публикация 4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Межрегиональная научная конференция «Третьи чтения памяти профессора О.А. Зауралова». Саранск, 13 мая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Публикация 1 тезисов.</w:t>
      </w:r>
    </w:p>
    <w:p w:rsidR="00E241C0" w:rsidRPr="00154665" w:rsidRDefault="00E241C0" w:rsidP="00154665">
      <w:pPr>
        <w:spacing w:after="0" w:line="240" w:lineRule="auto"/>
        <w:jc w:val="both"/>
        <w:rPr>
          <w:rFonts w:ascii="Times New Roman" w:hAnsi="Times New Roman" w:cs="Times New Roman"/>
          <w:sz w:val="24"/>
          <w:szCs w:val="24"/>
        </w:rPr>
      </w:pP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lang w:val="en-US"/>
        </w:rPr>
        <w:t>I</w:t>
      </w:r>
      <w:r w:rsidRPr="00154665">
        <w:rPr>
          <w:rFonts w:ascii="Times New Roman" w:hAnsi="Times New Roman" w:cs="Times New Roman"/>
          <w:sz w:val="24"/>
          <w:szCs w:val="24"/>
        </w:rPr>
        <w:t xml:space="preserve"> Всероссийская научно-практическая конференция «Ведение региональных Красных книг: достижения, проблемы и перспективы». Волгоград, 22-25 августа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Выступление с 1 докладом и публикация 1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lang w:val="en-US"/>
        </w:rPr>
        <w:t>II</w:t>
      </w:r>
      <w:r w:rsidRPr="00154665">
        <w:rPr>
          <w:rFonts w:ascii="Times New Roman" w:hAnsi="Times New Roman" w:cs="Times New Roman"/>
          <w:sz w:val="24"/>
          <w:szCs w:val="24"/>
        </w:rPr>
        <w:t xml:space="preserve"> Всероссийская конференция с международным участием «Окружающая среда и менеджмент природных ресурсов». Тюмень, 15-17 ноября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Выступление с 3 докладами и публикация 3 тезисов.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rPr>
        <w:t>III Всероссийский археологический съезд  – октябрь 2011, Старая Русса, 7 выступлений с докладом, 11 тезисов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lang w:val="en-US"/>
        </w:rPr>
        <w:t>IV</w:t>
      </w:r>
      <w:r w:rsidRPr="00154665">
        <w:rPr>
          <w:rFonts w:ascii="Times New Roman" w:hAnsi="Times New Roman"/>
          <w:sz w:val="24"/>
          <w:szCs w:val="24"/>
        </w:rPr>
        <w:t xml:space="preserve"> Всероссийская с международным участием конференция «Экология древних и современных обществ». Тюмень, 14-17 ноября 2011 г. 11 выступлений (1 пленарный доклад) с докладами, 10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lang w:val="en-US"/>
        </w:rPr>
        <w:t>V</w:t>
      </w:r>
      <w:r w:rsidRPr="00154665">
        <w:rPr>
          <w:rFonts w:ascii="Times New Roman" w:hAnsi="Times New Roman" w:cs="Times New Roman"/>
          <w:sz w:val="24"/>
          <w:szCs w:val="24"/>
        </w:rPr>
        <w:t xml:space="preserve"> Всероссийская конференция «Флора и растительность Сибири и Дальнего Востока. Чтения памяти Л.М. Черепнина». Красноярск, 24-27 мая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Выступление с 2 докладами и публикация 2 тезисов.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lang w:val="en-US"/>
        </w:rPr>
        <w:t>V</w:t>
      </w:r>
      <w:r w:rsidRPr="00154665">
        <w:rPr>
          <w:rFonts w:ascii="Times New Roman" w:hAnsi="Times New Roman"/>
          <w:sz w:val="24"/>
          <w:szCs w:val="24"/>
        </w:rPr>
        <w:t xml:space="preserve"> Всероссийская с международным участием научная конференция «Социальные ценности и выбор времени». Курган, 14-15 апреля 2011 г.</w:t>
      </w:r>
      <w:r w:rsidRPr="00154665">
        <w:rPr>
          <w:rFonts w:ascii="Times New Roman" w:hAnsi="Times New Roman"/>
          <w:i/>
          <w:sz w:val="24"/>
          <w:szCs w:val="24"/>
        </w:rPr>
        <w:t xml:space="preserve"> </w:t>
      </w:r>
      <w:r w:rsidRPr="00154665">
        <w:rPr>
          <w:rFonts w:ascii="Times New Roman" w:hAnsi="Times New Roman"/>
          <w:bCs/>
          <w:iCs/>
          <w:sz w:val="24"/>
          <w:szCs w:val="24"/>
        </w:rPr>
        <w:t>Выступление с 1 докладом и публикация 1 тезисов.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lang w:val="en-US"/>
        </w:rPr>
        <w:lastRenderedPageBreak/>
        <w:t>VI</w:t>
      </w:r>
      <w:r w:rsidRPr="00154665">
        <w:rPr>
          <w:rFonts w:ascii="Times New Roman" w:hAnsi="Times New Roman"/>
          <w:sz w:val="24"/>
          <w:szCs w:val="24"/>
        </w:rPr>
        <w:t xml:space="preserve"> Всероссийская научно-практической конференция «Традиция. Духов</w:t>
      </w:r>
      <w:r w:rsidRPr="00154665">
        <w:rPr>
          <w:rFonts w:ascii="Times New Roman" w:hAnsi="Times New Roman"/>
          <w:sz w:val="24"/>
          <w:szCs w:val="24"/>
        </w:rPr>
        <w:softHyphen/>
        <w:t>ность. Правопорядок».Тюмень, 20-21 мая 2011 г. Выступление с 1 докладом, публикация 1 тезисов.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lang w:val="en-US"/>
        </w:rPr>
        <w:t>VII</w:t>
      </w:r>
      <w:r w:rsidRPr="00154665">
        <w:rPr>
          <w:rFonts w:ascii="Times New Roman" w:hAnsi="Times New Roman"/>
          <w:sz w:val="24"/>
          <w:szCs w:val="24"/>
        </w:rPr>
        <w:t xml:space="preserve"> Всероссийская научно-практическая конференция по программе «Социокультурная эволюция регионов России», Казань, 12-15 октября. Выступление с 1 докладом.</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lang w:val="en-US"/>
        </w:rPr>
        <w:t>VIII</w:t>
      </w:r>
      <w:r w:rsidRPr="00154665">
        <w:rPr>
          <w:rFonts w:ascii="Times New Roman" w:hAnsi="Times New Roman"/>
          <w:sz w:val="24"/>
          <w:szCs w:val="24"/>
        </w:rPr>
        <w:t xml:space="preserve"> Всероссийская научно-практическая конференция «Тобольск научный – 2011». Тобольск. 11-12 ноября </w:t>
      </w:r>
      <w:smartTag w:uri="urn:schemas-microsoft-com:office:smarttags" w:element="metricconverter">
        <w:smartTagPr>
          <w:attr w:name="ProductID" w:val="2011 г"/>
        </w:smartTagPr>
        <w:r w:rsidRPr="00154665">
          <w:rPr>
            <w:rFonts w:ascii="Times New Roman" w:hAnsi="Times New Roman"/>
            <w:sz w:val="24"/>
            <w:szCs w:val="24"/>
          </w:rPr>
          <w:t>2011 г</w:t>
        </w:r>
      </w:smartTag>
      <w:r w:rsidRPr="00154665">
        <w:rPr>
          <w:rFonts w:ascii="Times New Roman" w:hAnsi="Times New Roman"/>
          <w:sz w:val="24"/>
          <w:szCs w:val="24"/>
        </w:rPr>
        <w:t>. Выступление с 2 докладами, публикация 1 тезисов.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lang w:val="en-US"/>
        </w:rPr>
        <w:t>XIV</w:t>
      </w:r>
      <w:r w:rsidRPr="00154665">
        <w:rPr>
          <w:rFonts w:ascii="Times New Roman" w:hAnsi="Times New Roman"/>
          <w:sz w:val="24"/>
          <w:szCs w:val="24"/>
        </w:rPr>
        <w:t xml:space="preserve"> Всероссийская научно-практическая конференция «Сулеймановские чтения». Тюмень. 13-14 мая </w:t>
      </w:r>
      <w:smartTag w:uri="urn:schemas-microsoft-com:office:smarttags" w:element="metricconverter">
        <w:smartTagPr>
          <w:attr w:name="ProductID" w:val="2011 г"/>
        </w:smartTagPr>
        <w:r w:rsidRPr="00154665">
          <w:rPr>
            <w:rFonts w:ascii="Times New Roman" w:hAnsi="Times New Roman"/>
            <w:sz w:val="24"/>
            <w:szCs w:val="24"/>
          </w:rPr>
          <w:t>2011 г</w:t>
        </w:r>
      </w:smartTag>
      <w:r w:rsidRPr="00154665">
        <w:rPr>
          <w:rFonts w:ascii="Times New Roman" w:hAnsi="Times New Roman"/>
          <w:sz w:val="24"/>
          <w:szCs w:val="24"/>
        </w:rPr>
        <w:t xml:space="preserve">. </w:t>
      </w:r>
      <w:r w:rsidRPr="00154665">
        <w:rPr>
          <w:rFonts w:ascii="Times New Roman" w:hAnsi="Times New Roman"/>
          <w:bCs/>
          <w:sz w:val="24"/>
          <w:szCs w:val="24"/>
        </w:rPr>
        <w:t>Выступление с 1 докладом и публикация 2 тезисов</w:t>
      </w:r>
      <w:r w:rsidRPr="00154665">
        <w:rPr>
          <w:rFonts w:ascii="Times New Roman" w:hAnsi="Times New Roman"/>
          <w:sz w:val="24"/>
          <w:szCs w:val="24"/>
        </w:rPr>
        <w:t>.</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Всероссийская IV ассамблея молодых политологов. Пермь. 25-26 апреля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2 докладами</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Всероссийская конференция «Религиозный фактор в социально-политической жизни современной России (Преодоление нетерпимости и экстремистских тенденций)». Москва. 7 июня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1 докладом и публикация 1 тезисов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rPr>
        <w:t xml:space="preserve">Всероссийская конференция с участием иностранных специалистов </w:t>
      </w:r>
      <w:r w:rsidRPr="00154665">
        <w:rPr>
          <w:rFonts w:ascii="Times New Roman" w:hAnsi="Times New Roman"/>
          <w:sz w:val="24"/>
          <w:szCs w:val="24"/>
          <w:lang w:val="en-US"/>
        </w:rPr>
        <w:t>IX</w:t>
      </w:r>
      <w:r w:rsidRPr="00154665">
        <w:rPr>
          <w:rFonts w:ascii="Times New Roman" w:hAnsi="Times New Roman"/>
          <w:sz w:val="24"/>
          <w:szCs w:val="24"/>
        </w:rPr>
        <w:t xml:space="preserve"> Конгресс этнографов и антропологов России. Петрозаводск 4-8 июля </w:t>
      </w:r>
      <w:smartTag w:uri="urn:schemas-microsoft-com:office:smarttags" w:element="metricconverter">
        <w:smartTagPr>
          <w:attr w:name="ProductID" w:val="2011 г"/>
        </w:smartTagPr>
        <w:r w:rsidRPr="00154665">
          <w:rPr>
            <w:rFonts w:ascii="Times New Roman" w:hAnsi="Times New Roman"/>
            <w:sz w:val="24"/>
            <w:szCs w:val="24"/>
          </w:rPr>
          <w:t>2011 г</w:t>
        </w:r>
      </w:smartTag>
      <w:r w:rsidRPr="00154665">
        <w:rPr>
          <w:rFonts w:ascii="Times New Roman" w:hAnsi="Times New Roman"/>
          <w:sz w:val="24"/>
          <w:szCs w:val="24"/>
        </w:rPr>
        <w:t>. Выступление с 2 докладами, публикация 4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Всероссийская научная конференция «РусДендро – 2011». Екатеринбург, 3-7 октября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Выступление с 1 докладом.</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rPr>
        <w:t xml:space="preserve">Всероссийская научная конференция </w:t>
      </w:r>
      <w:r w:rsidRPr="00154665">
        <w:rPr>
          <w:rFonts w:ascii="Times New Roman" w:hAnsi="Times New Roman"/>
          <w:sz w:val="24"/>
          <w:szCs w:val="24"/>
          <w:lang w:val="en-US"/>
        </w:rPr>
        <w:t>X</w:t>
      </w:r>
      <w:r w:rsidRPr="00154665">
        <w:rPr>
          <w:rFonts w:ascii="Times New Roman" w:hAnsi="Times New Roman"/>
          <w:sz w:val="24"/>
          <w:szCs w:val="24"/>
        </w:rPr>
        <w:t xml:space="preserve"> Санкт-Петербургские этнографические чтения «Праздники и обряды как феномены культуры». Санкт-Петербург. 6-8 декабря </w:t>
      </w:r>
      <w:smartTag w:uri="urn:schemas-microsoft-com:office:smarttags" w:element="metricconverter">
        <w:smartTagPr>
          <w:attr w:name="ProductID" w:val="2011 г"/>
        </w:smartTagPr>
        <w:r w:rsidRPr="00154665">
          <w:rPr>
            <w:rFonts w:ascii="Times New Roman" w:hAnsi="Times New Roman"/>
            <w:sz w:val="24"/>
            <w:szCs w:val="24"/>
          </w:rPr>
          <w:t>2011 г</w:t>
        </w:r>
      </w:smartTag>
      <w:r w:rsidRPr="00154665">
        <w:rPr>
          <w:rFonts w:ascii="Times New Roman" w:hAnsi="Times New Roman"/>
          <w:sz w:val="24"/>
          <w:szCs w:val="24"/>
        </w:rPr>
        <w:t>. Выступление с 1 докладом, публикация 1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Всероссийская научная конференция с международным участием «Отечественная геоботаника: основные вехи и перспективы». Санкт-Петербург, 20-23 сентября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Выступление с 1 докладом, публикация 1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bCs/>
          <w:sz w:val="24"/>
          <w:szCs w:val="24"/>
        </w:rPr>
        <w:t xml:space="preserve">Всероссийская научная конференция, посвященная 100-летию со дня рождения И.П.Щербакова «Проблемы изучения лесов мерзлотной зоны». Якутск, 26-27 октября </w:t>
      </w:r>
      <w:smartTag w:uri="urn:schemas-microsoft-com:office:smarttags" w:element="metricconverter">
        <w:smartTagPr>
          <w:attr w:name="ProductID" w:val="2011 г"/>
        </w:smartTagPr>
        <w:r w:rsidRPr="00154665">
          <w:rPr>
            <w:rFonts w:ascii="Times New Roman" w:hAnsi="Times New Roman" w:cs="Times New Roman"/>
            <w:bCs/>
            <w:sz w:val="24"/>
            <w:szCs w:val="24"/>
          </w:rPr>
          <w:t>2011 г</w:t>
        </w:r>
      </w:smartTag>
      <w:r w:rsidRPr="00154665">
        <w:rPr>
          <w:rFonts w:ascii="Times New Roman" w:hAnsi="Times New Roman" w:cs="Times New Roman"/>
          <w:bCs/>
          <w:sz w:val="24"/>
          <w:szCs w:val="24"/>
        </w:rPr>
        <w:t>. Выступление с 1 докладом и публикация 1 материалов.</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bCs/>
          <w:sz w:val="24"/>
          <w:szCs w:val="24"/>
        </w:rPr>
        <w:t xml:space="preserve">Всероссийская научно-практическая конференция «Занкиевские чтения» «Национальное образование и культура в полиэтничном пространстве». Тобольск. 2011. </w:t>
      </w:r>
      <w:r w:rsidRPr="00154665">
        <w:rPr>
          <w:rFonts w:ascii="Times New Roman" w:hAnsi="Times New Roman"/>
          <w:sz w:val="24"/>
          <w:szCs w:val="24"/>
        </w:rPr>
        <w:t>Выступление с 1 докладом и публикация 1 тезисов.</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Всероссийская с международным участием IX ежегодной конференция «Гендерное измерение религии». Москва. 12-13 мая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2 докладом и публикация 2 тезисов</w:t>
      </w:r>
    </w:p>
    <w:p w:rsidR="00E241C0" w:rsidRPr="00154665" w:rsidRDefault="00E241C0" w:rsidP="00154665">
      <w:pPr>
        <w:pStyle w:val="2"/>
        <w:numPr>
          <w:ilvl w:val="0"/>
          <w:numId w:val="5"/>
        </w:numPr>
        <w:spacing w:before="0" w:after="0"/>
        <w:ind w:left="0"/>
        <w:jc w:val="both"/>
        <w:rPr>
          <w:rFonts w:ascii="Times New Roman" w:hAnsi="Times New Roman" w:cs="Times New Roman"/>
          <w:b w:val="0"/>
          <w:sz w:val="24"/>
          <w:szCs w:val="24"/>
        </w:rPr>
      </w:pPr>
      <w:r w:rsidRPr="00154665">
        <w:rPr>
          <w:rFonts w:ascii="Times New Roman" w:hAnsi="Times New Roman" w:cs="Times New Roman"/>
          <w:b w:val="0"/>
          <w:i w:val="0"/>
          <w:sz w:val="24"/>
          <w:szCs w:val="24"/>
        </w:rPr>
        <w:t xml:space="preserve">Всероссийская с международным участием конференция «Проблемы колонизации Сибири и Севера в </w:t>
      </w:r>
      <w:r w:rsidRPr="00154665">
        <w:rPr>
          <w:rFonts w:ascii="Times New Roman" w:hAnsi="Times New Roman" w:cs="Times New Roman"/>
          <w:b w:val="0"/>
          <w:i w:val="0"/>
          <w:sz w:val="24"/>
          <w:szCs w:val="24"/>
          <w:lang w:val="en-US"/>
        </w:rPr>
        <w:t>XXI</w:t>
      </w:r>
      <w:r w:rsidRPr="00154665">
        <w:rPr>
          <w:rFonts w:ascii="Times New Roman" w:hAnsi="Times New Roman" w:cs="Times New Roman"/>
          <w:b w:val="0"/>
          <w:i w:val="0"/>
          <w:sz w:val="24"/>
          <w:szCs w:val="24"/>
        </w:rPr>
        <w:t xml:space="preserve"> веке». Тюмень, 28-29 апреля 2011.  Выступление с 1 докладом и публикация 2 тезисов.</w:t>
      </w:r>
    </w:p>
    <w:p w:rsidR="00E241C0" w:rsidRPr="00154665" w:rsidRDefault="00E241C0" w:rsidP="00154665">
      <w:pPr>
        <w:numPr>
          <w:ilvl w:val="0"/>
          <w:numId w:val="5"/>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Всероссийская с международным участием научно-практическая конференция «Ботанические чтения». Ишим, 11 мая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Выступление с 3 докладами и публикация 4 тезисов.</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Всероссийский научно-практический семинар «Университеты в социальном пространстве провинции: новые вызовы, новые ресурсы и обновление целей». Иркутск.20-22 июня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1 докладом</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rPr>
        <w:t>Научно-практическая конференция III Глушковские чтения – февраль 2011, Сургут, 1 выступление с докладом.</w:t>
      </w:r>
    </w:p>
    <w:p w:rsidR="00E241C0" w:rsidRPr="00154665" w:rsidRDefault="00E241C0" w:rsidP="00154665">
      <w:pPr>
        <w:pStyle w:val="aa"/>
        <w:numPr>
          <w:ilvl w:val="0"/>
          <w:numId w:val="5"/>
        </w:numPr>
        <w:ind w:left="0"/>
        <w:rPr>
          <w:rFonts w:ascii="Times New Roman" w:hAnsi="Times New Roman"/>
          <w:sz w:val="24"/>
          <w:szCs w:val="24"/>
        </w:rPr>
      </w:pPr>
      <w:r w:rsidRPr="00154665">
        <w:rPr>
          <w:rFonts w:ascii="Times New Roman" w:hAnsi="Times New Roman"/>
          <w:sz w:val="24"/>
          <w:szCs w:val="24"/>
        </w:rPr>
        <w:t xml:space="preserve">Региональная научно-практическая конференция «Северные народы Тюменской области: проблемы правового обеспечения». Тюмень. 31 октября </w:t>
      </w:r>
      <w:smartTag w:uri="urn:schemas-microsoft-com:office:smarttags" w:element="metricconverter">
        <w:smartTagPr>
          <w:attr w:name="ProductID" w:val="2011 г"/>
        </w:smartTagPr>
        <w:r w:rsidRPr="00154665">
          <w:rPr>
            <w:rFonts w:ascii="Times New Roman" w:hAnsi="Times New Roman"/>
            <w:sz w:val="24"/>
            <w:szCs w:val="24"/>
          </w:rPr>
          <w:t>2011 г</w:t>
        </w:r>
      </w:smartTag>
      <w:r w:rsidRPr="00154665">
        <w:rPr>
          <w:rFonts w:ascii="Times New Roman" w:hAnsi="Times New Roman"/>
          <w:sz w:val="24"/>
          <w:szCs w:val="24"/>
        </w:rPr>
        <w:t>. Выступление с 1 докладом, публикация 1 тезисов.</w:t>
      </w:r>
    </w:p>
    <w:p w:rsidR="00E241C0" w:rsidRPr="00154665" w:rsidRDefault="00E241C0" w:rsidP="00154665">
      <w:pPr>
        <w:pStyle w:val="aa"/>
        <w:numPr>
          <w:ilvl w:val="0"/>
          <w:numId w:val="5"/>
        </w:numPr>
        <w:ind w:left="0"/>
        <w:rPr>
          <w:rFonts w:ascii="Times New Roman" w:hAnsi="Times New Roman"/>
          <w:bCs/>
          <w:sz w:val="24"/>
          <w:szCs w:val="24"/>
        </w:rPr>
      </w:pPr>
      <w:r w:rsidRPr="00154665">
        <w:rPr>
          <w:rFonts w:ascii="Times New Roman" w:hAnsi="Times New Roman"/>
          <w:bCs/>
          <w:sz w:val="24"/>
          <w:szCs w:val="24"/>
        </w:rPr>
        <w:t xml:space="preserve">Региональный научный семинар Центра антропологии религии Европейского университета в Санкт-Петербурге, Санкт-Петербург, 16 марта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Выступление с 1 докладом</w:t>
      </w:r>
    </w:p>
    <w:p w:rsidR="00E241C0" w:rsidRPr="00154665" w:rsidRDefault="00E241C0" w:rsidP="00154665">
      <w:pPr>
        <w:spacing w:after="0"/>
        <w:jc w:val="center"/>
        <w:rPr>
          <w:rFonts w:ascii="Times New Roman" w:hAnsi="Times New Roman" w:cs="Times New Roman"/>
          <w:sz w:val="24"/>
          <w:szCs w:val="24"/>
        </w:rPr>
      </w:pPr>
    </w:p>
    <w:p w:rsidR="00E241C0" w:rsidRPr="00154665" w:rsidRDefault="00E241C0" w:rsidP="00154665">
      <w:pPr>
        <w:spacing w:after="0"/>
        <w:ind w:firstLine="709"/>
        <w:jc w:val="center"/>
        <w:rPr>
          <w:rFonts w:ascii="Times New Roman" w:hAnsi="Times New Roman" w:cs="Times New Roman"/>
          <w:b/>
          <w:sz w:val="24"/>
          <w:szCs w:val="24"/>
        </w:rPr>
      </w:pPr>
      <w:r w:rsidRPr="00154665">
        <w:rPr>
          <w:rFonts w:ascii="Times New Roman" w:hAnsi="Times New Roman" w:cs="Times New Roman"/>
          <w:b/>
          <w:sz w:val="24"/>
          <w:szCs w:val="24"/>
        </w:rPr>
        <w:lastRenderedPageBreak/>
        <w:t>ЭКСПЕРТНАЯ ДЕЯТЕЛЬНОСТЬ СОТРУДНИКОВ</w:t>
      </w:r>
    </w:p>
    <w:p w:rsidR="00E241C0" w:rsidRPr="00154665" w:rsidRDefault="00E241C0" w:rsidP="00154665">
      <w:pPr>
        <w:spacing w:after="0"/>
        <w:ind w:firstLine="709"/>
        <w:jc w:val="center"/>
        <w:rPr>
          <w:rFonts w:ascii="Times New Roman" w:hAnsi="Times New Roman" w:cs="Times New Roman"/>
          <w:b/>
          <w:sz w:val="24"/>
          <w:szCs w:val="24"/>
        </w:rPr>
      </w:pPr>
    </w:p>
    <w:p w:rsidR="00E241C0" w:rsidRPr="00154665" w:rsidRDefault="00E241C0" w:rsidP="00154665">
      <w:pPr>
        <w:pStyle w:val="33"/>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Перечень  проектов федеральных законов, решений Правительства Российской Федерации и нормативных правовых актов федеральных органов исполнительной власти и органов региональной власти, к экспертизе которых привлекались работники научной организации, в отчетном году</w:t>
      </w:r>
    </w:p>
    <w:p w:rsidR="00E241C0" w:rsidRPr="00154665" w:rsidRDefault="00E241C0" w:rsidP="00154665">
      <w:pPr>
        <w:pStyle w:val="33"/>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 xml:space="preserve"> </w:t>
      </w:r>
    </w:p>
    <w:p w:rsidR="00E241C0" w:rsidRPr="00154665" w:rsidRDefault="00E241C0" w:rsidP="00154665">
      <w:pPr>
        <w:pStyle w:val="aa"/>
        <w:numPr>
          <w:ilvl w:val="0"/>
          <w:numId w:val="10"/>
        </w:numPr>
        <w:ind w:left="0" w:firstLine="0"/>
        <w:rPr>
          <w:rFonts w:ascii="Times New Roman" w:hAnsi="Times New Roman"/>
          <w:sz w:val="24"/>
          <w:szCs w:val="24"/>
        </w:rPr>
      </w:pPr>
      <w:r w:rsidRPr="00154665">
        <w:rPr>
          <w:rFonts w:ascii="Times New Roman" w:hAnsi="Times New Roman"/>
          <w:sz w:val="24"/>
          <w:szCs w:val="24"/>
        </w:rPr>
        <w:t>Заключение о внесении изменений в  поправки  в ст. 65 Водного кодекса РФ от  03.06.2006 г.  «Об установлении  водоохранных зон вокруг внутриболотных озер» по запросу Департамента экологии ХМАО-Югры № Исх – 633/11 от 09.03.2011 г.</w:t>
      </w:r>
    </w:p>
    <w:p w:rsidR="00E241C0" w:rsidRPr="00154665" w:rsidRDefault="00E241C0" w:rsidP="00154665">
      <w:pPr>
        <w:pStyle w:val="aa"/>
        <w:numPr>
          <w:ilvl w:val="0"/>
          <w:numId w:val="10"/>
        </w:numPr>
        <w:ind w:left="0" w:firstLine="0"/>
        <w:rPr>
          <w:rFonts w:ascii="Times New Roman" w:hAnsi="Times New Roman"/>
          <w:sz w:val="24"/>
          <w:szCs w:val="24"/>
        </w:rPr>
      </w:pPr>
      <w:r w:rsidRPr="00154665">
        <w:rPr>
          <w:rFonts w:ascii="Times New Roman" w:hAnsi="Times New Roman"/>
          <w:sz w:val="24"/>
          <w:szCs w:val="24"/>
        </w:rPr>
        <w:t>Предложения по внесению изменений в постановление Правительства  автономного округа от 29.07.2003г. № 302-п (Московченко Д.В.)</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 xml:space="preserve">Перечень информационно-аналитических докладов, справок, экспертных заключений и иных аналогичных материалов, направленных научной организацией в органы государственной власти, как по просьбе этих органов власти, так и в инициативном порядке </w:t>
      </w:r>
    </w:p>
    <w:p w:rsidR="00E241C0" w:rsidRPr="00154665" w:rsidRDefault="00E241C0" w:rsidP="00154665">
      <w:pPr>
        <w:spacing w:after="0"/>
        <w:ind w:firstLine="709"/>
        <w:jc w:val="both"/>
        <w:rPr>
          <w:rFonts w:ascii="Times New Roman" w:hAnsi="Times New Roman" w:cs="Times New Roman"/>
          <w:b/>
          <w:sz w:val="24"/>
          <w:szCs w:val="24"/>
        </w:rPr>
      </w:pPr>
    </w:p>
    <w:p w:rsidR="00E241C0" w:rsidRPr="00154665" w:rsidRDefault="00E241C0" w:rsidP="00154665">
      <w:pPr>
        <w:numPr>
          <w:ilvl w:val="0"/>
          <w:numId w:val="6"/>
        </w:numPr>
        <w:spacing w:after="0"/>
        <w:ind w:left="0" w:firstLine="0"/>
        <w:jc w:val="both"/>
        <w:rPr>
          <w:rFonts w:ascii="Times New Roman" w:hAnsi="Times New Roman" w:cs="Times New Roman"/>
          <w:color w:val="000000" w:themeColor="text1"/>
          <w:sz w:val="24"/>
          <w:szCs w:val="24"/>
        </w:rPr>
      </w:pPr>
      <w:r w:rsidRPr="00154665">
        <w:rPr>
          <w:rFonts w:ascii="Times New Roman" w:hAnsi="Times New Roman" w:cs="Times New Roman"/>
          <w:color w:val="000000" w:themeColor="text1"/>
          <w:sz w:val="24"/>
          <w:szCs w:val="24"/>
        </w:rPr>
        <w:t xml:space="preserve">Клюева В.П., Лобанова О.Ю. Мониторинг «Экстремизм и национализм в социальных сетях Интернет», проведенный </w:t>
      </w:r>
      <w:r w:rsidRPr="00154665">
        <w:rPr>
          <w:rFonts w:ascii="Times New Roman" w:hAnsi="Times New Roman" w:cs="Times New Roman"/>
          <w:color w:val="000000" w:themeColor="text1"/>
          <w:sz w:val="24"/>
          <w:szCs w:val="24"/>
          <w:u w:val="single"/>
        </w:rPr>
        <w:t>по заказу Комитета по делам национальностей Тюменской области</w:t>
      </w:r>
      <w:r w:rsidRPr="00154665">
        <w:rPr>
          <w:rFonts w:ascii="Times New Roman" w:hAnsi="Times New Roman" w:cs="Times New Roman"/>
          <w:color w:val="000000" w:themeColor="text1"/>
          <w:sz w:val="24"/>
          <w:szCs w:val="24"/>
        </w:rPr>
        <w:t>, в соответствии с Программой «Основные направления деятельности по реализации государственной политики в сферах национальностей, государственно-конфессиональных и общественно-политических отношений в Тюменской области»</w:t>
      </w:r>
    </w:p>
    <w:p w:rsidR="00E241C0" w:rsidRPr="00154665" w:rsidRDefault="00E241C0" w:rsidP="00154665">
      <w:pPr>
        <w:numPr>
          <w:ilvl w:val="0"/>
          <w:numId w:val="6"/>
        </w:numPr>
        <w:spacing w:after="0"/>
        <w:ind w:left="0" w:firstLine="0"/>
        <w:jc w:val="both"/>
        <w:rPr>
          <w:rFonts w:ascii="Times New Roman" w:hAnsi="Times New Roman" w:cs="Times New Roman"/>
          <w:color w:val="000000" w:themeColor="text1"/>
          <w:sz w:val="24"/>
          <w:szCs w:val="24"/>
        </w:rPr>
      </w:pPr>
      <w:r w:rsidRPr="00154665">
        <w:rPr>
          <w:rFonts w:ascii="Times New Roman" w:hAnsi="Times New Roman" w:cs="Times New Roman"/>
          <w:color w:val="000000" w:themeColor="text1"/>
          <w:sz w:val="24"/>
          <w:szCs w:val="24"/>
        </w:rPr>
        <w:t xml:space="preserve">Клюева В.П., Лобанова О.Ю., Черепанов М.С., Шишелякина А.Л. Отчет «Экстремизм и радикализм в общественно-политической жизни Тюменской области», подготовленный по заказу </w:t>
      </w:r>
      <w:r w:rsidRPr="00154665">
        <w:rPr>
          <w:rFonts w:ascii="Times New Roman" w:hAnsi="Times New Roman" w:cs="Times New Roman"/>
          <w:color w:val="000000" w:themeColor="text1"/>
          <w:sz w:val="24"/>
          <w:szCs w:val="24"/>
          <w:u w:val="single"/>
        </w:rPr>
        <w:t>Комитета по делам национальностей Тюменской области</w:t>
      </w:r>
      <w:r w:rsidRPr="00154665">
        <w:rPr>
          <w:rFonts w:ascii="Times New Roman" w:hAnsi="Times New Roman" w:cs="Times New Roman"/>
          <w:color w:val="000000" w:themeColor="text1"/>
          <w:sz w:val="24"/>
          <w:szCs w:val="24"/>
        </w:rPr>
        <w:t>, в соответствии с Программой «Основные направления деятельности по реализации государственной политики в сферах национальностей, государственно-конфессиональных и общественно-политических отношений в Тюменской области»</w:t>
      </w:r>
    </w:p>
    <w:p w:rsidR="00E241C0" w:rsidRPr="00154665" w:rsidRDefault="00E241C0" w:rsidP="00154665">
      <w:pPr>
        <w:numPr>
          <w:ilvl w:val="0"/>
          <w:numId w:val="6"/>
        </w:numPr>
        <w:spacing w:after="0"/>
        <w:ind w:left="0" w:firstLine="0"/>
        <w:jc w:val="both"/>
        <w:rPr>
          <w:rFonts w:ascii="Times New Roman" w:hAnsi="Times New Roman" w:cs="Times New Roman"/>
          <w:color w:val="000000" w:themeColor="text1"/>
          <w:sz w:val="24"/>
          <w:szCs w:val="24"/>
        </w:rPr>
      </w:pPr>
      <w:r w:rsidRPr="00154665">
        <w:rPr>
          <w:rFonts w:ascii="Times New Roman" w:hAnsi="Times New Roman" w:cs="Times New Roman"/>
          <w:color w:val="000000" w:themeColor="text1"/>
          <w:sz w:val="24"/>
          <w:szCs w:val="24"/>
        </w:rPr>
        <w:t xml:space="preserve">Поплавский Р.О., Черепанов М.С., Шишелякина А.Л. Мониторинг «Общественно-политическая ситуация в Тюменской области», выполненный </w:t>
      </w:r>
      <w:r w:rsidRPr="00154665">
        <w:rPr>
          <w:rFonts w:ascii="Times New Roman" w:hAnsi="Times New Roman" w:cs="Times New Roman"/>
          <w:color w:val="000000" w:themeColor="text1"/>
          <w:sz w:val="24"/>
          <w:szCs w:val="24"/>
          <w:u w:val="single"/>
        </w:rPr>
        <w:t>по заказу Комитета по делам национальностей Тюменской области</w:t>
      </w:r>
      <w:r w:rsidRPr="00154665">
        <w:rPr>
          <w:rFonts w:ascii="Times New Roman" w:hAnsi="Times New Roman" w:cs="Times New Roman"/>
          <w:color w:val="000000" w:themeColor="text1"/>
          <w:sz w:val="24"/>
          <w:szCs w:val="24"/>
        </w:rPr>
        <w:t>, в соответствии с Программой «Основные направления деятельности по реализации государственной политики в сферах национальностей, государственно-конфессиональных и общественно-политических отношений в Тюменской области»</w:t>
      </w:r>
    </w:p>
    <w:p w:rsidR="00E241C0" w:rsidRPr="00154665" w:rsidRDefault="00E241C0" w:rsidP="00154665">
      <w:pPr>
        <w:pStyle w:val="aa"/>
        <w:numPr>
          <w:ilvl w:val="0"/>
          <w:numId w:val="6"/>
        </w:numPr>
        <w:spacing w:line="276" w:lineRule="auto"/>
        <w:ind w:left="0" w:firstLine="0"/>
        <w:rPr>
          <w:rFonts w:ascii="Times New Roman" w:hAnsi="Times New Roman"/>
          <w:color w:val="000000" w:themeColor="text1"/>
          <w:sz w:val="24"/>
          <w:szCs w:val="24"/>
        </w:rPr>
      </w:pPr>
      <w:r w:rsidRPr="00154665">
        <w:rPr>
          <w:rFonts w:ascii="Times New Roman" w:hAnsi="Times New Roman"/>
          <w:bCs/>
          <w:color w:val="000000" w:themeColor="text1"/>
          <w:sz w:val="24"/>
          <w:szCs w:val="24"/>
        </w:rPr>
        <w:t xml:space="preserve">Белич И.В. Участие в разработке «Концепции межрегионального маршрута “По следам Ермака” по городу Тобольску и его окрестностям». </w:t>
      </w:r>
      <w:r w:rsidRPr="00154665">
        <w:rPr>
          <w:rFonts w:ascii="Times New Roman" w:hAnsi="Times New Roman"/>
          <w:bCs/>
          <w:color w:val="000000" w:themeColor="text1"/>
          <w:sz w:val="24"/>
          <w:szCs w:val="24"/>
          <w:u w:val="single"/>
        </w:rPr>
        <w:t>По заказу (муниципальному контракту) Комитета по туризму г. Тобольска</w:t>
      </w:r>
      <w:r w:rsidRPr="00154665">
        <w:rPr>
          <w:rFonts w:ascii="Times New Roman" w:hAnsi="Times New Roman"/>
          <w:bCs/>
          <w:color w:val="000000" w:themeColor="text1"/>
          <w:sz w:val="24"/>
          <w:szCs w:val="24"/>
        </w:rPr>
        <w:t xml:space="preserve"> с Тобольской государственной социально-педагогической академией. По итогам работы подготовлена публикация: «По следам Ермака» по городу Тобольску и его окрестностям. Тобольск: ТГСПА, 2011. 5 п.л. (В печати).</w:t>
      </w:r>
    </w:p>
    <w:p w:rsidR="00E241C0" w:rsidRPr="00154665" w:rsidRDefault="00E241C0" w:rsidP="00154665">
      <w:pPr>
        <w:pStyle w:val="a3"/>
        <w:numPr>
          <w:ilvl w:val="0"/>
          <w:numId w:val="6"/>
        </w:numPr>
        <w:spacing w:line="276" w:lineRule="auto"/>
        <w:ind w:left="0" w:firstLine="0"/>
        <w:jc w:val="both"/>
        <w:rPr>
          <w:rStyle w:val="apple-style-span"/>
          <w:bCs/>
          <w:color w:val="000000"/>
          <w:shd w:val="clear" w:color="auto" w:fill="FFFFFF"/>
        </w:rPr>
      </w:pPr>
      <w:r w:rsidRPr="00154665">
        <w:rPr>
          <w:rStyle w:val="apple-style-span"/>
          <w:bCs/>
          <w:color w:val="000000"/>
          <w:shd w:val="clear" w:color="auto" w:fill="FFFFFF"/>
        </w:rPr>
        <w:t xml:space="preserve">Арефьев С.П., Глазунов В.А. </w:t>
      </w:r>
      <w:r w:rsidRPr="00154665">
        <w:t xml:space="preserve">Предложения по изменению «Перечня видов животных, растений и грибов, подлежащих занесению в Красную книгу Тюменской области» (Постановление администрации Тюменской области </w:t>
      </w:r>
      <w:r w:rsidRPr="00154665">
        <w:rPr>
          <w:color w:val="000000"/>
        </w:rPr>
        <w:t>от 04.04.2005 г. № 67-пк</w:t>
      </w:r>
      <w:r w:rsidRPr="00154665">
        <w:t xml:space="preserve">). Представлены на заседании Комиссии по охране и восстановлению редких и находящихся под угрозой исчезновения животных, растений и грибов Тюменской области </w:t>
      </w:r>
      <w:r w:rsidRPr="00154665">
        <w:rPr>
          <w:u w:val="single"/>
        </w:rPr>
        <w:t xml:space="preserve">при </w:t>
      </w:r>
      <w:r w:rsidRPr="00154665">
        <w:rPr>
          <w:u w:val="single"/>
        </w:rPr>
        <w:lastRenderedPageBreak/>
        <w:t>Департаменте недропользования и экологии Правительства Тюменской области</w:t>
      </w:r>
      <w:r w:rsidRPr="00154665">
        <w:t xml:space="preserve">,  от 06.04.2011 г. Утверждены </w:t>
      </w:r>
      <w:r w:rsidRPr="00154665">
        <w:rPr>
          <w:rStyle w:val="apple-style-span"/>
          <w:bCs/>
          <w:color w:val="000000"/>
          <w:shd w:val="clear" w:color="auto" w:fill="FFFFFF"/>
        </w:rPr>
        <w:t>Постановлением Правительства Тюменской области от 03.10.2011 № 337-п. ().</w:t>
      </w:r>
    </w:p>
    <w:p w:rsidR="00E241C0" w:rsidRPr="00287C6B" w:rsidRDefault="00E241C0" w:rsidP="00154665">
      <w:pPr>
        <w:pStyle w:val="a3"/>
        <w:numPr>
          <w:ilvl w:val="0"/>
          <w:numId w:val="6"/>
        </w:numPr>
        <w:spacing w:line="276" w:lineRule="auto"/>
        <w:ind w:left="0" w:firstLine="0"/>
        <w:jc w:val="both"/>
      </w:pPr>
      <w:r w:rsidRPr="00154665">
        <w:t xml:space="preserve">Московченко Д.В. Научно-аналитический отчет «Ведение экологического мониторинга компонентов природной среды в границах распределенного фонда недр </w:t>
      </w:r>
      <w:r w:rsidRPr="00287C6B">
        <w:t>на территории Ханты</w:t>
      </w:r>
      <w:r w:rsidRPr="00287C6B">
        <w:noBreakHyphen/>
        <w:t>Мансийского автономного округа – Югры (2006-2010 гг</w:t>
      </w:r>
      <w:r w:rsidRPr="00287C6B">
        <w:rPr>
          <w:u w:val="single"/>
        </w:rPr>
        <w:t>.)»</w:t>
      </w:r>
      <w:r w:rsidR="00287C6B" w:rsidRPr="00287C6B">
        <w:rPr>
          <w:u w:val="single"/>
        </w:rPr>
        <w:t>, п</w:t>
      </w:r>
      <w:r w:rsidRPr="00287C6B">
        <w:rPr>
          <w:rStyle w:val="apple-style-span"/>
          <w:bCs/>
          <w:u w:val="single"/>
          <w:shd w:val="clear" w:color="auto" w:fill="FFFFFF"/>
        </w:rPr>
        <w:t xml:space="preserve">о заказу </w:t>
      </w:r>
      <w:r w:rsidR="00287C6B" w:rsidRPr="00287C6B">
        <w:rPr>
          <w:bCs/>
          <w:u w:val="single"/>
        </w:rPr>
        <w:t>Управления по охране окружающей природной среды ХМАО-Югры</w:t>
      </w:r>
      <w:r w:rsidRPr="00287C6B">
        <w:rPr>
          <w:rStyle w:val="apple-style-span"/>
          <w:bCs/>
          <w:shd w:val="clear" w:color="auto" w:fill="FFFFFF"/>
        </w:rPr>
        <w:t>.</w:t>
      </w:r>
      <w:r w:rsidRPr="00287C6B">
        <w:t xml:space="preserve"> </w:t>
      </w:r>
    </w:p>
    <w:p w:rsidR="00E241C0" w:rsidRPr="00154665" w:rsidRDefault="00E241C0" w:rsidP="00154665">
      <w:pPr>
        <w:pStyle w:val="a4"/>
        <w:widowControl/>
        <w:numPr>
          <w:ilvl w:val="0"/>
          <w:numId w:val="6"/>
        </w:numPr>
        <w:adjustRightInd/>
        <w:spacing w:line="276" w:lineRule="auto"/>
        <w:ind w:left="0" w:firstLine="0"/>
        <w:rPr>
          <w:snapToGrid w:val="0"/>
          <w:sz w:val="24"/>
          <w:szCs w:val="24"/>
        </w:rPr>
      </w:pPr>
      <w:r w:rsidRPr="00154665">
        <w:rPr>
          <w:sz w:val="24"/>
          <w:szCs w:val="24"/>
        </w:rPr>
        <w:t xml:space="preserve">Московченко Д.В. </w:t>
      </w:r>
      <w:r w:rsidRPr="00154665">
        <w:rPr>
          <w:snapToGrid w:val="0"/>
          <w:sz w:val="24"/>
          <w:szCs w:val="24"/>
        </w:rPr>
        <w:t xml:space="preserve">Ежеквартальная аналитическая записка о содержании загрязняющих веществ в поверхностных водах ХМАО-Югры в 1 квартале </w:t>
      </w:r>
      <w:smartTag w:uri="urn:schemas-microsoft-com:office:smarttags" w:element="metricconverter">
        <w:smartTagPr>
          <w:attr w:name="ProductID" w:val="2011 г"/>
        </w:smartTagPr>
        <w:r w:rsidRPr="00154665">
          <w:rPr>
            <w:snapToGrid w:val="0"/>
            <w:sz w:val="24"/>
            <w:szCs w:val="24"/>
          </w:rPr>
          <w:t>2011 г</w:t>
        </w:r>
      </w:smartTag>
      <w:r w:rsidRPr="00154665">
        <w:rPr>
          <w:snapToGrid w:val="0"/>
          <w:sz w:val="24"/>
          <w:szCs w:val="24"/>
        </w:rPr>
        <w:t xml:space="preserve">. </w:t>
      </w:r>
    </w:p>
    <w:p w:rsidR="00E241C0" w:rsidRPr="00154665" w:rsidRDefault="00E241C0" w:rsidP="00154665">
      <w:pPr>
        <w:pStyle w:val="a4"/>
        <w:widowControl/>
        <w:numPr>
          <w:ilvl w:val="0"/>
          <w:numId w:val="6"/>
        </w:numPr>
        <w:adjustRightInd/>
        <w:spacing w:line="276" w:lineRule="auto"/>
        <w:ind w:left="0" w:firstLine="0"/>
        <w:rPr>
          <w:snapToGrid w:val="0"/>
          <w:sz w:val="24"/>
          <w:szCs w:val="24"/>
        </w:rPr>
      </w:pPr>
      <w:r w:rsidRPr="00154665">
        <w:rPr>
          <w:sz w:val="24"/>
          <w:szCs w:val="24"/>
        </w:rPr>
        <w:t xml:space="preserve">Московченко Д.В. </w:t>
      </w:r>
      <w:r w:rsidRPr="00154665">
        <w:rPr>
          <w:snapToGrid w:val="0"/>
          <w:sz w:val="24"/>
          <w:szCs w:val="24"/>
        </w:rPr>
        <w:t xml:space="preserve">Ежеквартальная аналитическая записка о содержании загрязняющих веществ в поверхностных водах ХМАО-Югры во 2 квартале </w:t>
      </w:r>
      <w:smartTag w:uri="urn:schemas-microsoft-com:office:smarttags" w:element="metricconverter">
        <w:smartTagPr>
          <w:attr w:name="ProductID" w:val="2011 г"/>
        </w:smartTagPr>
        <w:r w:rsidRPr="00154665">
          <w:rPr>
            <w:snapToGrid w:val="0"/>
            <w:sz w:val="24"/>
            <w:szCs w:val="24"/>
          </w:rPr>
          <w:t>2011 г</w:t>
        </w:r>
      </w:smartTag>
      <w:r w:rsidRPr="00154665">
        <w:rPr>
          <w:snapToGrid w:val="0"/>
          <w:sz w:val="24"/>
          <w:szCs w:val="24"/>
        </w:rPr>
        <w:t>.</w:t>
      </w:r>
    </w:p>
    <w:p w:rsidR="00E241C0" w:rsidRPr="00154665" w:rsidRDefault="00E241C0" w:rsidP="00154665">
      <w:pPr>
        <w:pStyle w:val="a4"/>
        <w:widowControl/>
        <w:numPr>
          <w:ilvl w:val="0"/>
          <w:numId w:val="6"/>
        </w:numPr>
        <w:adjustRightInd/>
        <w:spacing w:line="276" w:lineRule="auto"/>
        <w:ind w:left="0" w:firstLine="0"/>
        <w:rPr>
          <w:sz w:val="24"/>
          <w:szCs w:val="24"/>
        </w:rPr>
      </w:pPr>
      <w:r w:rsidRPr="00154665">
        <w:rPr>
          <w:snapToGrid w:val="0"/>
          <w:sz w:val="24"/>
          <w:szCs w:val="24"/>
        </w:rPr>
        <w:t xml:space="preserve"> </w:t>
      </w:r>
      <w:r w:rsidRPr="00154665">
        <w:rPr>
          <w:sz w:val="24"/>
          <w:szCs w:val="24"/>
        </w:rPr>
        <w:t xml:space="preserve">Московченко Д.В. </w:t>
      </w:r>
      <w:r w:rsidRPr="00154665">
        <w:rPr>
          <w:snapToGrid w:val="0"/>
          <w:sz w:val="24"/>
          <w:szCs w:val="24"/>
        </w:rPr>
        <w:t xml:space="preserve">Ежеквартальная аналитическая записка о содержании загрязняющих веществ в поверхностных водах ХМАО-Югры в 3 квартале </w:t>
      </w:r>
      <w:smartTag w:uri="urn:schemas-microsoft-com:office:smarttags" w:element="metricconverter">
        <w:smartTagPr>
          <w:attr w:name="ProductID" w:val="2011 г"/>
        </w:smartTagPr>
        <w:r w:rsidRPr="00154665">
          <w:rPr>
            <w:snapToGrid w:val="0"/>
            <w:sz w:val="24"/>
            <w:szCs w:val="24"/>
          </w:rPr>
          <w:t>2011 г</w:t>
        </w:r>
      </w:smartTag>
      <w:r w:rsidRPr="00154665">
        <w:rPr>
          <w:snapToGrid w:val="0"/>
          <w:sz w:val="24"/>
          <w:szCs w:val="24"/>
        </w:rPr>
        <w:t xml:space="preserve">. </w:t>
      </w:r>
    </w:p>
    <w:p w:rsidR="00E241C0" w:rsidRPr="00154665" w:rsidRDefault="00E241C0" w:rsidP="00154665">
      <w:pPr>
        <w:pStyle w:val="aa"/>
        <w:spacing w:line="276" w:lineRule="auto"/>
        <w:ind w:left="0" w:firstLine="709"/>
        <w:rPr>
          <w:rFonts w:ascii="Times New Roman" w:hAnsi="Times New Roman"/>
          <w:color w:val="000000" w:themeColor="text1"/>
          <w:sz w:val="24"/>
          <w:szCs w:val="24"/>
        </w:rPr>
      </w:pP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Перечень работников научной организации, участвующих на регулярной основе в составе экспертных комиссий РФФИ, РГНФ, федеральных и региональных органов государственной власти и государственных корпораций</w:t>
      </w:r>
    </w:p>
    <w:tbl>
      <w:tblPr>
        <w:tblStyle w:val="a6"/>
        <w:tblW w:w="0" w:type="auto"/>
        <w:tblLook w:val="04A0"/>
      </w:tblPr>
      <w:tblGrid>
        <w:gridCol w:w="2093"/>
        <w:gridCol w:w="7478"/>
      </w:tblGrid>
      <w:tr w:rsidR="00E241C0" w:rsidRPr="00154665" w:rsidTr="00E241C0">
        <w:trPr>
          <w:trHeight w:val="365"/>
        </w:trPr>
        <w:tc>
          <w:tcPr>
            <w:tcW w:w="209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rPr>
                <w:rFonts w:ascii="Times New Roman" w:eastAsia="Times New Roman" w:hAnsi="Times New Roman" w:cs="Times New Roman"/>
                <w:b/>
                <w:sz w:val="24"/>
                <w:szCs w:val="24"/>
              </w:rPr>
            </w:pPr>
            <w:r w:rsidRPr="00154665">
              <w:rPr>
                <w:rFonts w:ascii="Times New Roman" w:hAnsi="Times New Roman" w:cs="Times New Roman"/>
                <w:sz w:val="24"/>
                <w:szCs w:val="24"/>
              </w:rPr>
              <w:t>Багашев А.Н.</w:t>
            </w:r>
          </w:p>
        </w:tc>
        <w:tc>
          <w:tcPr>
            <w:tcW w:w="7478" w:type="dxa"/>
            <w:tcBorders>
              <w:top w:val="single" w:sz="4" w:space="0" w:color="auto"/>
              <w:left w:val="single" w:sz="4" w:space="0" w:color="auto"/>
              <w:bottom w:val="single" w:sz="4" w:space="0" w:color="auto"/>
              <w:right w:val="single" w:sz="4" w:space="0" w:color="auto"/>
            </w:tcBorders>
            <w:hideMark/>
          </w:tcPr>
          <w:p w:rsidR="00E241C0" w:rsidRPr="00154665" w:rsidRDefault="00E241C0" w:rsidP="00154665">
            <w:pPr>
              <w:jc w:val="both"/>
              <w:rPr>
                <w:rFonts w:ascii="Times New Roman" w:eastAsia="Times New Roman" w:hAnsi="Times New Roman" w:cs="Times New Roman"/>
                <w:b/>
                <w:sz w:val="24"/>
                <w:szCs w:val="24"/>
              </w:rPr>
            </w:pPr>
            <w:r w:rsidRPr="00154665">
              <w:rPr>
                <w:rFonts w:ascii="Times New Roman" w:hAnsi="Times New Roman" w:cs="Times New Roman"/>
                <w:sz w:val="24"/>
                <w:szCs w:val="24"/>
              </w:rPr>
              <w:t>Эксперт РФФИ по секции 06</w:t>
            </w:r>
          </w:p>
        </w:tc>
      </w:tr>
      <w:tr w:rsidR="00E241C0" w:rsidRPr="00154665" w:rsidTr="00E241C0">
        <w:tc>
          <w:tcPr>
            <w:tcW w:w="209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rPr>
                <w:rFonts w:ascii="Times New Roman" w:eastAsia="Times New Roman" w:hAnsi="Times New Roman" w:cs="Times New Roman"/>
                <w:sz w:val="24"/>
                <w:szCs w:val="24"/>
              </w:rPr>
            </w:pPr>
            <w:r w:rsidRPr="00154665">
              <w:rPr>
                <w:rFonts w:ascii="Times New Roman" w:hAnsi="Times New Roman" w:cs="Times New Roman"/>
                <w:sz w:val="24"/>
                <w:szCs w:val="24"/>
              </w:rPr>
              <w:t>Арефьев С.П.</w:t>
            </w:r>
          </w:p>
        </w:tc>
        <w:tc>
          <w:tcPr>
            <w:tcW w:w="7478" w:type="dxa"/>
            <w:tcBorders>
              <w:top w:val="single" w:sz="4" w:space="0" w:color="auto"/>
              <w:left w:val="single" w:sz="4" w:space="0" w:color="auto"/>
              <w:bottom w:val="single" w:sz="4" w:space="0" w:color="auto"/>
              <w:right w:val="single" w:sz="4" w:space="0" w:color="auto"/>
            </w:tcBorders>
            <w:hideMark/>
          </w:tcPr>
          <w:p w:rsidR="00E241C0" w:rsidRPr="00154665" w:rsidRDefault="00E241C0" w:rsidP="00154665">
            <w:pPr>
              <w:jc w:val="both"/>
              <w:rPr>
                <w:rFonts w:ascii="Times New Roman" w:eastAsia="Times New Roman" w:hAnsi="Times New Roman" w:cs="Times New Roman"/>
                <w:sz w:val="24"/>
                <w:szCs w:val="24"/>
              </w:rPr>
            </w:pPr>
            <w:r w:rsidRPr="00154665">
              <w:rPr>
                <w:rFonts w:ascii="Times New Roman" w:hAnsi="Times New Roman" w:cs="Times New Roman"/>
                <w:sz w:val="24"/>
                <w:szCs w:val="24"/>
              </w:rPr>
              <w:t>Комиссия по охране и восстановлению редких и находящихся под угрозой исчезновения животных, растений и грибов Тюменской области при Департаменте недропользования и экологии Правительства Тюменской области (распоряжение Губернатора Тюменской области от 07.02.2006 г.  № 11-р (в ред. от 12.03.2009 г. № 19-р)</w:t>
            </w:r>
          </w:p>
        </w:tc>
      </w:tr>
      <w:tr w:rsidR="00E241C0" w:rsidRPr="00154665" w:rsidTr="00E241C0">
        <w:tc>
          <w:tcPr>
            <w:tcW w:w="2093" w:type="dxa"/>
            <w:tcBorders>
              <w:top w:val="single" w:sz="4" w:space="0" w:color="auto"/>
              <w:left w:val="single" w:sz="4" w:space="0" w:color="auto"/>
              <w:bottom w:val="single" w:sz="4" w:space="0" w:color="auto"/>
              <w:right w:val="single" w:sz="4" w:space="0" w:color="auto"/>
            </w:tcBorders>
            <w:vAlign w:val="center"/>
          </w:tcPr>
          <w:p w:rsidR="00E241C0" w:rsidRPr="00154665" w:rsidRDefault="00E241C0" w:rsidP="00154665">
            <w:pPr>
              <w:rPr>
                <w:rFonts w:ascii="Times New Roman" w:eastAsia="Times New Roman" w:hAnsi="Times New Roman" w:cs="Times New Roman"/>
                <w:sz w:val="24"/>
                <w:szCs w:val="24"/>
              </w:rPr>
            </w:pPr>
            <w:r w:rsidRPr="00154665">
              <w:rPr>
                <w:rFonts w:ascii="Times New Roman" w:hAnsi="Times New Roman" w:cs="Times New Roman"/>
                <w:sz w:val="24"/>
                <w:szCs w:val="24"/>
              </w:rPr>
              <w:t>Глазунов В.А.</w:t>
            </w:r>
          </w:p>
          <w:p w:rsidR="00E241C0" w:rsidRPr="00154665" w:rsidRDefault="00E241C0" w:rsidP="00154665">
            <w:pPr>
              <w:rPr>
                <w:rFonts w:ascii="Times New Roman" w:eastAsia="Times New Roman" w:hAnsi="Times New Roman" w:cs="Times New Roman"/>
                <w:sz w:val="24"/>
                <w:szCs w:val="24"/>
              </w:rPr>
            </w:pPr>
          </w:p>
        </w:tc>
        <w:tc>
          <w:tcPr>
            <w:tcW w:w="7478" w:type="dxa"/>
            <w:tcBorders>
              <w:top w:val="single" w:sz="4" w:space="0" w:color="auto"/>
              <w:left w:val="single" w:sz="4" w:space="0" w:color="auto"/>
              <w:bottom w:val="single" w:sz="4" w:space="0" w:color="auto"/>
              <w:right w:val="single" w:sz="4" w:space="0" w:color="auto"/>
            </w:tcBorders>
            <w:hideMark/>
          </w:tcPr>
          <w:p w:rsidR="00E241C0" w:rsidRPr="00154665" w:rsidRDefault="00E241C0" w:rsidP="00154665">
            <w:pPr>
              <w:jc w:val="both"/>
              <w:rPr>
                <w:rFonts w:ascii="Times New Roman" w:eastAsia="Times New Roman" w:hAnsi="Times New Roman" w:cs="Times New Roman"/>
                <w:sz w:val="24"/>
                <w:szCs w:val="24"/>
              </w:rPr>
            </w:pPr>
            <w:r w:rsidRPr="00154665">
              <w:rPr>
                <w:rFonts w:ascii="Times New Roman" w:hAnsi="Times New Roman" w:cs="Times New Roman"/>
                <w:sz w:val="24"/>
                <w:szCs w:val="24"/>
              </w:rPr>
              <w:t>Комиссия по охране и восстановлению редких и находящихся под угрозой исчезновения животных, растений и грибов Тюменской области при Департаменте недропользования и экологии Правительства Тюменской области (распоряжение Губернатора Тюменской области от 07.02.2006 г.  № 11-р (в ред. от 12.03.2009 г. № 19-р)</w:t>
            </w:r>
          </w:p>
        </w:tc>
      </w:tr>
      <w:tr w:rsidR="00E241C0" w:rsidRPr="00154665" w:rsidTr="00E241C0">
        <w:tc>
          <w:tcPr>
            <w:tcW w:w="2093" w:type="dxa"/>
            <w:tcBorders>
              <w:top w:val="single" w:sz="4" w:space="0" w:color="auto"/>
              <w:left w:val="single" w:sz="4" w:space="0" w:color="auto"/>
              <w:bottom w:val="single" w:sz="4" w:space="0" w:color="auto"/>
              <w:right w:val="single" w:sz="4" w:space="0" w:color="auto"/>
            </w:tcBorders>
            <w:vAlign w:val="center"/>
          </w:tcPr>
          <w:p w:rsidR="00E241C0" w:rsidRPr="00154665" w:rsidRDefault="00E241C0" w:rsidP="00154665">
            <w:pPr>
              <w:rPr>
                <w:rFonts w:ascii="Times New Roman" w:eastAsia="Times New Roman" w:hAnsi="Times New Roman" w:cs="Times New Roman"/>
                <w:sz w:val="24"/>
                <w:szCs w:val="24"/>
              </w:rPr>
            </w:pPr>
            <w:r w:rsidRPr="00154665">
              <w:rPr>
                <w:rFonts w:ascii="Times New Roman" w:hAnsi="Times New Roman" w:cs="Times New Roman"/>
                <w:sz w:val="24"/>
                <w:szCs w:val="24"/>
              </w:rPr>
              <w:t>Валеева Э.И.</w:t>
            </w:r>
          </w:p>
          <w:p w:rsidR="00E241C0" w:rsidRPr="00154665" w:rsidRDefault="00E241C0" w:rsidP="00154665">
            <w:pPr>
              <w:rPr>
                <w:rFonts w:ascii="Times New Roman" w:eastAsia="Times New Roman" w:hAnsi="Times New Roman" w:cs="Times New Roman"/>
                <w:sz w:val="24"/>
                <w:szCs w:val="24"/>
              </w:rPr>
            </w:pPr>
          </w:p>
        </w:tc>
        <w:tc>
          <w:tcPr>
            <w:tcW w:w="7478" w:type="dxa"/>
            <w:tcBorders>
              <w:top w:val="single" w:sz="4" w:space="0" w:color="auto"/>
              <w:left w:val="single" w:sz="4" w:space="0" w:color="auto"/>
              <w:bottom w:val="single" w:sz="4" w:space="0" w:color="auto"/>
              <w:right w:val="single" w:sz="4" w:space="0" w:color="auto"/>
            </w:tcBorders>
          </w:tcPr>
          <w:p w:rsidR="00E241C0" w:rsidRPr="00154665" w:rsidRDefault="00E241C0" w:rsidP="00154665">
            <w:pPr>
              <w:jc w:val="both"/>
              <w:rPr>
                <w:rFonts w:ascii="Times New Roman" w:eastAsia="Times New Roman" w:hAnsi="Times New Roman" w:cs="Times New Roman"/>
                <w:sz w:val="24"/>
                <w:szCs w:val="24"/>
              </w:rPr>
            </w:pPr>
            <w:r w:rsidRPr="00154665">
              <w:rPr>
                <w:rFonts w:ascii="Times New Roman" w:hAnsi="Times New Roman" w:cs="Times New Roman"/>
                <w:sz w:val="24"/>
                <w:szCs w:val="24"/>
              </w:rPr>
              <w:t>Комиссия по редким и находящимся под угрозой исчезновения животным, растениям и грибам при Департаменте экологии Ханты-Мансийского автономного округа – Югры (постановление Губернатора ХМАО – Югры от 06.12.2002 г. №233).</w:t>
            </w:r>
          </w:p>
          <w:p w:rsidR="00E241C0" w:rsidRPr="00154665" w:rsidRDefault="00E241C0" w:rsidP="00154665">
            <w:pPr>
              <w:jc w:val="both"/>
              <w:rPr>
                <w:rFonts w:ascii="Times New Roman" w:eastAsia="Times New Roman" w:hAnsi="Times New Roman" w:cs="Times New Roman"/>
                <w:sz w:val="24"/>
                <w:szCs w:val="24"/>
              </w:rPr>
            </w:pPr>
          </w:p>
        </w:tc>
      </w:tr>
      <w:tr w:rsidR="00E241C0" w:rsidRPr="00154665" w:rsidTr="00E241C0">
        <w:tc>
          <w:tcPr>
            <w:tcW w:w="2093" w:type="dxa"/>
            <w:tcBorders>
              <w:top w:val="single" w:sz="4" w:space="0" w:color="auto"/>
              <w:left w:val="single" w:sz="4" w:space="0" w:color="auto"/>
              <w:bottom w:val="single" w:sz="4" w:space="0" w:color="auto"/>
              <w:right w:val="single" w:sz="4" w:space="0" w:color="auto"/>
            </w:tcBorders>
            <w:vAlign w:val="center"/>
            <w:hideMark/>
          </w:tcPr>
          <w:p w:rsidR="00E241C0" w:rsidRPr="00154665" w:rsidRDefault="00E241C0" w:rsidP="00154665">
            <w:pPr>
              <w:rPr>
                <w:rFonts w:ascii="Times New Roman" w:eastAsia="Times New Roman" w:hAnsi="Times New Roman" w:cs="Times New Roman"/>
                <w:sz w:val="24"/>
                <w:szCs w:val="24"/>
              </w:rPr>
            </w:pPr>
            <w:r w:rsidRPr="00154665">
              <w:rPr>
                <w:rFonts w:ascii="Times New Roman" w:hAnsi="Times New Roman" w:cs="Times New Roman"/>
                <w:bCs/>
                <w:sz w:val="24"/>
                <w:szCs w:val="24"/>
              </w:rPr>
              <w:t>Клюева В.П.</w:t>
            </w:r>
          </w:p>
        </w:tc>
        <w:tc>
          <w:tcPr>
            <w:tcW w:w="7478" w:type="dxa"/>
            <w:tcBorders>
              <w:top w:val="single" w:sz="4" w:space="0" w:color="auto"/>
              <w:left w:val="single" w:sz="4" w:space="0" w:color="auto"/>
              <w:bottom w:val="single" w:sz="4" w:space="0" w:color="auto"/>
              <w:right w:val="single" w:sz="4" w:space="0" w:color="auto"/>
            </w:tcBorders>
            <w:hideMark/>
          </w:tcPr>
          <w:p w:rsidR="00E241C0" w:rsidRPr="00154665" w:rsidRDefault="00E241C0" w:rsidP="00154665">
            <w:pPr>
              <w:jc w:val="both"/>
              <w:rPr>
                <w:rFonts w:ascii="Times New Roman" w:eastAsia="Times New Roman" w:hAnsi="Times New Roman" w:cs="Times New Roman"/>
                <w:sz w:val="24"/>
                <w:szCs w:val="24"/>
              </w:rPr>
            </w:pPr>
            <w:r w:rsidRPr="00154665">
              <w:rPr>
                <w:rFonts w:ascii="Times New Roman" w:hAnsi="Times New Roman" w:cs="Times New Roman"/>
                <w:bCs/>
                <w:sz w:val="24"/>
                <w:szCs w:val="24"/>
              </w:rPr>
              <w:t>Экспертный совет по проведению государственной религиоведческой экспертизы при Управлении Министерства юстиции Российской Федерации по Тюменской области</w:t>
            </w:r>
          </w:p>
        </w:tc>
      </w:tr>
    </w:tbl>
    <w:p w:rsidR="00E241C0" w:rsidRPr="00154665" w:rsidRDefault="00E241C0" w:rsidP="00154665">
      <w:pPr>
        <w:spacing w:after="0"/>
        <w:ind w:firstLine="709"/>
        <w:jc w:val="both"/>
        <w:rPr>
          <w:rFonts w:ascii="Times New Roman" w:eastAsia="Times New Roman" w:hAnsi="Times New Roman" w:cs="Times New Roman"/>
          <w:b/>
          <w:sz w:val="24"/>
          <w:szCs w:val="24"/>
        </w:rPr>
      </w:pPr>
    </w:p>
    <w:p w:rsidR="00E241C0"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Перечень работников научной организации, являющихся членами редакционных коллегий отечественных научных журналов, входящих в перечень ВАК Минобрнауки России</w:t>
      </w:r>
    </w:p>
    <w:tbl>
      <w:tblPr>
        <w:tblStyle w:val="a6"/>
        <w:tblW w:w="0" w:type="auto"/>
        <w:tblLook w:val="04A0"/>
      </w:tblPr>
      <w:tblGrid>
        <w:gridCol w:w="2093"/>
        <w:gridCol w:w="7478"/>
      </w:tblGrid>
      <w:tr w:rsidR="005529DF" w:rsidTr="005529DF">
        <w:tc>
          <w:tcPr>
            <w:tcW w:w="2093" w:type="dxa"/>
          </w:tcPr>
          <w:p w:rsidR="005529DF" w:rsidRDefault="005529DF" w:rsidP="00154665">
            <w:pPr>
              <w:jc w:val="both"/>
              <w:rPr>
                <w:rFonts w:ascii="Times New Roman" w:hAnsi="Times New Roman" w:cs="Times New Roman"/>
                <w:b/>
                <w:sz w:val="24"/>
                <w:szCs w:val="24"/>
              </w:rPr>
            </w:pPr>
            <w:r w:rsidRPr="00154665">
              <w:rPr>
                <w:rFonts w:ascii="Times New Roman" w:hAnsi="Times New Roman" w:cs="Times New Roman"/>
                <w:sz w:val="24"/>
                <w:szCs w:val="24"/>
              </w:rPr>
              <w:t>Багашев А.Н.</w:t>
            </w:r>
          </w:p>
        </w:tc>
        <w:tc>
          <w:tcPr>
            <w:tcW w:w="7478" w:type="dxa"/>
          </w:tcPr>
          <w:p w:rsidR="005529DF" w:rsidRDefault="005529DF" w:rsidP="005529DF">
            <w:pPr>
              <w:rPr>
                <w:rFonts w:ascii="Times New Roman" w:hAnsi="Times New Roman" w:cs="Times New Roman"/>
                <w:b/>
                <w:sz w:val="24"/>
                <w:szCs w:val="24"/>
              </w:rPr>
            </w:pPr>
            <w:r>
              <w:rPr>
                <w:rFonts w:ascii="Times New Roman" w:hAnsi="Times New Roman" w:cs="Times New Roman"/>
                <w:sz w:val="24"/>
                <w:szCs w:val="24"/>
              </w:rPr>
              <w:t>Главный</w:t>
            </w:r>
            <w:r w:rsidRPr="00154665">
              <w:rPr>
                <w:rFonts w:ascii="Times New Roman" w:hAnsi="Times New Roman" w:cs="Times New Roman"/>
                <w:sz w:val="24"/>
                <w:szCs w:val="24"/>
              </w:rPr>
              <w:t xml:space="preserve"> редактор, председатель редакционной коллегии журнала Вестник археологии, антропологии и этнографии</w:t>
            </w:r>
          </w:p>
        </w:tc>
      </w:tr>
      <w:tr w:rsidR="005529DF" w:rsidTr="005529DF">
        <w:tc>
          <w:tcPr>
            <w:tcW w:w="2093" w:type="dxa"/>
          </w:tcPr>
          <w:p w:rsidR="005529DF" w:rsidRPr="005529DF" w:rsidRDefault="005529DF" w:rsidP="00154665">
            <w:pPr>
              <w:jc w:val="both"/>
              <w:rPr>
                <w:rFonts w:ascii="Times New Roman" w:hAnsi="Times New Roman" w:cs="Times New Roman"/>
                <w:sz w:val="24"/>
                <w:szCs w:val="24"/>
              </w:rPr>
            </w:pPr>
            <w:r w:rsidRPr="005529DF">
              <w:rPr>
                <w:rFonts w:ascii="Times New Roman" w:hAnsi="Times New Roman" w:cs="Times New Roman"/>
                <w:sz w:val="24"/>
                <w:szCs w:val="24"/>
              </w:rPr>
              <w:t>Зах В.А.</w:t>
            </w:r>
          </w:p>
        </w:tc>
        <w:tc>
          <w:tcPr>
            <w:tcW w:w="7478" w:type="dxa"/>
          </w:tcPr>
          <w:p w:rsidR="005529DF" w:rsidRDefault="005529DF" w:rsidP="005529DF">
            <w:pPr>
              <w:rPr>
                <w:rFonts w:ascii="Times New Roman" w:hAnsi="Times New Roman" w:cs="Times New Roman"/>
                <w:b/>
                <w:sz w:val="24"/>
                <w:szCs w:val="24"/>
              </w:rPr>
            </w:pPr>
            <w:r w:rsidRPr="00154665">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5529DF" w:rsidTr="005529DF">
        <w:tc>
          <w:tcPr>
            <w:tcW w:w="2093" w:type="dxa"/>
          </w:tcPr>
          <w:p w:rsidR="005529DF" w:rsidRPr="005529DF" w:rsidRDefault="005529DF" w:rsidP="00154665">
            <w:pPr>
              <w:jc w:val="both"/>
              <w:rPr>
                <w:rFonts w:ascii="Times New Roman" w:hAnsi="Times New Roman" w:cs="Times New Roman"/>
                <w:sz w:val="24"/>
                <w:szCs w:val="24"/>
              </w:rPr>
            </w:pPr>
            <w:r w:rsidRPr="005529DF">
              <w:rPr>
                <w:rFonts w:ascii="Times New Roman" w:hAnsi="Times New Roman" w:cs="Times New Roman"/>
                <w:bCs/>
                <w:sz w:val="24"/>
                <w:szCs w:val="24"/>
              </w:rPr>
              <w:t>Клюева В.П.</w:t>
            </w:r>
          </w:p>
        </w:tc>
        <w:tc>
          <w:tcPr>
            <w:tcW w:w="7478" w:type="dxa"/>
          </w:tcPr>
          <w:p w:rsidR="005529DF" w:rsidRDefault="005529DF" w:rsidP="005529DF">
            <w:pPr>
              <w:tabs>
                <w:tab w:val="left" w:pos="2147"/>
              </w:tabs>
              <w:rPr>
                <w:rFonts w:ascii="Times New Roman" w:hAnsi="Times New Roman" w:cs="Times New Roman"/>
                <w:b/>
                <w:sz w:val="24"/>
                <w:szCs w:val="24"/>
              </w:rPr>
            </w:pPr>
            <w:r>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5529DF" w:rsidTr="005529DF">
        <w:tc>
          <w:tcPr>
            <w:tcW w:w="2093" w:type="dxa"/>
          </w:tcPr>
          <w:p w:rsidR="005529DF" w:rsidRPr="005529DF" w:rsidRDefault="005529DF" w:rsidP="00154665">
            <w:pPr>
              <w:jc w:val="both"/>
              <w:rPr>
                <w:rFonts w:ascii="Times New Roman" w:hAnsi="Times New Roman" w:cs="Times New Roman"/>
                <w:sz w:val="24"/>
                <w:szCs w:val="24"/>
              </w:rPr>
            </w:pPr>
            <w:r w:rsidRPr="005529DF">
              <w:rPr>
                <w:rFonts w:ascii="Times New Roman" w:hAnsi="Times New Roman" w:cs="Times New Roman"/>
                <w:sz w:val="24"/>
                <w:szCs w:val="24"/>
              </w:rPr>
              <w:lastRenderedPageBreak/>
              <w:t>Лискевич Н.А</w:t>
            </w:r>
          </w:p>
        </w:tc>
        <w:tc>
          <w:tcPr>
            <w:tcW w:w="7478" w:type="dxa"/>
          </w:tcPr>
          <w:p w:rsidR="005529DF" w:rsidRDefault="005529DF" w:rsidP="005529DF">
            <w:pPr>
              <w:rPr>
                <w:rFonts w:ascii="Times New Roman" w:hAnsi="Times New Roman" w:cs="Times New Roman"/>
                <w:b/>
                <w:sz w:val="24"/>
                <w:szCs w:val="24"/>
              </w:rPr>
            </w:pPr>
            <w:r>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5529DF" w:rsidTr="005529DF">
        <w:tc>
          <w:tcPr>
            <w:tcW w:w="2093" w:type="dxa"/>
          </w:tcPr>
          <w:p w:rsidR="005529DF" w:rsidRPr="005529DF" w:rsidRDefault="005529DF" w:rsidP="00154665">
            <w:pPr>
              <w:jc w:val="both"/>
              <w:rPr>
                <w:rFonts w:ascii="Times New Roman" w:hAnsi="Times New Roman" w:cs="Times New Roman"/>
                <w:sz w:val="24"/>
                <w:szCs w:val="24"/>
              </w:rPr>
            </w:pPr>
            <w:r w:rsidRPr="005529DF">
              <w:rPr>
                <w:rFonts w:ascii="Times New Roman" w:hAnsi="Times New Roman" w:cs="Times New Roman"/>
                <w:sz w:val="24"/>
                <w:szCs w:val="24"/>
              </w:rPr>
              <w:t>Дегтярева А.Д.</w:t>
            </w:r>
          </w:p>
        </w:tc>
        <w:tc>
          <w:tcPr>
            <w:tcW w:w="7478" w:type="dxa"/>
          </w:tcPr>
          <w:p w:rsidR="005529DF" w:rsidRDefault="005529DF" w:rsidP="005529DF">
            <w:pPr>
              <w:rPr>
                <w:rFonts w:ascii="Times New Roman" w:hAnsi="Times New Roman" w:cs="Times New Roman"/>
                <w:b/>
                <w:sz w:val="24"/>
                <w:szCs w:val="24"/>
              </w:rPr>
            </w:pPr>
            <w:r>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5529DF" w:rsidTr="005529DF">
        <w:tc>
          <w:tcPr>
            <w:tcW w:w="2093" w:type="dxa"/>
          </w:tcPr>
          <w:p w:rsidR="005529DF" w:rsidRPr="005529DF" w:rsidRDefault="005529DF" w:rsidP="00154665">
            <w:pPr>
              <w:jc w:val="both"/>
              <w:rPr>
                <w:rFonts w:ascii="Times New Roman" w:hAnsi="Times New Roman" w:cs="Times New Roman"/>
                <w:sz w:val="24"/>
                <w:szCs w:val="24"/>
              </w:rPr>
            </w:pPr>
            <w:r w:rsidRPr="005529DF">
              <w:rPr>
                <w:rFonts w:ascii="Times New Roman" w:hAnsi="Times New Roman" w:cs="Times New Roman"/>
                <w:sz w:val="24"/>
                <w:szCs w:val="24"/>
              </w:rPr>
              <w:t>Рябогина Н.Е.</w:t>
            </w:r>
          </w:p>
        </w:tc>
        <w:tc>
          <w:tcPr>
            <w:tcW w:w="7478" w:type="dxa"/>
          </w:tcPr>
          <w:p w:rsidR="005529DF" w:rsidRDefault="005529DF" w:rsidP="005529DF">
            <w:pPr>
              <w:rPr>
                <w:rFonts w:ascii="Times New Roman" w:hAnsi="Times New Roman" w:cs="Times New Roman"/>
                <w:b/>
                <w:sz w:val="24"/>
                <w:szCs w:val="24"/>
              </w:rPr>
            </w:pPr>
            <w:r>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5529DF" w:rsidTr="005529DF">
        <w:tc>
          <w:tcPr>
            <w:tcW w:w="2093" w:type="dxa"/>
          </w:tcPr>
          <w:p w:rsidR="005529DF" w:rsidRPr="005529DF" w:rsidRDefault="005529DF" w:rsidP="00154665">
            <w:pPr>
              <w:jc w:val="both"/>
              <w:rPr>
                <w:rFonts w:ascii="Times New Roman" w:hAnsi="Times New Roman" w:cs="Times New Roman"/>
                <w:sz w:val="24"/>
                <w:szCs w:val="24"/>
              </w:rPr>
            </w:pPr>
            <w:r w:rsidRPr="005529DF">
              <w:rPr>
                <w:rFonts w:ascii="Times New Roman" w:hAnsi="Times New Roman" w:cs="Times New Roman"/>
                <w:sz w:val="24"/>
                <w:szCs w:val="24"/>
              </w:rPr>
              <w:t>Ткачев А.А.</w:t>
            </w:r>
          </w:p>
        </w:tc>
        <w:tc>
          <w:tcPr>
            <w:tcW w:w="7478" w:type="dxa"/>
          </w:tcPr>
          <w:p w:rsidR="005529DF" w:rsidRDefault="005529DF" w:rsidP="005529DF">
            <w:pPr>
              <w:rPr>
                <w:rFonts w:ascii="Times New Roman" w:hAnsi="Times New Roman" w:cs="Times New Roman"/>
                <w:b/>
                <w:sz w:val="24"/>
                <w:szCs w:val="24"/>
              </w:rPr>
            </w:pPr>
            <w:r>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5529DF" w:rsidTr="005529DF">
        <w:tc>
          <w:tcPr>
            <w:tcW w:w="2093" w:type="dxa"/>
          </w:tcPr>
          <w:p w:rsidR="005529DF" w:rsidRPr="005529DF" w:rsidRDefault="005529DF" w:rsidP="00154665">
            <w:pPr>
              <w:jc w:val="both"/>
              <w:rPr>
                <w:rFonts w:ascii="Times New Roman" w:hAnsi="Times New Roman" w:cs="Times New Roman"/>
                <w:sz w:val="24"/>
                <w:szCs w:val="24"/>
              </w:rPr>
            </w:pPr>
            <w:r>
              <w:rPr>
                <w:rFonts w:ascii="Times New Roman" w:hAnsi="Times New Roman" w:cs="Times New Roman"/>
                <w:sz w:val="24"/>
                <w:szCs w:val="24"/>
              </w:rPr>
              <w:t>Московченко Д.В.</w:t>
            </w:r>
          </w:p>
        </w:tc>
        <w:tc>
          <w:tcPr>
            <w:tcW w:w="7478" w:type="dxa"/>
          </w:tcPr>
          <w:p w:rsidR="005529DF" w:rsidRDefault="005529DF" w:rsidP="005529DF">
            <w:pPr>
              <w:rPr>
                <w:rFonts w:ascii="Times New Roman" w:hAnsi="Times New Roman" w:cs="Times New Roman"/>
                <w:sz w:val="24"/>
                <w:szCs w:val="24"/>
              </w:rPr>
            </w:pPr>
            <w:r>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5529DF" w:rsidTr="005529DF">
        <w:tc>
          <w:tcPr>
            <w:tcW w:w="2093" w:type="dxa"/>
          </w:tcPr>
          <w:p w:rsidR="005529DF" w:rsidRPr="005529DF" w:rsidRDefault="005529DF" w:rsidP="00154665">
            <w:pPr>
              <w:jc w:val="both"/>
              <w:rPr>
                <w:rFonts w:ascii="Times New Roman" w:hAnsi="Times New Roman" w:cs="Times New Roman"/>
                <w:sz w:val="24"/>
                <w:szCs w:val="24"/>
              </w:rPr>
            </w:pPr>
            <w:r w:rsidRPr="005529DF">
              <w:rPr>
                <w:rFonts w:ascii="Times New Roman" w:hAnsi="Times New Roman" w:cs="Times New Roman"/>
                <w:sz w:val="24"/>
                <w:szCs w:val="24"/>
              </w:rPr>
              <w:t>Цибульский В.Р.</w:t>
            </w:r>
          </w:p>
        </w:tc>
        <w:tc>
          <w:tcPr>
            <w:tcW w:w="7478" w:type="dxa"/>
          </w:tcPr>
          <w:p w:rsidR="005529DF" w:rsidRDefault="005529DF" w:rsidP="005529DF">
            <w:pPr>
              <w:rPr>
                <w:rFonts w:ascii="Times New Roman" w:hAnsi="Times New Roman" w:cs="Times New Roman"/>
                <w:b/>
                <w:sz w:val="24"/>
                <w:szCs w:val="24"/>
              </w:rPr>
            </w:pPr>
            <w:r>
              <w:rPr>
                <w:rFonts w:ascii="Times New Roman" w:hAnsi="Times New Roman" w:cs="Times New Roman"/>
                <w:sz w:val="24"/>
                <w:szCs w:val="24"/>
              </w:rPr>
              <w:t>Главный редактор, председатель редакционной коллегии журнала Вестник кибернетики</w:t>
            </w:r>
          </w:p>
        </w:tc>
      </w:tr>
    </w:tbl>
    <w:p w:rsidR="00E00950" w:rsidRDefault="00E00950" w:rsidP="00154665">
      <w:pPr>
        <w:spacing w:after="0"/>
        <w:jc w:val="center"/>
        <w:rPr>
          <w:rFonts w:ascii="Times New Roman" w:hAnsi="Times New Roman" w:cs="Times New Roman"/>
          <w:b/>
          <w:sz w:val="24"/>
          <w:szCs w:val="24"/>
        </w:rPr>
      </w:pPr>
    </w:p>
    <w:p w:rsidR="00E241C0" w:rsidRPr="00154665" w:rsidRDefault="00E241C0" w:rsidP="00154665">
      <w:pPr>
        <w:spacing w:after="0"/>
        <w:jc w:val="center"/>
        <w:rPr>
          <w:rFonts w:ascii="Times New Roman" w:hAnsi="Times New Roman" w:cs="Times New Roman"/>
          <w:b/>
          <w:sz w:val="24"/>
          <w:szCs w:val="24"/>
        </w:rPr>
      </w:pPr>
      <w:r w:rsidRPr="00154665">
        <w:rPr>
          <w:rFonts w:ascii="Times New Roman" w:hAnsi="Times New Roman" w:cs="Times New Roman"/>
          <w:b/>
          <w:sz w:val="24"/>
          <w:szCs w:val="24"/>
        </w:rPr>
        <w:t xml:space="preserve">СОВМЕСТНАЯ ДЕЯТЕЛЬНОСТЬ С ЗАРУБЕЖНЫМИ </w:t>
      </w:r>
    </w:p>
    <w:p w:rsidR="00E241C0" w:rsidRPr="00154665" w:rsidRDefault="00E241C0" w:rsidP="00154665">
      <w:pPr>
        <w:spacing w:after="0"/>
        <w:jc w:val="center"/>
        <w:rPr>
          <w:rFonts w:ascii="Times New Roman" w:hAnsi="Times New Roman" w:cs="Times New Roman"/>
          <w:b/>
          <w:sz w:val="24"/>
          <w:szCs w:val="24"/>
        </w:rPr>
      </w:pPr>
      <w:r w:rsidRPr="00154665">
        <w:rPr>
          <w:rFonts w:ascii="Times New Roman" w:hAnsi="Times New Roman" w:cs="Times New Roman"/>
          <w:b/>
          <w:sz w:val="24"/>
          <w:szCs w:val="24"/>
        </w:rPr>
        <w:t>ИССЛЕДОВАТЕЛЯМИ И ОРГАНИЗАЦИЯМИ</w:t>
      </w:r>
    </w:p>
    <w:p w:rsidR="00E241C0" w:rsidRPr="00154665" w:rsidRDefault="00E241C0" w:rsidP="00154665">
      <w:pPr>
        <w:spacing w:after="0"/>
        <w:jc w:val="center"/>
        <w:rPr>
          <w:rFonts w:ascii="Times New Roman" w:hAnsi="Times New Roman" w:cs="Times New Roman"/>
          <w:b/>
          <w:sz w:val="24"/>
          <w:szCs w:val="24"/>
        </w:rPr>
      </w:pP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Поездки</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Ражев Д.Н. Поездка 27 февраля – 6 марта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в Институт эволюционной антропологии Макса Планка (Max Planck Institute for Evolutionary Anthropology), Лейпциг, ФРГ. Совместная работа с сотрудниками департамента эволюционной генетики под руководством С. Паабо (Svante Pääbo) по отбору образцов из таранной кости человека плейстоценового времени.</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Гранты и совместные исследования</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rPr>
        <w:t xml:space="preserve">Совместное участие с доцентом Университета Амстердама Альфридом Бустановым в археографической экспедиции в г. Тобольске, Тобольском и Ялуторовском районах Тюменской области в рамках выполнения гранта Фонда Марджани, проект № 01/02-2011/02 «Мусульманские рукописи Западной Сибири». Руководитель проекта Бустанов А.К., участник Белич И.В. </w:t>
      </w:r>
    </w:p>
    <w:p w:rsidR="00E241C0" w:rsidRPr="00154665" w:rsidRDefault="00E241C0" w:rsidP="00154665">
      <w:pPr>
        <w:spacing w:after="0"/>
        <w:ind w:firstLine="709"/>
        <w:jc w:val="both"/>
        <w:rPr>
          <w:rFonts w:ascii="Times New Roman" w:hAnsi="Times New Roman" w:cs="Times New Roman"/>
          <w:sz w:val="24"/>
          <w:szCs w:val="24"/>
        </w:rPr>
      </w:pPr>
    </w:p>
    <w:p w:rsidR="00E241C0" w:rsidRPr="00154665" w:rsidRDefault="00E241C0" w:rsidP="00154665">
      <w:pPr>
        <w:spacing w:after="0"/>
        <w:ind w:firstLine="709"/>
        <w:jc w:val="both"/>
        <w:rPr>
          <w:rFonts w:ascii="Times New Roman" w:hAnsi="Times New Roman" w:cs="Times New Roman"/>
          <w:b/>
          <w:sz w:val="24"/>
          <w:szCs w:val="24"/>
        </w:rPr>
      </w:pPr>
      <w:r w:rsidRPr="00154665">
        <w:rPr>
          <w:rFonts w:ascii="Times New Roman" w:hAnsi="Times New Roman" w:cs="Times New Roman"/>
          <w:b/>
          <w:sz w:val="24"/>
          <w:szCs w:val="24"/>
        </w:rPr>
        <w:t xml:space="preserve">Издательская деятельность </w:t>
      </w:r>
    </w:p>
    <w:p w:rsidR="00E241C0" w:rsidRPr="00154665" w:rsidRDefault="00E241C0" w:rsidP="00154665">
      <w:pPr>
        <w:spacing w:after="0"/>
        <w:ind w:firstLine="709"/>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1. </w:t>
      </w:r>
      <w:r w:rsidRPr="00154665">
        <w:rPr>
          <w:rFonts w:ascii="Times New Roman" w:hAnsi="Times New Roman" w:cs="Times New Roman"/>
          <w:sz w:val="24"/>
          <w:szCs w:val="24"/>
        </w:rPr>
        <w:t>Публикация</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совместной</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научной</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статьи</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Волжаниной</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Е</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А</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и</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Андерсона</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Д</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Г</w:t>
      </w:r>
      <w:r w:rsidRPr="00154665">
        <w:rPr>
          <w:rFonts w:ascii="Times New Roman" w:hAnsi="Times New Roman" w:cs="Times New Roman"/>
          <w:sz w:val="24"/>
          <w:szCs w:val="24"/>
          <w:lang w:val="en-US"/>
        </w:rPr>
        <w:t>. (</w:t>
      </w:r>
      <w:r w:rsidRPr="00154665">
        <w:rPr>
          <w:rFonts w:ascii="Times New Roman" w:hAnsi="Times New Roman" w:cs="Times New Roman"/>
          <w:sz w:val="24"/>
          <w:szCs w:val="24"/>
        </w:rPr>
        <w:t>Университет</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Тромсо</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Норвегия</w:t>
      </w:r>
      <w:r w:rsidRPr="00154665">
        <w:rPr>
          <w:rFonts w:ascii="Times New Roman" w:hAnsi="Times New Roman" w:cs="Times New Roman"/>
          <w:sz w:val="24"/>
          <w:szCs w:val="24"/>
          <w:lang w:val="en-US"/>
        </w:rPr>
        <w:t xml:space="preserve">) "The Ethno-Demography of the Taiga Peoples in the Vicinity of the Vitim-Olekma Gold Mines during the First Quarter of the Twentieth Century" </w:t>
      </w:r>
      <w:r w:rsidRPr="00154665">
        <w:rPr>
          <w:rFonts w:ascii="Times New Roman" w:hAnsi="Times New Roman" w:cs="Times New Roman"/>
          <w:sz w:val="24"/>
          <w:szCs w:val="24"/>
        </w:rPr>
        <w:t>в</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журнале</w:t>
      </w:r>
      <w:r w:rsidRPr="00154665">
        <w:rPr>
          <w:rFonts w:ascii="Times New Roman" w:hAnsi="Times New Roman" w:cs="Times New Roman"/>
          <w:sz w:val="24"/>
          <w:szCs w:val="24"/>
          <w:lang w:val="en-US"/>
        </w:rPr>
        <w:t xml:space="preserve"> Sibirica: Interdisciplinary Journal of Siberian Studies. </w:t>
      </w:r>
    </w:p>
    <w:p w:rsidR="00E241C0" w:rsidRPr="00154665" w:rsidRDefault="00E241C0" w:rsidP="00154665">
      <w:pPr>
        <w:spacing w:after="0"/>
        <w:ind w:firstLine="709"/>
        <w:jc w:val="both"/>
        <w:rPr>
          <w:rFonts w:ascii="Times New Roman" w:hAnsi="Times New Roman" w:cs="Times New Roman"/>
          <w:sz w:val="24"/>
          <w:szCs w:val="24"/>
          <w:lang w:val="en-US"/>
        </w:rPr>
      </w:pPr>
      <w:r w:rsidRPr="00154665">
        <w:rPr>
          <w:rFonts w:ascii="Times New Roman" w:hAnsi="Times New Roman" w:cs="Times New Roman"/>
          <w:sz w:val="24"/>
          <w:szCs w:val="24"/>
        </w:rPr>
        <w:t>2. Участие Волжаниной Е.А. в коллективной монографии "</w:t>
      </w:r>
      <w:r w:rsidRPr="00154665">
        <w:rPr>
          <w:rFonts w:ascii="Times New Roman" w:hAnsi="Times New Roman" w:cs="Times New Roman"/>
          <w:sz w:val="24"/>
          <w:szCs w:val="24"/>
          <w:lang w:val="en-US"/>
        </w:rPr>
        <w:t>The</w:t>
      </w:r>
      <w:r w:rsidRPr="00154665">
        <w:rPr>
          <w:rFonts w:ascii="Times New Roman" w:hAnsi="Times New Roman" w:cs="Times New Roman"/>
          <w:sz w:val="24"/>
          <w:szCs w:val="24"/>
        </w:rPr>
        <w:t xml:space="preserve"> 1926/27 </w:t>
      </w:r>
      <w:r w:rsidRPr="00154665">
        <w:rPr>
          <w:rFonts w:ascii="Times New Roman" w:hAnsi="Times New Roman" w:cs="Times New Roman"/>
          <w:sz w:val="24"/>
          <w:szCs w:val="24"/>
          <w:lang w:val="en-US"/>
        </w:rPr>
        <w:t>Soviet</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Polar</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Census</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Expeditions</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w:t>
      </w:r>
      <w:r w:rsidRPr="00154665">
        <w:rPr>
          <w:rFonts w:ascii="Times New Roman" w:hAnsi="Times New Roman" w:cs="Times New Roman"/>
          <w:bCs/>
          <w:iCs/>
          <w:sz w:val="24"/>
          <w:szCs w:val="24"/>
          <w:lang w:val="en-US"/>
        </w:rPr>
        <w:t xml:space="preserve">New York, Oxford: </w:t>
      </w:r>
      <w:r w:rsidRPr="00154665">
        <w:rPr>
          <w:rFonts w:ascii="Times New Roman" w:hAnsi="Times New Roman" w:cs="Times New Roman"/>
          <w:sz w:val="24"/>
          <w:szCs w:val="24"/>
          <w:lang w:val="en-US"/>
        </w:rPr>
        <w:t xml:space="preserve">Berghahn Books, 2011. 332 p.) </w:t>
      </w:r>
      <w:r w:rsidRPr="00154665">
        <w:rPr>
          <w:rFonts w:ascii="Times New Roman" w:hAnsi="Times New Roman" w:cs="Times New Roman"/>
          <w:sz w:val="24"/>
          <w:szCs w:val="24"/>
        </w:rPr>
        <w:t>с</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публикацией</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материала</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посвященного</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демографии</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сибирских</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ненцев</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в</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первой</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трети</w:t>
      </w:r>
      <w:r w:rsidRPr="00154665">
        <w:rPr>
          <w:rFonts w:ascii="Times New Roman" w:hAnsi="Times New Roman" w:cs="Times New Roman"/>
          <w:sz w:val="24"/>
          <w:szCs w:val="24"/>
          <w:lang w:val="en-US"/>
        </w:rPr>
        <w:t xml:space="preserve"> XX </w:t>
      </w:r>
      <w:r w:rsidRPr="00154665">
        <w:rPr>
          <w:rFonts w:ascii="Times New Roman" w:hAnsi="Times New Roman" w:cs="Times New Roman"/>
          <w:sz w:val="24"/>
          <w:szCs w:val="24"/>
        </w:rPr>
        <w:t>в</w:t>
      </w:r>
      <w:r w:rsidRPr="00154665">
        <w:rPr>
          <w:rFonts w:ascii="Times New Roman" w:hAnsi="Times New Roman" w:cs="Times New Roman"/>
          <w:sz w:val="24"/>
          <w:szCs w:val="24"/>
          <w:lang w:val="en-US"/>
        </w:rPr>
        <w:t>. - "The Interpretation of Nenets Demography in the First Third of the Twentieth Century".</w:t>
      </w:r>
    </w:p>
    <w:p w:rsidR="00E241C0" w:rsidRPr="00154665" w:rsidRDefault="00E241C0" w:rsidP="00154665">
      <w:pPr>
        <w:spacing w:after="0"/>
        <w:ind w:firstLine="709"/>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3. </w:t>
      </w:r>
      <w:r w:rsidRPr="00154665">
        <w:rPr>
          <w:rFonts w:ascii="Times New Roman" w:hAnsi="Times New Roman" w:cs="Times New Roman"/>
          <w:sz w:val="24"/>
          <w:szCs w:val="24"/>
        </w:rPr>
        <w:t>Публикация</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совместной</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научной</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статьи</w:t>
      </w:r>
      <w:r w:rsidRPr="00154665">
        <w:rPr>
          <w:rFonts w:ascii="Times New Roman" w:hAnsi="Times New Roman" w:cs="Times New Roman"/>
          <w:sz w:val="24"/>
          <w:szCs w:val="24"/>
          <w:lang w:val="en-US"/>
        </w:rPr>
        <w:t xml:space="preserve"> </w:t>
      </w:r>
      <w:r w:rsidRPr="00154665">
        <w:rPr>
          <w:rFonts w:ascii="Times New Roman" w:hAnsi="Times New Roman" w:cs="Times New Roman"/>
          <w:i/>
          <w:sz w:val="24"/>
          <w:szCs w:val="24"/>
          <w:lang w:val="en-US"/>
        </w:rPr>
        <w:t>Sato T., Razhev D., Amano T., Masuda R.</w:t>
      </w:r>
      <w:r w:rsidRPr="00154665">
        <w:rPr>
          <w:rFonts w:ascii="Times New Roman" w:hAnsi="Times New Roman" w:cs="Times New Roman"/>
          <w:sz w:val="24"/>
          <w:szCs w:val="24"/>
          <w:lang w:val="en-US"/>
        </w:rPr>
        <w:t xml:space="preserve"> Genetic features of ancient West Siberian people of the Middle Ages, revealed by mitochondrial DNA haplogroup analysis // Journal of Human Genetics. (2011) 56. P. 602–608. </w:t>
      </w:r>
    </w:p>
    <w:p w:rsidR="00E241C0" w:rsidRPr="00154665" w:rsidRDefault="00E241C0" w:rsidP="00154665">
      <w:pPr>
        <w:spacing w:after="0"/>
        <w:ind w:firstLine="709"/>
        <w:jc w:val="both"/>
        <w:rPr>
          <w:rFonts w:ascii="Times New Roman" w:hAnsi="Times New Roman" w:cs="Times New Roman"/>
          <w:sz w:val="24"/>
          <w:szCs w:val="24"/>
        </w:rPr>
      </w:pPr>
      <w:r w:rsidRPr="00154665">
        <w:rPr>
          <w:rFonts w:ascii="Times New Roman" w:hAnsi="Times New Roman" w:cs="Times New Roman"/>
          <w:sz w:val="24"/>
          <w:szCs w:val="24"/>
          <w:lang w:val="en-US"/>
        </w:rPr>
        <w:t xml:space="preserve">4. </w:t>
      </w:r>
      <w:r w:rsidRPr="00154665">
        <w:rPr>
          <w:rFonts w:ascii="Times New Roman" w:hAnsi="Times New Roman" w:cs="Times New Roman"/>
          <w:sz w:val="24"/>
          <w:szCs w:val="24"/>
        </w:rPr>
        <w:t>Участие</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Ражева</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Д</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И</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в</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коллективной</w:t>
      </w:r>
      <w:r w:rsidRPr="00154665">
        <w:rPr>
          <w:rFonts w:ascii="Times New Roman" w:hAnsi="Times New Roman" w:cs="Times New Roman"/>
          <w:sz w:val="24"/>
          <w:szCs w:val="24"/>
          <w:lang w:val="en-US"/>
        </w:rPr>
        <w:t xml:space="preserve"> </w:t>
      </w:r>
      <w:r w:rsidRPr="00154665">
        <w:rPr>
          <w:rFonts w:ascii="Times New Roman" w:hAnsi="Times New Roman" w:cs="Times New Roman"/>
          <w:sz w:val="24"/>
          <w:szCs w:val="24"/>
        </w:rPr>
        <w:t>монографии</w:t>
      </w:r>
      <w:r w:rsidRPr="00154665">
        <w:rPr>
          <w:rFonts w:ascii="Times New Roman" w:hAnsi="Times New Roman" w:cs="Times New Roman"/>
          <w:sz w:val="24"/>
          <w:szCs w:val="24"/>
          <w:lang w:val="en-US"/>
        </w:rPr>
        <w:t xml:space="preserve"> The Bioarchaeology of the Human Head: Decapitation, Decoration and Deformation. Ed</w:t>
      </w:r>
      <w:r w:rsidRPr="00F96DC6">
        <w:rPr>
          <w:rFonts w:ascii="Times New Roman" w:hAnsi="Times New Roman" w:cs="Times New Roman"/>
          <w:sz w:val="24"/>
          <w:szCs w:val="24"/>
        </w:rPr>
        <w:t xml:space="preserve">. </w:t>
      </w:r>
      <w:r w:rsidRPr="00154665">
        <w:rPr>
          <w:rFonts w:ascii="Times New Roman" w:hAnsi="Times New Roman" w:cs="Times New Roman"/>
          <w:sz w:val="24"/>
          <w:szCs w:val="24"/>
          <w:lang w:val="en-US"/>
        </w:rPr>
        <w:t>M</w:t>
      </w:r>
      <w:r w:rsidRPr="00F96DC6">
        <w:rPr>
          <w:rFonts w:ascii="Times New Roman" w:hAnsi="Times New Roman" w:cs="Times New Roman"/>
          <w:sz w:val="24"/>
          <w:szCs w:val="24"/>
        </w:rPr>
        <w:t xml:space="preserve">. </w:t>
      </w:r>
      <w:r w:rsidRPr="00154665">
        <w:rPr>
          <w:rFonts w:ascii="Times New Roman" w:hAnsi="Times New Roman" w:cs="Times New Roman"/>
          <w:sz w:val="24"/>
          <w:szCs w:val="24"/>
          <w:lang w:val="en-US"/>
        </w:rPr>
        <w:t>Bonogofsky</w:t>
      </w:r>
      <w:r w:rsidRPr="00F96DC6">
        <w:rPr>
          <w:rFonts w:ascii="Times New Roman" w:hAnsi="Times New Roman" w:cs="Times New Roman"/>
          <w:sz w:val="24"/>
          <w:szCs w:val="24"/>
        </w:rPr>
        <w:t xml:space="preserve">. </w:t>
      </w:r>
      <w:r w:rsidRPr="00154665">
        <w:rPr>
          <w:rFonts w:ascii="Times New Roman" w:hAnsi="Times New Roman" w:cs="Times New Roman"/>
          <w:sz w:val="24"/>
          <w:szCs w:val="24"/>
          <w:lang w:val="en-US"/>
        </w:rPr>
        <w:t>Gainesville</w:t>
      </w:r>
      <w:r w:rsidRPr="00F96DC6">
        <w:rPr>
          <w:rFonts w:ascii="Times New Roman" w:hAnsi="Times New Roman" w:cs="Times New Roman"/>
          <w:sz w:val="24"/>
          <w:szCs w:val="24"/>
        </w:rPr>
        <w:t xml:space="preserve">: </w:t>
      </w:r>
      <w:r w:rsidRPr="00154665">
        <w:rPr>
          <w:rFonts w:ascii="Times New Roman" w:hAnsi="Times New Roman" w:cs="Times New Roman"/>
          <w:sz w:val="24"/>
          <w:szCs w:val="24"/>
          <w:lang w:val="en-US"/>
        </w:rPr>
        <w:t>University</w:t>
      </w:r>
      <w:r w:rsidRPr="00F96DC6">
        <w:rPr>
          <w:rFonts w:ascii="Times New Roman" w:hAnsi="Times New Roman" w:cs="Times New Roman"/>
          <w:sz w:val="24"/>
          <w:szCs w:val="24"/>
        </w:rPr>
        <w:t xml:space="preserve"> </w:t>
      </w:r>
      <w:r w:rsidRPr="00154665">
        <w:rPr>
          <w:rFonts w:ascii="Times New Roman" w:hAnsi="Times New Roman" w:cs="Times New Roman"/>
          <w:sz w:val="24"/>
          <w:szCs w:val="24"/>
          <w:lang w:val="en-US"/>
        </w:rPr>
        <w:t>Press</w:t>
      </w:r>
      <w:r w:rsidRPr="00F96DC6">
        <w:rPr>
          <w:rFonts w:ascii="Times New Roman" w:hAnsi="Times New Roman" w:cs="Times New Roman"/>
          <w:sz w:val="24"/>
          <w:szCs w:val="24"/>
        </w:rPr>
        <w:t xml:space="preserve"> </w:t>
      </w:r>
      <w:r w:rsidRPr="00154665">
        <w:rPr>
          <w:rFonts w:ascii="Times New Roman" w:hAnsi="Times New Roman" w:cs="Times New Roman"/>
          <w:sz w:val="24"/>
          <w:szCs w:val="24"/>
          <w:lang w:val="en-US"/>
        </w:rPr>
        <w:t>of</w:t>
      </w:r>
      <w:r w:rsidRPr="00F96DC6">
        <w:rPr>
          <w:rFonts w:ascii="Times New Roman" w:hAnsi="Times New Roman" w:cs="Times New Roman"/>
          <w:sz w:val="24"/>
          <w:szCs w:val="24"/>
        </w:rPr>
        <w:t xml:space="preserve"> </w:t>
      </w:r>
      <w:r w:rsidRPr="00154665">
        <w:rPr>
          <w:rFonts w:ascii="Times New Roman" w:hAnsi="Times New Roman" w:cs="Times New Roman"/>
          <w:sz w:val="24"/>
          <w:szCs w:val="24"/>
          <w:lang w:val="en-US"/>
        </w:rPr>
        <w:t>Florida</w:t>
      </w:r>
      <w:r w:rsidRPr="00F96DC6">
        <w:rPr>
          <w:rFonts w:ascii="Times New Roman" w:hAnsi="Times New Roman" w:cs="Times New Roman"/>
          <w:sz w:val="24"/>
          <w:szCs w:val="24"/>
        </w:rPr>
        <w:t xml:space="preserve">, 2011. </w:t>
      </w:r>
    </w:p>
    <w:p w:rsidR="00154665" w:rsidRPr="00154665" w:rsidRDefault="00154665" w:rsidP="00154665">
      <w:pPr>
        <w:spacing w:after="0"/>
        <w:ind w:firstLine="709"/>
        <w:jc w:val="both"/>
        <w:rPr>
          <w:rFonts w:ascii="Times New Roman" w:hAnsi="Times New Roman" w:cs="Times New Roman"/>
          <w:sz w:val="24"/>
          <w:szCs w:val="24"/>
        </w:rPr>
      </w:pPr>
    </w:p>
    <w:p w:rsidR="00E00950" w:rsidRDefault="00E00950" w:rsidP="00154665">
      <w:pPr>
        <w:spacing w:after="0"/>
        <w:jc w:val="center"/>
        <w:rPr>
          <w:rFonts w:ascii="Times New Roman" w:hAnsi="Times New Roman" w:cs="Times New Roman"/>
          <w:b/>
          <w:sz w:val="24"/>
          <w:szCs w:val="24"/>
        </w:rPr>
      </w:pPr>
    </w:p>
    <w:p w:rsidR="00154665" w:rsidRPr="00154665" w:rsidRDefault="00154665" w:rsidP="00154665">
      <w:pPr>
        <w:spacing w:after="0"/>
        <w:jc w:val="center"/>
        <w:rPr>
          <w:rFonts w:ascii="Times New Roman" w:hAnsi="Times New Roman" w:cs="Times New Roman"/>
          <w:b/>
          <w:sz w:val="24"/>
          <w:szCs w:val="24"/>
        </w:rPr>
      </w:pPr>
      <w:r w:rsidRPr="00154665">
        <w:rPr>
          <w:rFonts w:ascii="Times New Roman" w:hAnsi="Times New Roman" w:cs="Times New Roman"/>
          <w:b/>
          <w:sz w:val="24"/>
          <w:szCs w:val="24"/>
        </w:rPr>
        <w:lastRenderedPageBreak/>
        <w:t xml:space="preserve"> ПУБЛИКАЦИОННАЯ АКТИВНОСТЬ ИССЛЕДОВАТЕЛЕЙ</w:t>
      </w:r>
    </w:p>
    <w:p w:rsidR="00E00950" w:rsidRDefault="00E00950" w:rsidP="00154665">
      <w:pPr>
        <w:pStyle w:val="aa"/>
        <w:spacing w:line="276" w:lineRule="auto"/>
        <w:ind w:left="0"/>
        <w:jc w:val="center"/>
        <w:rPr>
          <w:rFonts w:ascii="Times New Roman" w:hAnsi="Times New Roman"/>
          <w:b/>
          <w:sz w:val="24"/>
          <w:szCs w:val="24"/>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 xml:space="preserve">Общий перечень публикаций (статей) </w:t>
      </w:r>
    </w:p>
    <w:p w:rsidR="00154665" w:rsidRPr="00154665" w:rsidRDefault="00154665" w:rsidP="00154665">
      <w:pPr>
        <w:pStyle w:val="aa"/>
        <w:spacing w:line="276" w:lineRule="auto"/>
        <w:ind w:left="0"/>
        <w:rPr>
          <w:rFonts w:ascii="Times New Roman" w:hAnsi="Times New Roman"/>
          <w:b/>
          <w:sz w:val="24"/>
          <w:szCs w:val="24"/>
        </w:rPr>
      </w:pPr>
    </w:p>
    <w:p w:rsidR="00154665" w:rsidRPr="00154665" w:rsidRDefault="00154665" w:rsidP="00154665">
      <w:pPr>
        <w:numPr>
          <w:ilvl w:val="0"/>
          <w:numId w:val="11"/>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Sato T., Razhev D., Amano T., Masuda R. Genetic features of ancient West Siberian people of the Middle Ages, revealed by mitochondrial DNA haplogroup analysis // Journal of Human Genetics. (2011) 56. P. 602–608. (0,7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p>
    <w:p w:rsidR="00154665" w:rsidRPr="00154665" w:rsidRDefault="00154665" w:rsidP="00154665">
      <w:pPr>
        <w:numPr>
          <w:ilvl w:val="0"/>
          <w:numId w:val="11"/>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Sharapova S., Razhev D. Skull deformation during the Iron Age in the Trans-Urals and Western Siberia // The Bioarchaeology of the Human Head: Decapitation, Decoration and Deformation. Ed. M. Bonogofsky. Gainesville: University Press of Florida, 2011. P. 202-227. (2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p>
    <w:p w:rsidR="00154665" w:rsidRPr="00154665" w:rsidRDefault="00154665" w:rsidP="00154665">
      <w:pPr>
        <w:numPr>
          <w:ilvl w:val="0"/>
          <w:numId w:val="11"/>
        </w:numPr>
        <w:autoSpaceDE w:val="0"/>
        <w:autoSpaceDN w:val="0"/>
        <w:adjustRightInd w:val="0"/>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Vitaliy Fomin, Iliya Solovyev Adaptive Observer Design for Hydrodynamic States of an Oil- Well // Proceeding of </w:t>
      </w:r>
      <w:r w:rsidRPr="00154665">
        <w:rPr>
          <w:rStyle w:val="af6"/>
          <w:rFonts w:ascii="Times New Roman" w:hAnsi="Times New Roman" w:cs="Times New Roman"/>
          <w:sz w:val="24"/>
          <w:szCs w:val="24"/>
          <w:lang w:val="en-US"/>
        </w:rPr>
        <w:t xml:space="preserve">CSCS </w:t>
      </w:r>
      <w:r w:rsidRPr="00154665">
        <w:rPr>
          <w:rFonts w:ascii="Times New Roman" w:hAnsi="Times New Roman" w:cs="Times New Roman"/>
          <w:sz w:val="24"/>
          <w:szCs w:val="24"/>
          <w:lang w:val="en-US"/>
        </w:rPr>
        <w:t xml:space="preserve">-18 . </w:t>
      </w:r>
      <w:r w:rsidRPr="00154665">
        <w:rPr>
          <w:rStyle w:val="af6"/>
          <w:rFonts w:ascii="Times New Roman" w:hAnsi="Times New Roman" w:cs="Times New Roman"/>
          <w:sz w:val="24"/>
          <w:szCs w:val="24"/>
          <w:lang w:val="en-US"/>
        </w:rPr>
        <w:t>University POLITEHNICA of Bucharest, 2011. P</w:t>
      </w:r>
      <w:r w:rsidRPr="00154665">
        <w:rPr>
          <w:rStyle w:val="af6"/>
          <w:rFonts w:ascii="Times New Roman" w:hAnsi="Times New Roman" w:cs="Times New Roman"/>
          <w:sz w:val="24"/>
          <w:szCs w:val="24"/>
        </w:rPr>
        <w:t>. 286-289.</w:t>
      </w:r>
    </w:p>
    <w:p w:rsidR="00154665" w:rsidRPr="00154665" w:rsidRDefault="00154665" w:rsidP="00154665">
      <w:pPr>
        <w:numPr>
          <w:ilvl w:val="0"/>
          <w:numId w:val="11"/>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Volzhanina Elena A., Anderson David G. The Ethno-Demography of the Taiga Peoples in the Vicinity of the Vitim-OlekmaGold Mines during the First Quarter of the Twentieth Century // Sibirica: Interdisciplinary Journal of Siberian Studies. 2010. Volume 9/ Issue 3. Winter 2010. P.66-91. (1,2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p>
    <w:p w:rsidR="00154665" w:rsidRPr="00154665" w:rsidRDefault="00154665" w:rsidP="00154665">
      <w:pPr>
        <w:pStyle w:val="aa"/>
        <w:numPr>
          <w:ilvl w:val="0"/>
          <w:numId w:val="11"/>
        </w:numPr>
        <w:spacing w:line="276" w:lineRule="auto"/>
        <w:ind w:left="0"/>
        <w:rPr>
          <w:rFonts w:ascii="Times New Roman" w:hAnsi="Times New Roman"/>
          <w:sz w:val="24"/>
          <w:szCs w:val="24"/>
          <w:lang w:val="en-US"/>
        </w:rPr>
      </w:pPr>
      <w:r w:rsidRPr="00154665">
        <w:rPr>
          <w:rFonts w:ascii="Times New Roman" w:hAnsi="Times New Roman"/>
          <w:sz w:val="24"/>
          <w:szCs w:val="24"/>
          <w:lang w:val="en-US"/>
        </w:rPr>
        <w:t xml:space="preserve">Volzhanina E. The Interpretation of Nenets Demography in the First Third of the Twentieth Century // The 1926/27 Soviet Polar Census Expeditions. </w:t>
      </w:r>
      <w:r w:rsidRPr="00154665">
        <w:rPr>
          <w:rFonts w:ascii="Times New Roman" w:hAnsi="Times New Roman"/>
          <w:bCs/>
          <w:iCs/>
          <w:sz w:val="24"/>
          <w:szCs w:val="24"/>
          <w:lang w:val="en-US"/>
        </w:rPr>
        <w:t xml:space="preserve">New York, Oxford: </w:t>
      </w:r>
      <w:r w:rsidRPr="00154665">
        <w:rPr>
          <w:rFonts w:ascii="Times New Roman" w:hAnsi="Times New Roman"/>
          <w:sz w:val="24"/>
          <w:szCs w:val="24"/>
          <w:lang w:val="en-US"/>
        </w:rPr>
        <w:t xml:space="preserve">Berghahn Books, 2011. P.67-96. (2,5 </w:t>
      </w:r>
      <w:r w:rsidRPr="00154665">
        <w:rPr>
          <w:rFonts w:ascii="Times New Roman" w:hAnsi="Times New Roman"/>
          <w:sz w:val="24"/>
          <w:szCs w:val="24"/>
        </w:rPr>
        <w:t>п</w:t>
      </w:r>
      <w:r w:rsidRPr="00154665">
        <w:rPr>
          <w:rFonts w:ascii="Times New Roman" w:hAnsi="Times New Roman"/>
          <w:sz w:val="24"/>
          <w:szCs w:val="24"/>
          <w:lang w:val="en-US"/>
        </w:rPr>
        <w:t>.</w:t>
      </w:r>
      <w:r w:rsidRPr="00154665">
        <w:rPr>
          <w:rFonts w:ascii="Times New Roman" w:hAnsi="Times New Roman"/>
          <w:sz w:val="24"/>
          <w:szCs w:val="24"/>
        </w:rPr>
        <w:t>л</w:t>
      </w:r>
      <w:r w:rsidRPr="00154665">
        <w:rPr>
          <w:rFonts w:ascii="Times New Roman" w:hAnsi="Times New Roman"/>
          <w:sz w:val="24"/>
          <w:szCs w:val="24"/>
          <w:lang w:val="en-US"/>
        </w:rPr>
        <w:t>.)</w:t>
      </w:r>
    </w:p>
    <w:p w:rsidR="00154665" w:rsidRPr="00154665" w:rsidRDefault="00154665" w:rsidP="00154665">
      <w:pPr>
        <w:numPr>
          <w:ilvl w:val="0"/>
          <w:numId w:val="11"/>
        </w:numPr>
        <w:autoSpaceDE w:val="0"/>
        <w:autoSpaceDN w:val="0"/>
        <w:adjustRightInd w:val="0"/>
        <w:spacing w:after="0"/>
        <w:ind w:left="0"/>
        <w:jc w:val="both"/>
        <w:rPr>
          <w:rFonts w:ascii="Times New Roman" w:hAnsi="Times New Roman" w:cs="Times New Roman"/>
          <w:sz w:val="24"/>
          <w:szCs w:val="24"/>
        </w:rPr>
      </w:pPr>
      <w:r w:rsidRPr="00E00950">
        <w:rPr>
          <w:rFonts w:ascii="Times New Roman" w:hAnsi="Times New Roman" w:cs="Times New Roman"/>
          <w:sz w:val="24"/>
          <w:szCs w:val="24"/>
          <w:lang w:val="en-US"/>
        </w:rPr>
        <w:t xml:space="preserve">Zakh V.A., Ryabogina N.E., Chlachula J. </w:t>
      </w:r>
      <w:hyperlink r:id="rId98" w:history="1">
        <w:r w:rsidRPr="00E00950">
          <w:rPr>
            <w:rStyle w:val="a7"/>
            <w:rFonts w:ascii="Times New Roman" w:hAnsi="Times New Roman" w:cs="Times New Roman"/>
            <w:color w:val="auto"/>
            <w:sz w:val="24"/>
            <w:szCs w:val="24"/>
            <w:u w:val="none"/>
            <w:lang w:val="en-US"/>
          </w:rPr>
          <w:t xml:space="preserve">Climate and environmental dynamics of the mid- to late Holocene settlement in the Tobol-Ishim forest-steppe region, West Siberia // Quaternary International. </w:t>
        </w:r>
        <w:r w:rsidRPr="00E00950">
          <w:rPr>
            <w:rStyle w:val="a7"/>
            <w:rFonts w:ascii="Times New Roman" w:hAnsi="Times New Roman" w:cs="Times New Roman"/>
            <w:color w:val="auto"/>
            <w:sz w:val="24"/>
            <w:szCs w:val="24"/>
            <w:u w:val="none"/>
          </w:rPr>
          <w:t>2010. Т. 220. № 1‒2. С. 95‒101*.</w:t>
        </w:r>
      </w:hyperlink>
      <w:r w:rsidRPr="00154665">
        <w:rPr>
          <w:rFonts w:ascii="Times New Roman" w:hAnsi="Times New Roman" w:cs="Times New Roman"/>
          <w:sz w:val="24"/>
          <w:szCs w:val="24"/>
          <w:vertAlign w:val="superscript"/>
        </w:rPr>
        <w:footnoteReference w:id="2"/>
      </w:r>
    </w:p>
    <w:p w:rsidR="00154665" w:rsidRPr="00154665" w:rsidRDefault="00154665" w:rsidP="00154665">
      <w:pPr>
        <w:numPr>
          <w:ilvl w:val="0"/>
          <w:numId w:val="11"/>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Абрамов М.В., Цибульский В.Р. Получение комплексной математической модели реакции сердечно-сосудистой системы с применением временных кардиологических рядов на основе давления / Вестник Ижевского государственного технического университета. № 2, 2011, С. 184-188. (0,6)</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Арефьев С.П. К микофлоре Нижнего Прииртышья // Вестник экологии, лесоведения и ландшафтоведения. 2011. № 12. С.23-28. 0,5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Багашев А.Н., Пошехонова О.Е., Ражев Д.И. Средневековое население таёжной зоны Западной Сибири в свете антропологических данных // Вестник Уральского отделения РАН. – Екатеринбург: УрО РАН. 2011. - №1 (35). С. 127-137. (0,7 п.л.)</w:t>
      </w:r>
    </w:p>
    <w:p w:rsidR="00154665" w:rsidRPr="00154665" w:rsidRDefault="00154665" w:rsidP="00154665">
      <w:pPr>
        <w:pStyle w:val="a4"/>
        <w:numPr>
          <w:ilvl w:val="0"/>
          <w:numId w:val="11"/>
        </w:numPr>
        <w:autoSpaceDE w:val="0"/>
        <w:autoSpaceDN w:val="0"/>
        <w:spacing w:line="276" w:lineRule="auto"/>
        <w:ind w:left="0"/>
        <w:rPr>
          <w:sz w:val="24"/>
          <w:szCs w:val="24"/>
        </w:rPr>
      </w:pPr>
      <w:r w:rsidRPr="00154665">
        <w:rPr>
          <w:sz w:val="24"/>
          <w:szCs w:val="24"/>
        </w:rPr>
        <w:t xml:space="preserve">Бакиева Г.Т. Современные социально-демографические и этнокультурные процессы у тоболо-иртышских татар (Тюменский и Исетский районы Тюменской области) // Вестник археологии, антропологии и этнографии. № 1 (14). 2011. С. 182-190. (1 п.л.) </w:t>
      </w:r>
    </w:p>
    <w:p w:rsidR="00154665" w:rsidRPr="00154665" w:rsidRDefault="00154665" w:rsidP="00154665">
      <w:pPr>
        <w:pStyle w:val="a4"/>
        <w:numPr>
          <w:ilvl w:val="0"/>
          <w:numId w:val="11"/>
        </w:numPr>
        <w:autoSpaceDE w:val="0"/>
        <w:autoSpaceDN w:val="0"/>
        <w:spacing w:line="276" w:lineRule="auto"/>
        <w:ind w:left="0"/>
        <w:rPr>
          <w:sz w:val="24"/>
          <w:szCs w:val="24"/>
        </w:rPr>
      </w:pPr>
      <w:r w:rsidRPr="00154665">
        <w:rPr>
          <w:sz w:val="24"/>
          <w:szCs w:val="24"/>
        </w:rPr>
        <w:t>Белич И.В., Бустанов А.К. Астролябия из Исфахана // Этническая история и культура тюркских народов Евразии: Сборник научных трудов. Омск: Издатель-Полиграфист, 2011. С. 185-188. (0,3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Берлина С.В., Костомарова Ю.В., Костомаров В.М. Особенности архитектуры </w:t>
      </w:r>
      <w:r w:rsidR="00CC3BA3" w:rsidRPr="00154665">
        <w:rPr>
          <w:rFonts w:ascii="Times New Roman" w:hAnsi="Times New Roman" w:cs="Times New Roman"/>
          <w:sz w:val="24"/>
          <w:szCs w:val="24"/>
        </w:rPr>
        <w:t>Черкаскульского</w:t>
      </w:r>
      <w:r w:rsidRPr="00154665">
        <w:rPr>
          <w:rFonts w:ascii="Times New Roman" w:hAnsi="Times New Roman" w:cs="Times New Roman"/>
          <w:sz w:val="24"/>
          <w:szCs w:val="24"/>
        </w:rPr>
        <w:t xml:space="preserve"> населения Лесостепного Притоболья (По материалам селища Хрипунов-ское 1)  // Вестник археологии, антропологии и этнографии. 2011. № 1 (14). Изд-во ИПОС СО РАН. С. 83–92. [Электронный ресурс]. Режим доступа: http://www.ipdn.ru/rics/va, свободный. (1 п.л.)</w:t>
      </w:r>
    </w:p>
    <w:p w:rsidR="00154665" w:rsidRPr="00154665" w:rsidRDefault="00154665" w:rsidP="00154665">
      <w:pPr>
        <w:pStyle w:val="a4"/>
        <w:numPr>
          <w:ilvl w:val="0"/>
          <w:numId w:val="11"/>
        </w:numPr>
        <w:autoSpaceDE w:val="0"/>
        <w:autoSpaceDN w:val="0"/>
        <w:spacing w:line="276" w:lineRule="auto"/>
        <w:ind w:left="0"/>
        <w:rPr>
          <w:sz w:val="24"/>
          <w:szCs w:val="24"/>
        </w:rPr>
      </w:pPr>
      <w:r w:rsidRPr="00154665">
        <w:rPr>
          <w:sz w:val="24"/>
          <w:szCs w:val="24"/>
        </w:rPr>
        <w:t xml:space="preserve">Богордаева А.А. Особенности изображения Самсай-ойки – домашнего духа-покровителя северных манси // Вестник археологии, антропологии и этнографии. Тюмень: </w:t>
      </w:r>
      <w:r w:rsidRPr="00154665">
        <w:rPr>
          <w:sz w:val="24"/>
          <w:szCs w:val="24"/>
        </w:rPr>
        <w:lastRenderedPageBreak/>
        <w:t>Издательство ИПОС СО РАН, 2011. №1(14). С. 135-145. (1 п.л.)</w:t>
      </w:r>
    </w:p>
    <w:p w:rsidR="00154665" w:rsidRPr="00154665" w:rsidRDefault="00154665" w:rsidP="00154665">
      <w:pPr>
        <w:numPr>
          <w:ilvl w:val="0"/>
          <w:numId w:val="11"/>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Борзых В.Э., Цибульский В.Р., Якушев В.Л. Математическое моделирование совместного деформирования роговицы и склеры глаза при измерении глазного давления на основе нелинейной теории оболочек / Вестник Нижегородского университета им. Н.И. Лобачевского. № 4. Ч. 2. Н.Новгород: Изд-во ННГУ им. Н.И. Лобачевского, 2011. С. 402-404. (0,23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Валеева Э.И. О составе альгофлоры нижнего течения Иртыша // Вестник экологии, лесоведения и ландшафтоведения. 2011. № 12. С.20-22. 0,3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Видякина А.А., Семенова М.В. Влияние загрязнения воздуха на состояние древесных насаждений г. Тюмени Вестник экологии, лесоведения и ландшафтоведения. 2011. № 12. С.49-53. 0,5 п.л.</w:t>
      </w:r>
    </w:p>
    <w:p w:rsidR="00154665" w:rsidRPr="00154665" w:rsidRDefault="00154665" w:rsidP="00154665">
      <w:pPr>
        <w:pStyle w:val="a4"/>
        <w:numPr>
          <w:ilvl w:val="0"/>
          <w:numId w:val="11"/>
        </w:numPr>
        <w:autoSpaceDE w:val="0"/>
        <w:autoSpaceDN w:val="0"/>
        <w:spacing w:line="276" w:lineRule="auto"/>
        <w:ind w:left="0"/>
        <w:rPr>
          <w:sz w:val="24"/>
          <w:szCs w:val="24"/>
        </w:rPr>
      </w:pPr>
      <w:r w:rsidRPr="00154665">
        <w:rPr>
          <w:sz w:val="24"/>
          <w:szCs w:val="24"/>
        </w:rPr>
        <w:t xml:space="preserve">Волжанина Е.А. Население и оленеводство Ямала в материалах переписи 1932-1933 гг. // Вестник археологии, антропологии и этнографии. Вып.15. Тюмень: ИПОС СО РАН, 2011. С. 225-235. (1 п.л.) </w:t>
      </w:r>
    </w:p>
    <w:p w:rsidR="00154665" w:rsidRPr="00154665" w:rsidRDefault="00154665" w:rsidP="00154665">
      <w:pPr>
        <w:pStyle w:val="aa"/>
        <w:numPr>
          <w:ilvl w:val="0"/>
          <w:numId w:val="11"/>
        </w:numPr>
        <w:spacing w:line="276" w:lineRule="auto"/>
        <w:ind w:left="0"/>
        <w:rPr>
          <w:rFonts w:ascii="Times New Roman" w:hAnsi="Times New Roman"/>
          <w:sz w:val="24"/>
          <w:szCs w:val="24"/>
        </w:rPr>
      </w:pPr>
      <w:r w:rsidRPr="00154665">
        <w:rPr>
          <w:rFonts w:ascii="Times New Roman" w:hAnsi="Times New Roman"/>
          <w:sz w:val="24"/>
          <w:szCs w:val="24"/>
        </w:rPr>
        <w:t>Волжанина Е.А. Современные этносоциальные процессы среди ненцев Ямала в условиях промышленного освоения // Проблемы истории, филологии, культуры. Магнитогорск: Магнитогорский государственный университет, 2009. №25. С. 355-358. (0,4 п.л.).*</w:t>
      </w:r>
    </w:p>
    <w:p w:rsidR="00154665" w:rsidRPr="00154665" w:rsidRDefault="00154665" w:rsidP="00154665">
      <w:pPr>
        <w:pStyle w:val="aa"/>
        <w:numPr>
          <w:ilvl w:val="0"/>
          <w:numId w:val="11"/>
        </w:numPr>
        <w:spacing w:line="276" w:lineRule="auto"/>
        <w:ind w:left="0"/>
        <w:rPr>
          <w:rFonts w:ascii="Times New Roman" w:hAnsi="Times New Roman"/>
          <w:sz w:val="24"/>
          <w:szCs w:val="24"/>
        </w:rPr>
      </w:pPr>
      <w:r w:rsidRPr="00154665">
        <w:rPr>
          <w:rFonts w:ascii="Times New Roman" w:hAnsi="Times New Roman"/>
          <w:sz w:val="24"/>
          <w:szCs w:val="24"/>
        </w:rPr>
        <w:t>Волжанина Е.А. Факторы, влияющие на численность ненцев Ямала в ХХ - начале XXI в. // Проблемы истории, филологии, культуры. Магнитогорск: Магнитогорский государственный университет, 2009. №26. С.214-217. (0,3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Ганопольский М.Г. «Привлечь к себе любовь пространства» // Проблемы теории и истории культуры. Сборник научных трудов. Вып. 1. Ишим: Изд-во ИГПИ им. П.П. Ершова, 2011. С. 5-13. (0,4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Ганопольский М.Г. Региональная общность Тюменской области: попытка концептуализации //  Социология регионального и городского развития. Сборник статей. М.: Изд-во ПСТГУ, 2011. С. 116-132. (1,1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Ганопольский М.Г., Маркова Л.М. Особенности структуры расселения Тюменской области в районах пролегания магистральных нефтегазопроводов // Вестник Тюменского госуниверситета. Тюмень, 2011. № 4. С. 175-179. (0,4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Ганопольский М.Г., Федоров Р.Ю. На пути к нефтегазодобывающей цивилизации (опыт историко-географической реконструкции) // Вестник археологии, антропологии и этнографии. 2011, № 1 (14). С. 203-211. (0,9 п.л.). Ганопольский М. Г., Маркова Л. М., Фёдоров Р. Ю. Тюменская нефтегазодобывающая цивилизация: историко-географический конспект становления // Ойкумена, 2011, № 3 (18). Владивосток: Изд-во Дальнаука. С. 115-130. (1,3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 xml:space="preserve">Гашева Н.А. К методике структурного изучения побеговых модулей </w:t>
      </w:r>
      <w:r w:rsidRPr="00154665">
        <w:rPr>
          <w:sz w:val="24"/>
          <w:szCs w:val="24"/>
          <w:lang w:val="en-US"/>
        </w:rPr>
        <w:t>Salix</w:t>
      </w:r>
      <w:r w:rsidRPr="00154665">
        <w:rPr>
          <w:sz w:val="24"/>
          <w:szCs w:val="24"/>
        </w:rPr>
        <w:t xml:space="preserve"> Вестник экологии, лесоведения и ландшафтоведения. 2011. № 12. С.99-110. 1,1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 xml:space="preserve">Глазунов В.А. Флористические находки в Уватском районе Тюменской области в </w:t>
      </w:r>
      <w:smartTag w:uri="urn:schemas-microsoft-com:office:smarttags" w:element="metricconverter">
        <w:smartTagPr>
          <w:attr w:name="ProductID" w:val="2011 г"/>
        </w:smartTagPr>
        <w:r w:rsidRPr="00154665">
          <w:rPr>
            <w:sz w:val="24"/>
            <w:szCs w:val="24"/>
          </w:rPr>
          <w:t>2011 г</w:t>
        </w:r>
      </w:smartTag>
      <w:r w:rsidRPr="00154665">
        <w:rPr>
          <w:sz w:val="24"/>
          <w:szCs w:val="24"/>
        </w:rPr>
        <w:t>. // Вестник экологии, лесоведения и ландшафтоведения. Тюмень: Изд-во ИПОС СО РАН, 2011. №12. С.15-19. 0,5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Дегтярева А.Д. Металлопроизводство синташтинской культуры //Археология Казахстана в эпоху независимости: итоги, перспективы. Т. 1. Алматы: Институт археолгии КН МОК, 2011. С. 330-340.</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Дегтярева А.Д., Костомарова Ю.В. Металл позднего бронзового века лесостепного Притоболья // Вестник археологии, антропологии и этнографии. 2011. № 1 (14). Тюмень: </w:t>
      </w:r>
      <w:r w:rsidRPr="00154665">
        <w:rPr>
          <w:rFonts w:ascii="Times New Roman" w:hAnsi="Times New Roman" w:cs="Times New Roman"/>
          <w:sz w:val="24"/>
          <w:szCs w:val="24"/>
        </w:rPr>
        <w:lastRenderedPageBreak/>
        <w:t>Изд-во ИПОС СО РАН. С. 30–45. [Электронный ресурс]. Режим доступа: http://www.ipdn.ru/rics/va, свободный. (1,2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Ермакова Е.Е., Лискевич Н.А. Сакральная география ижемцев Нижнего Приобья // Вестник археологии, антропологии и этнографии. Тюмень: Издательство ИПОС СО РАН, 2011. № 1 (14). С. 168-176. (1 п.л.) </w:t>
      </w:r>
    </w:p>
    <w:p w:rsidR="00154665" w:rsidRPr="00154665" w:rsidRDefault="00154665" w:rsidP="00154665">
      <w:pPr>
        <w:numPr>
          <w:ilvl w:val="0"/>
          <w:numId w:val="11"/>
        </w:numPr>
        <w:autoSpaceDE w:val="0"/>
        <w:autoSpaceDN w:val="0"/>
        <w:adjustRightInd w:val="0"/>
        <w:spacing w:after="0"/>
        <w:ind w:left="0"/>
        <w:jc w:val="both"/>
        <w:rPr>
          <w:rFonts w:ascii="Times New Roman" w:hAnsi="Times New Roman" w:cs="Times New Roman"/>
          <w:sz w:val="24"/>
          <w:szCs w:val="24"/>
        </w:rPr>
      </w:pPr>
      <w:r w:rsidRPr="00E00950">
        <w:rPr>
          <w:rFonts w:ascii="Times New Roman" w:hAnsi="Times New Roman" w:cs="Times New Roman"/>
          <w:iCs/>
          <w:sz w:val="24"/>
          <w:szCs w:val="24"/>
        </w:rPr>
        <w:t xml:space="preserve">Зах В.А., Зимина О.Ю., Рябогина Н.Е. </w:t>
      </w:r>
      <w:hyperlink r:id="rId99" w:history="1">
        <w:r w:rsidRPr="00E00950">
          <w:rPr>
            <w:rStyle w:val="a7"/>
            <w:rFonts w:ascii="Times New Roman" w:hAnsi="Times New Roman" w:cs="Times New Roman"/>
            <w:bCs/>
            <w:color w:val="auto"/>
            <w:sz w:val="24"/>
            <w:szCs w:val="24"/>
            <w:u w:val="none"/>
          </w:rPr>
          <w:t>Радиоуглеродные даты археологических и природных комплексов Тоболо-Ишимья (по материалам Тоболо-Ишимской экспедиции  ИПОС СО РАН)</w:t>
        </w:r>
      </w:hyperlink>
      <w:r w:rsidRPr="00E00950">
        <w:rPr>
          <w:rFonts w:ascii="Times New Roman" w:hAnsi="Times New Roman" w:cs="Times New Roman"/>
          <w:sz w:val="24"/>
          <w:szCs w:val="24"/>
        </w:rPr>
        <w:t xml:space="preserve"> // </w:t>
      </w:r>
      <w:hyperlink r:id="rId100" w:history="1">
        <w:r w:rsidRPr="00E00950">
          <w:rPr>
            <w:rStyle w:val="a7"/>
            <w:rFonts w:ascii="Times New Roman" w:hAnsi="Times New Roman" w:cs="Times New Roman"/>
            <w:color w:val="auto"/>
            <w:sz w:val="24"/>
            <w:szCs w:val="24"/>
            <w:u w:val="none"/>
          </w:rPr>
          <w:t>Вестник археологии, антропологии и этнографии</w:t>
        </w:r>
      </w:hyperlink>
      <w:r w:rsidRPr="00E00950">
        <w:rPr>
          <w:rFonts w:ascii="Times New Roman" w:hAnsi="Times New Roman" w:cs="Times New Roman"/>
          <w:sz w:val="24"/>
          <w:szCs w:val="24"/>
        </w:rPr>
        <w:t xml:space="preserve">. 2011. </w:t>
      </w:r>
      <w:hyperlink r:id="rId101" w:history="1">
        <w:r w:rsidRPr="00E00950">
          <w:rPr>
            <w:rStyle w:val="a7"/>
            <w:rFonts w:ascii="Times New Roman" w:hAnsi="Times New Roman" w:cs="Times New Roman"/>
            <w:color w:val="auto"/>
            <w:sz w:val="24"/>
            <w:szCs w:val="24"/>
            <w:u w:val="none"/>
          </w:rPr>
          <w:t>№ 1</w:t>
        </w:r>
      </w:hyperlink>
      <w:r w:rsidRPr="00E00950">
        <w:rPr>
          <w:rFonts w:ascii="Times New Roman" w:hAnsi="Times New Roman" w:cs="Times New Roman"/>
          <w:sz w:val="24"/>
          <w:szCs w:val="24"/>
        </w:rPr>
        <w:t>. С.</w:t>
      </w:r>
      <w:r w:rsidRPr="00154665">
        <w:rPr>
          <w:rFonts w:ascii="Times New Roman" w:hAnsi="Times New Roman" w:cs="Times New Roman"/>
          <w:sz w:val="24"/>
          <w:szCs w:val="24"/>
        </w:rPr>
        <w:t xml:space="preserve"> 219‒233.</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Зах В.А., Илюшина В.В. Позднебронзовый могильник Чепкуль 5 в Нижнем Прито-болье // Вестник археологии, антропологии и этнографии. 2011. № 1 (14). Тюмень: Изд-во ИПОС СО РАН. С. 20–29. [Электронный ресурс]. Режим доступа: http://www.ipdn.ru/rics/va, свободный. (1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Илюшина В.В. Динамика культуры в лесостепной части Урало-Обского региона во II тысячелетии − V в. до н.э. // Вестник Томского государственного университета. 2011. № 348. С. 51−54. (0,5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Илюшина В.В. Динамика культуры в лесостепной части Урало-Обского региона во II тысячелетии − V в. до н.э. // Сборник научных трудов молодых ученых: выпуск пятый. Тюмень: РИЦ ТГАКИСТ, 2011. С. 3−18. (1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Илюшина В.В. Особенности динамики культуры в лесостепной части Урало-Обского региона во II − середине I тысячелетия до н.э. // Вестник Челябинского государственного университета. 2011. № 2 (218). Философия. Социология. Культурология. Вып. 20. С. 79−87. (1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Илюшина В.В. Проблема хронологии и периодизации переходного периода от эпохи бронзы к эпохе железа в динамике культуры лесостепной части Урало-Обского региона // Проблемы теории и истории культуры: межвузовский сборник научных трудов. Вып. 1. Ишим: Изд-во ИГПИ им. П.П Ершова, 2011. С. 136−146. (0,5 п.л.).</w:t>
      </w:r>
    </w:p>
    <w:p w:rsidR="00154665" w:rsidRPr="00154665" w:rsidRDefault="00154665" w:rsidP="00154665">
      <w:pPr>
        <w:pStyle w:val="Pa11"/>
        <w:numPr>
          <w:ilvl w:val="0"/>
          <w:numId w:val="11"/>
        </w:numPr>
        <w:spacing w:line="276" w:lineRule="auto"/>
        <w:ind w:left="0"/>
        <w:jc w:val="both"/>
        <w:rPr>
          <w:rStyle w:val="A00"/>
          <w:rFonts w:ascii="Times New Roman" w:hAnsi="Times New Roman" w:cs="Times New Roman"/>
          <w:b w:val="0"/>
          <w:i w:val="0"/>
          <w:color w:val="auto"/>
          <w:sz w:val="24"/>
          <w:szCs w:val="24"/>
        </w:rPr>
      </w:pPr>
      <w:r w:rsidRPr="00154665">
        <w:rPr>
          <w:rFonts w:ascii="Times New Roman" w:hAnsi="Times New Roman"/>
          <w:bCs/>
        </w:rPr>
        <w:t>Казаков А.А., Соловьев И.Г</w:t>
      </w:r>
      <w:r w:rsidRPr="00154665">
        <w:rPr>
          <w:rFonts w:ascii="Times New Roman" w:hAnsi="Times New Roman"/>
          <w:b/>
          <w:bCs/>
        </w:rPr>
        <w:t xml:space="preserve">. </w:t>
      </w:r>
      <w:r w:rsidRPr="00154665">
        <w:rPr>
          <w:rFonts w:ascii="Times New Roman" w:hAnsi="Times New Roman"/>
        </w:rPr>
        <w:t>Динамическая модель образования конуса обводнения вертикальной нефтяной скважины //</w:t>
      </w:r>
      <w:r w:rsidRPr="00154665">
        <w:rPr>
          <w:rStyle w:val="a7"/>
          <w:rFonts w:ascii="Times New Roman" w:hAnsi="Times New Roman"/>
          <w:color w:val="auto"/>
        </w:rPr>
        <w:t xml:space="preserve"> </w:t>
      </w:r>
      <w:r w:rsidRPr="00154665">
        <w:rPr>
          <w:rStyle w:val="A00"/>
          <w:rFonts w:ascii="Times New Roman" w:hAnsi="Times New Roman" w:cs="Times New Roman"/>
          <w:b w:val="0"/>
          <w:i w:val="0"/>
          <w:color w:val="auto"/>
        </w:rPr>
        <w:t>Вестник Тюменского государственного университета. 2011. №  7. С 52-58.</w:t>
      </w:r>
    </w:p>
    <w:p w:rsidR="00154665" w:rsidRPr="00154665" w:rsidRDefault="00154665" w:rsidP="00154665">
      <w:pPr>
        <w:numPr>
          <w:ilvl w:val="0"/>
          <w:numId w:val="11"/>
        </w:numPr>
        <w:spacing w:after="0"/>
        <w:ind w:left="0"/>
        <w:jc w:val="both"/>
        <w:rPr>
          <w:rFonts w:ascii="Times New Roman" w:hAnsi="Times New Roman" w:cs="Times New Roman"/>
        </w:rPr>
      </w:pPr>
      <w:r w:rsidRPr="00154665">
        <w:rPr>
          <w:rFonts w:ascii="Times New Roman" w:hAnsi="Times New Roman" w:cs="Times New Roman"/>
          <w:bCs/>
          <w:sz w:val="24"/>
          <w:szCs w:val="24"/>
        </w:rPr>
        <w:t>Казанцева М.Н. Влияние нефтедобычи на живой напочвенный покров  таежных лесов Западной Сибири.   Сибирский экологический журнал. №6, 2011, с. 789-796. 0,7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Казанцева М.Н., Размахнина Г.А. Особенности ответных реакций на слабое нефтяное загрязнение суходольных и заболоченных сосняков южной тайги Западной Сибири // Вестник экологии, лесоведения и ландшафтоведения. 2011. № 12. С.42-48. 0,7 п.л.</w:t>
      </w:r>
    </w:p>
    <w:p w:rsidR="00154665" w:rsidRPr="00154665" w:rsidRDefault="00154665" w:rsidP="00154665">
      <w:pPr>
        <w:numPr>
          <w:ilvl w:val="0"/>
          <w:numId w:val="11"/>
        </w:numPr>
        <w:spacing w:after="0"/>
        <w:ind w:left="0"/>
        <w:jc w:val="both"/>
        <w:rPr>
          <w:rFonts w:ascii="Times New Roman" w:hAnsi="Times New Roman" w:cs="Times New Roman"/>
          <w:bCs/>
          <w:sz w:val="24"/>
          <w:szCs w:val="24"/>
        </w:rPr>
      </w:pPr>
      <w:r w:rsidRPr="00154665">
        <w:rPr>
          <w:rFonts w:ascii="Times New Roman" w:hAnsi="Times New Roman" w:cs="Times New Roman"/>
          <w:bCs/>
          <w:sz w:val="24"/>
          <w:szCs w:val="24"/>
        </w:rPr>
        <w:t xml:space="preserve">Казанцева М.Н., Черкашина М.В., Талипова Е.В. Формирование растительного покрова на участке рекультивации нефтяного загрязнения в подтайге Западной Сибири. Вестник Тюменского государственного университета. №6, 2011. с. 25-29. 0,5 п.л. </w:t>
      </w:r>
    </w:p>
    <w:p w:rsidR="00154665" w:rsidRPr="00154665" w:rsidRDefault="00154665" w:rsidP="00154665">
      <w:pPr>
        <w:numPr>
          <w:ilvl w:val="0"/>
          <w:numId w:val="11"/>
        </w:numPr>
        <w:spacing w:after="0"/>
        <w:ind w:left="0"/>
        <w:jc w:val="both"/>
        <w:rPr>
          <w:rFonts w:ascii="Times New Roman" w:hAnsi="Times New Roman" w:cs="Times New Roman"/>
          <w:bCs/>
          <w:sz w:val="24"/>
          <w:szCs w:val="24"/>
          <w:lang w:eastAsia="ar-SA"/>
        </w:rPr>
      </w:pPr>
      <w:r w:rsidRPr="00154665">
        <w:rPr>
          <w:rFonts w:ascii="Times New Roman" w:hAnsi="Times New Roman" w:cs="Times New Roman"/>
          <w:bCs/>
          <w:sz w:val="24"/>
          <w:szCs w:val="24"/>
          <w:lang w:eastAsia="ar-SA"/>
        </w:rPr>
        <w:t>Квашнин Ю.Н. Енисейские ненцы: этнографические исследования спустя полвека // «Не любопытства ради, а познания для…» К 75-летию Юрия Борисовича Симченко / Н.А. Дубова, Ю.Н. Квашнин (Ред.). М.: Старый сад, 2011. С. 283-313. (1,1 п.л.)</w:t>
      </w:r>
    </w:p>
    <w:p w:rsidR="00154665" w:rsidRPr="00154665" w:rsidRDefault="00154665" w:rsidP="00154665">
      <w:pPr>
        <w:numPr>
          <w:ilvl w:val="0"/>
          <w:numId w:val="11"/>
        </w:numPr>
        <w:spacing w:after="0"/>
        <w:ind w:left="0"/>
        <w:jc w:val="both"/>
        <w:rPr>
          <w:rFonts w:ascii="Times New Roman" w:hAnsi="Times New Roman" w:cs="Times New Roman"/>
          <w:bCs/>
          <w:sz w:val="24"/>
          <w:szCs w:val="24"/>
          <w:lang w:eastAsia="ru-RU"/>
        </w:rPr>
      </w:pPr>
      <w:r w:rsidRPr="00154665">
        <w:rPr>
          <w:rFonts w:ascii="Times New Roman" w:hAnsi="Times New Roman" w:cs="Times New Roman"/>
          <w:bCs/>
          <w:iCs/>
          <w:sz w:val="24"/>
          <w:szCs w:val="24"/>
        </w:rPr>
        <w:t xml:space="preserve">Квашнин Ю.Н. </w:t>
      </w:r>
      <w:r w:rsidRPr="00154665">
        <w:rPr>
          <w:rFonts w:ascii="Times New Roman" w:hAnsi="Times New Roman" w:cs="Times New Roman"/>
          <w:bCs/>
          <w:sz w:val="24"/>
          <w:szCs w:val="24"/>
        </w:rPr>
        <w:t>Коми топонимия на севере Западной Сибири: к вопросу о границах расселения коми-ижемцев // Вестник археологии, антропологии и этнографии. № 1 (14). 2011. С. 154-161. (1 п.л.)</w:t>
      </w:r>
    </w:p>
    <w:p w:rsidR="00154665" w:rsidRPr="00154665" w:rsidRDefault="00154665" w:rsidP="00154665">
      <w:pPr>
        <w:pStyle w:val="a8"/>
        <w:numPr>
          <w:ilvl w:val="0"/>
          <w:numId w:val="11"/>
        </w:numPr>
        <w:spacing w:after="0"/>
        <w:ind w:left="0"/>
        <w:jc w:val="both"/>
        <w:rPr>
          <w:rFonts w:ascii="Times New Roman" w:hAnsi="Times New Roman" w:cs="Times New Roman"/>
          <w:bCs/>
          <w:sz w:val="24"/>
          <w:szCs w:val="24"/>
          <w:lang w:eastAsia="ar-SA"/>
        </w:rPr>
      </w:pPr>
      <w:r w:rsidRPr="00154665">
        <w:rPr>
          <w:rFonts w:ascii="Times New Roman" w:hAnsi="Times New Roman" w:cs="Times New Roman"/>
          <w:bCs/>
          <w:sz w:val="24"/>
          <w:szCs w:val="24"/>
          <w:lang w:eastAsia="ar-SA"/>
        </w:rPr>
        <w:lastRenderedPageBreak/>
        <w:t>Квашнин Ю.Н. Моя первая экспедиция (Вспоминая учителя) // «Не любопытства ради, а познания для…» К 75-летию Юрия Борисовича Симченко / Н.А. Дубова, Ю.Н. Квашнин (Ред.). М.: Старый сад, 2011. С. 55-66. (0,5 п.л.)</w:t>
      </w:r>
    </w:p>
    <w:p w:rsidR="00154665" w:rsidRPr="00154665" w:rsidRDefault="00154665" w:rsidP="00154665">
      <w:pPr>
        <w:numPr>
          <w:ilvl w:val="0"/>
          <w:numId w:val="11"/>
        </w:numPr>
        <w:spacing w:after="0"/>
        <w:ind w:left="0"/>
        <w:jc w:val="both"/>
        <w:rPr>
          <w:rFonts w:ascii="Times New Roman" w:hAnsi="Times New Roman" w:cs="Times New Roman"/>
          <w:bCs/>
          <w:sz w:val="24"/>
          <w:szCs w:val="24"/>
          <w:lang w:eastAsia="ru-RU"/>
        </w:rPr>
      </w:pPr>
      <w:r w:rsidRPr="00154665">
        <w:rPr>
          <w:rFonts w:ascii="Times New Roman" w:hAnsi="Times New Roman" w:cs="Times New Roman"/>
          <w:bCs/>
          <w:iCs/>
          <w:sz w:val="24"/>
          <w:szCs w:val="24"/>
        </w:rPr>
        <w:t xml:space="preserve">Квашнин Ю.Н. </w:t>
      </w:r>
      <w:r w:rsidRPr="00154665">
        <w:rPr>
          <w:rFonts w:ascii="Times New Roman" w:hAnsi="Times New Roman" w:cs="Times New Roman"/>
          <w:bCs/>
          <w:sz w:val="24"/>
          <w:szCs w:val="24"/>
        </w:rPr>
        <w:t>Названия родов в ненецкой топонимии // Антропологический форум. № 14 (</w:t>
      </w:r>
      <w:r w:rsidRPr="00154665">
        <w:rPr>
          <w:rFonts w:ascii="Times New Roman" w:hAnsi="Times New Roman" w:cs="Times New Roman"/>
          <w:bCs/>
          <w:sz w:val="24"/>
          <w:szCs w:val="24"/>
          <w:lang w:val="en-US"/>
        </w:rPr>
        <w:t>on</w:t>
      </w:r>
      <w:r w:rsidRPr="00154665">
        <w:rPr>
          <w:rFonts w:ascii="Times New Roman" w:hAnsi="Times New Roman" w:cs="Times New Roman"/>
          <w:bCs/>
          <w:sz w:val="24"/>
          <w:szCs w:val="24"/>
        </w:rPr>
        <w:t>-</w:t>
      </w:r>
      <w:r w:rsidRPr="00154665">
        <w:rPr>
          <w:rFonts w:ascii="Times New Roman" w:hAnsi="Times New Roman" w:cs="Times New Roman"/>
          <w:bCs/>
          <w:sz w:val="24"/>
          <w:szCs w:val="24"/>
          <w:lang w:val="en-US"/>
        </w:rPr>
        <w:t>line</w:t>
      </w:r>
      <w:r w:rsidRPr="00154665">
        <w:rPr>
          <w:rFonts w:ascii="Times New Roman" w:hAnsi="Times New Roman" w:cs="Times New Roman"/>
          <w:bCs/>
          <w:sz w:val="24"/>
          <w:szCs w:val="24"/>
        </w:rPr>
        <w:t>). 2011. С. 23-66. (2 п. л.)</w:t>
      </w:r>
    </w:p>
    <w:p w:rsidR="00154665" w:rsidRPr="00154665" w:rsidRDefault="00154665" w:rsidP="00154665">
      <w:pPr>
        <w:numPr>
          <w:ilvl w:val="0"/>
          <w:numId w:val="11"/>
        </w:numPr>
        <w:spacing w:after="0"/>
        <w:ind w:left="0"/>
        <w:jc w:val="both"/>
        <w:rPr>
          <w:rFonts w:ascii="Times New Roman" w:hAnsi="Times New Roman" w:cs="Times New Roman"/>
          <w:bCs/>
          <w:sz w:val="24"/>
          <w:szCs w:val="24"/>
        </w:rPr>
      </w:pPr>
      <w:r w:rsidRPr="00154665">
        <w:rPr>
          <w:rFonts w:ascii="Times New Roman" w:hAnsi="Times New Roman" w:cs="Times New Roman"/>
          <w:sz w:val="24"/>
          <w:szCs w:val="24"/>
        </w:rPr>
        <w:t xml:space="preserve">Квашнин Ю.Н. </w:t>
      </w:r>
      <w:r w:rsidRPr="00154665">
        <w:rPr>
          <w:rFonts w:ascii="Times New Roman" w:hAnsi="Times New Roman" w:cs="Times New Roman"/>
          <w:bCs/>
          <w:sz w:val="24"/>
          <w:szCs w:val="24"/>
        </w:rPr>
        <w:t xml:space="preserve">Современные этнополитические процессы в Ямало-Ненецком автономном округе // Известия Алтайского государственного университета. № 4-3. 2010. С. 101-108. (0,8 п. л.)* </w:t>
      </w:r>
    </w:p>
    <w:p w:rsidR="00154665" w:rsidRPr="00154665" w:rsidRDefault="00154665" w:rsidP="00154665">
      <w:pPr>
        <w:pStyle w:val="aa"/>
        <w:numPr>
          <w:ilvl w:val="0"/>
          <w:numId w:val="11"/>
        </w:numPr>
        <w:spacing w:line="276" w:lineRule="auto"/>
        <w:ind w:left="0"/>
        <w:rPr>
          <w:rFonts w:ascii="Times New Roman" w:hAnsi="Times New Roman"/>
          <w:bCs/>
          <w:sz w:val="24"/>
          <w:szCs w:val="24"/>
        </w:rPr>
      </w:pPr>
      <w:r w:rsidRPr="00154665">
        <w:rPr>
          <w:rFonts w:ascii="Times New Roman" w:hAnsi="Times New Roman"/>
          <w:bCs/>
          <w:sz w:val="24"/>
          <w:szCs w:val="24"/>
        </w:rPr>
        <w:t xml:space="preserve">Клюева В.П. Казачество в общественной жизни Тюменской области / </w:t>
      </w:r>
      <w:r w:rsidRPr="00154665">
        <w:rPr>
          <w:rFonts w:ascii="Times New Roman" w:hAnsi="Times New Roman"/>
          <w:sz w:val="24"/>
          <w:szCs w:val="24"/>
        </w:rPr>
        <w:t xml:space="preserve">Этнополитическая ситуация в России и сопредельных государствах в 2010 году. </w:t>
      </w:r>
      <w:r w:rsidRPr="00154665">
        <w:rPr>
          <w:rFonts w:ascii="Times New Roman" w:hAnsi="Times New Roman"/>
          <w:bCs/>
          <w:sz w:val="24"/>
          <w:szCs w:val="24"/>
        </w:rPr>
        <w:t xml:space="preserve">Ежегодный доклад Сети этнополитического мониторинга и раннего предупреждения конфликтов / Под ред. В.А. Тишкова и В.В. Степанова. – М.: ИЭА РАН,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С. 127-131 (0,4 п.л.)</w:t>
      </w:r>
    </w:p>
    <w:p w:rsidR="00154665" w:rsidRPr="00154665" w:rsidRDefault="00154665" w:rsidP="00154665">
      <w:pPr>
        <w:pStyle w:val="aa"/>
        <w:numPr>
          <w:ilvl w:val="0"/>
          <w:numId w:val="11"/>
        </w:numPr>
        <w:spacing w:line="276" w:lineRule="auto"/>
        <w:ind w:left="0"/>
        <w:rPr>
          <w:rFonts w:ascii="Times New Roman" w:hAnsi="Times New Roman"/>
          <w:sz w:val="24"/>
          <w:szCs w:val="24"/>
        </w:rPr>
      </w:pPr>
      <w:r w:rsidRPr="00154665">
        <w:rPr>
          <w:rFonts w:ascii="Times New Roman" w:hAnsi="Times New Roman"/>
          <w:bCs/>
          <w:sz w:val="24"/>
          <w:szCs w:val="24"/>
        </w:rPr>
        <w:t xml:space="preserve">Клюева В.П., Поплавский Р.О. </w:t>
      </w:r>
      <w:r w:rsidRPr="00154665">
        <w:rPr>
          <w:rFonts w:ascii="Times New Roman" w:hAnsi="Times New Roman"/>
          <w:sz w:val="24"/>
          <w:szCs w:val="24"/>
        </w:rPr>
        <w:t>Практики государственно-конфессионального взаимодействия в России (на примере деятельности Тобольско-Тюменской епархии Русской православной церкви) // Проблемный анализ и государственно-управленческое проектирование. 2011. № 6. (в печати) (1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Коновалов А.А. Метод обобщения параметров природных систем // Эл. журн. «Природа России». 2011. </w:t>
      </w:r>
      <w:hyperlink r:id="rId102" w:history="1">
        <w:r w:rsidRPr="00154665">
          <w:rPr>
            <w:rStyle w:val="a7"/>
            <w:rFonts w:ascii="Times New Roman" w:hAnsi="Times New Roman" w:cs="Times New Roman"/>
            <w:color w:val="auto"/>
            <w:sz w:val="24"/>
            <w:szCs w:val="24"/>
            <w:lang w:val="en-US"/>
          </w:rPr>
          <w:t>www</w:t>
        </w:r>
        <w:r w:rsidRPr="00154665">
          <w:rPr>
            <w:rStyle w:val="a7"/>
            <w:rFonts w:ascii="Times New Roman" w:hAnsi="Times New Roman" w:cs="Times New Roman"/>
            <w:color w:val="auto"/>
            <w:sz w:val="24"/>
            <w:szCs w:val="24"/>
          </w:rPr>
          <w:t>.</w:t>
        </w:r>
        <w:r w:rsidRPr="00154665">
          <w:rPr>
            <w:rStyle w:val="a7"/>
            <w:rFonts w:ascii="Times New Roman" w:hAnsi="Times New Roman" w:cs="Times New Roman"/>
            <w:color w:val="auto"/>
            <w:sz w:val="24"/>
            <w:szCs w:val="24"/>
            <w:lang w:val="en-US"/>
          </w:rPr>
          <w:t>biodat</w:t>
        </w:r>
        <w:r w:rsidRPr="00154665">
          <w:rPr>
            <w:rStyle w:val="a7"/>
            <w:rFonts w:ascii="Times New Roman" w:hAnsi="Times New Roman" w:cs="Times New Roman"/>
            <w:color w:val="auto"/>
            <w:sz w:val="24"/>
            <w:szCs w:val="24"/>
          </w:rPr>
          <w:t>/</w:t>
        </w:r>
        <w:r w:rsidRPr="00154665">
          <w:rPr>
            <w:rStyle w:val="a7"/>
            <w:rFonts w:ascii="Times New Roman" w:hAnsi="Times New Roman" w:cs="Times New Roman"/>
            <w:color w:val="auto"/>
            <w:sz w:val="24"/>
            <w:szCs w:val="24"/>
            <w:lang w:val="en-US"/>
          </w:rPr>
          <w:t>doc</w:t>
        </w:r>
        <w:r w:rsidRPr="00154665">
          <w:rPr>
            <w:rStyle w:val="a7"/>
            <w:rFonts w:ascii="Times New Roman" w:hAnsi="Times New Roman" w:cs="Times New Roman"/>
            <w:color w:val="auto"/>
            <w:sz w:val="24"/>
            <w:szCs w:val="24"/>
          </w:rPr>
          <w:t>/</w:t>
        </w:r>
        <w:r w:rsidRPr="00154665">
          <w:rPr>
            <w:rStyle w:val="a7"/>
            <w:rFonts w:ascii="Times New Roman" w:hAnsi="Times New Roman" w:cs="Times New Roman"/>
            <w:color w:val="auto"/>
            <w:sz w:val="24"/>
            <w:szCs w:val="24"/>
            <w:lang w:val="en-US"/>
          </w:rPr>
          <w:t>lib</w:t>
        </w:r>
        <w:r w:rsidRPr="00154665">
          <w:rPr>
            <w:rStyle w:val="a7"/>
            <w:rFonts w:ascii="Times New Roman" w:hAnsi="Times New Roman" w:cs="Times New Roman"/>
            <w:color w:val="auto"/>
            <w:sz w:val="24"/>
            <w:szCs w:val="24"/>
          </w:rPr>
          <w:t>/</w:t>
        </w:r>
        <w:r w:rsidRPr="00154665">
          <w:rPr>
            <w:rStyle w:val="a7"/>
            <w:rFonts w:ascii="Times New Roman" w:hAnsi="Times New Roman" w:cs="Times New Roman"/>
            <w:color w:val="auto"/>
            <w:sz w:val="24"/>
            <w:szCs w:val="24"/>
            <w:lang w:val="en-US"/>
          </w:rPr>
          <w:t>index</w:t>
        </w:r>
        <w:r w:rsidRPr="00154665">
          <w:rPr>
            <w:rStyle w:val="a7"/>
            <w:rFonts w:ascii="Times New Roman" w:hAnsi="Times New Roman" w:cs="Times New Roman"/>
            <w:color w:val="auto"/>
            <w:sz w:val="24"/>
            <w:szCs w:val="24"/>
          </w:rPr>
          <w:t>.</w:t>
        </w:r>
        <w:r w:rsidRPr="00154665">
          <w:rPr>
            <w:rStyle w:val="a7"/>
            <w:rFonts w:ascii="Times New Roman" w:hAnsi="Times New Roman" w:cs="Times New Roman"/>
            <w:color w:val="auto"/>
            <w:sz w:val="24"/>
            <w:szCs w:val="24"/>
            <w:lang w:val="en-US"/>
          </w:rPr>
          <w:t>htm</w:t>
        </w:r>
      </w:hyperlink>
      <w:r w:rsidRPr="00154665">
        <w:rPr>
          <w:rFonts w:ascii="Times New Roman" w:hAnsi="Times New Roman" w:cs="Times New Roman"/>
          <w:sz w:val="24"/>
          <w:szCs w:val="24"/>
        </w:rPr>
        <w:t xml:space="preserve"> (1.3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Коновалов А.А. Обобщение и анализ связей параметров древесной растительности // Аграрная Россия. 2011. № 2. С. 16-21. (0,5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Коновалов А.А. Обобщенные золотые сечения и их проявления в природных системах // Академия тринитаризма. М., эл. № 77-6567, публ. 16980, 14.11.2011. (1,2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Коновалов А.А. Цикличность и возрастная стадийность экогеосистем Вестник экологии, лесоведения и ландшафтоведения. 2011. № 12. С.30-41. 1,1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Коновалов А.А. Энтропия, деформация, теплоемкость и жизненный цикл // Академия тринитаризма. М., эл. № 77-6567, публ. 16543, 03.06.2011. (1,2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Костомаров В.М., Сизов О.С. К вопросу об использовании методики оценки истори-ко-культурного потенциала участков при проведении рекогносцировочных археологических исследований в лесостепной полосе Западной Сибири //«Методика междисциплинарных археологических исследований». – Омск: Издательский дом «Наука», 2011. С. 67–78. (0.5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Костомаров В.М., Сизов О.С., Берлина С.В. Из опыта проведения охранных работ по обследованию памятников археологии на юге Тюменской области // AB ORIGENE: археолого-этнографический сборник Тюменского государственного университета, Тюмень, 2011, Вып. 3., с. 127-13 (1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Костомарова Ю.В., Костомаров В.М., Зевайкина И.С. Результаты исследования селища Хрипуновское 1 – нового памятника эпохи поздней бронзы и раннего железного ве-ка на территории лесостепного Притоболья. // AB ORIGENE: археолого-этнографический сборник Тюменского государственного университета, Тюмень, 2011, Вып. 3. С. 4-32 (1,1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Кузнецова Э.Ф., Дегрярева А.Д., Ермолаева А.С. Технологии изготовления бронзовых изделий из могильников Шульбинского микрорайона // Сакская культура Сарыфрки в </w:t>
      </w:r>
      <w:r w:rsidR="00CC3BA3" w:rsidRPr="00154665">
        <w:rPr>
          <w:rFonts w:ascii="Times New Roman" w:hAnsi="Times New Roman" w:cs="Times New Roman"/>
          <w:sz w:val="24"/>
          <w:szCs w:val="24"/>
        </w:rPr>
        <w:t>контексте</w:t>
      </w:r>
      <w:r w:rsidRPr="00154665">
        <w:rPr>
          <w:rFonts w:ascii="Times New Roman" w:hAnsi="Times New Roman" w:cs="Times New Roman"/>
          <w:sz w:val="24"/>
          <w:szCs w:val="24"/>
        </w:rPr>
        <w:t xml:space="preserve"> изучения этнокультурных процессов степной Евразии. Караганда, 2011. С. 183-191.</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lastRenderedPageBreak/>
        <w:t>Лискевич Н.А., Машарипова А.Х. Обзор коллекции по этнографии коми в собрании Тюменского областного краеведческого музея им. И.Я. Словцова // Земля Тюменская. Вып. 22. Тюмень, 2010. С. 282-287. (0,4 п.л.) *</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Матвеев А.В., Костомаров В.М. Пахомовские древности Западной Сибири. // Вестник археологии, антропологии и этнографии. 2011. № 1 (14). Изд-во ИПОС СО РАН. С. 46–55. [Электронный ресурс]. Режим доступа: http://www.ipdn.ru/rics/va, свободный. (1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Матвеева Н.П., Зимина О.Ю. Погребения рубежа финальной бронзы – переходного времени к железному веку в Тюменском Притоболье // Андроновский мир: сборник статей. Тюмень: Изд-во ТюмГУ, 2010. – С. 145 – 154.</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Матвеева Н.П., Сомова М. А., Цембалюк С.И. Баитовский комплекс поселения Устюг 2 (из раскопок могильника Устюг 1). // AB ORIGINE. Археолого—этнографический сборник Тюменского государственного университета. Тюмень: Изд-во ГОУ ВПО «ТюмГУ», 2011. Вып. 3. С. 51−72. 1,5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Машарипова А.Х. Брачный состав коми-населения Ивановской волости </w:t>
      </w:r>
      <w:r w:rsidRPr="00154665">
        <w:rPr>
          <w:rFonts w:ascii="Times New Roman" w:hAnsi="Times New Roman" w:cs="Times New Roman"/>
          <w:sz w:val="24"/>
          <w:szCs w:val="24"/>
          <w:lang w:val="en-US"/>
        </w:rPr>
        <w:t>XIX</w:t>
      </w:r>
      <w:r w:rsidRPr="00154665">
        <w:rPr>
          <w:rFonts w:ascii="Times New Roman" w:hAnsi="Times New Roman" w:cs="Times New Roman"/>
          <w:sz w:val="24"/>
          <w:szCs w:val="24"/>
        </w:rPr>
        <w:t xml:space="preserve"> –начало </w:t>
      </w:r>
      <w:r w:rsidRPr="00154665">
        <w:rPr>
          <w:rFonts w:ascii="Times New Roman" w:hAnsi="Times New Roman" w:cs="Times New Roman"/>
          <w:sz w:val="24"/>
          <w:szCs w:val="24"/>
          <w:lang w:val="en-US"/>
        </w:rPr>
        <w:t>XX</w:t>
      </w:r>
      <w:r w:rsidRPr="00154665">
        <w:rPr>
          <w:rFonts w:ascii="Times New Roman" w:hAnsi="Times New Roman" w:cs="Times New Roman"/>
          <w:sz w:val="24"/>
          <w:szCs w:val="24"/>
        </w:rPr>
        <w:t xml:space="preserve">в. // Вестник археологии, антропологии и этнографии. – Тюмень: ИПОС СО РАН. 2011. №1 (14). С.177-181. (0,5 п.л.) </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Московченко Д.В. , Бабушкин А.Г. Особенности формирования химического состава  поверхностных вод  в нефтедобывающих районах Западной Сибири // Проблемы региональной экологии, 2010. №6. С.128-134.</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Московченко Д.В. Биогеохимическая структура криогенных ландшафтов Западной Сибири как индикатор их экологического состояния и устойчивости // Криосфера Земли, 2011, т. XV. № 4. С. 29–32.</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Московченко Д.В. Геохимические особенности ландшафтов бассейна р. Казым Вестник экологии, лесоведения и ландшафтоведения. 2011. № 12. С.124-129. 0,6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Московченко Д.В., Моисеева И.Н., Хозяинова Н.В. Элементный состав растений Уренгойских тундр Вестник экологии, лесоведения и ландшафтоведения. 2011. № 12. С.130-136. 0,7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Николаенко С. А. Конспект флоры водораздельных озер Тобол-Ишимской лесостепи. // Вестник экологии, лесоведения и ландшафтоведения. 2011. № 12. С.3-14. 1,2 п.л.</w:t>
      </w:r>
    </w:p>
    <w:p w:rsidR="00154665" w:rsidRPr="00154665" w:rsidRDefault="00154665" w:rsidP="00154665">
      <w:pPr>
        <w:pStyle w:val="aa"/>
        <w:numPr>
          <w:ilvl w:val="0"/>
          <w:numId w:val="11"/>
        </w:numPr>
        <w:spacing w:line="276" w:lineRule="auto"/>
        <w:ind w:left="0"/>
        <w:rPr>
          <w:rFonts w:ascii="Times New Roman" w:hAnsi="Times New Roman"/>
          <w:sz w:val="24"/>
          <w:szCs w:val="24"/>
        </w:rPr>
      </w:pPr>
      <w:r w:rsidRPr="00154665">
        <w:rPr>
          <w:rFonts w:ascii="Times New Roman" w:hAnsi="Times New Roman"/>
          <w:sz w:val="24"/>
          <w:szCs w:val="24"/>
        </w:rPr>
        <w:t>Поплавский Р.О. Церковные расколы в истории протестантских общин г. Тюмени (ХХ-ХХI вв.) // Вестник Кемеровского государственного университета, 2011, №4 (в печати) (0,6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Попов П.П. Изменчивость показателей длины шишек и формы семенных чешуй ели сибирской в сибирской части ареала // Вестник экологии, лесоведения и ландшафтоведения. 2011. № 12. С.92-98. 0,7 п.л.</w:t>
      </w:r>
    </w:p>
    <w:p w:rsidR="00154665" w:rsidRPr="00154665" w:rsidRDefault="00154665" w:rsidP="00154665">
      <w:pPr>
        <w:numPr>
          <w:ilvl w:val="0"/>
          <w:numId w:val="11"/>
        </w:numPr>
        <w:spacing w:after="0"/>
        <w:ind w:left="0"/>
        <w:jc w:val="both"/>
        <w:rPr>
          <w:rFonts w:ascii="Times New Roman" w:hAnsi="Times New Roman" w:cs="Times New Roman"/>
          <w:bCs/>
          <w:sz w:val="24"/>
          <w:szCs w:val="24"/>
        </w:rPr>
      </w:pPr>
      <w:r w:rsidRPr="00154665">
        <w:rPr>
          <w:rFonts w:ascii="Times New Roman" w:hAnsi="Times New Roman" w:cs="Times New Roman"/>
          <w:bCs/>
          <w:sz w:val="24"/>
          <w:szCs w:val="24"/>
        </w:rPr>
        <w:t>Попов П.П. Некоторые биологические особенности ели в условиях мерзлотной зоны России // Проблемы изучения лесов мерзлотной зоны. Якутск, 2011. С. 158-163 (0.5 п.л.)</w:t>
      </w:r>
    </w:p>
    <w:p w:rsidR="00154665" w:rsidRPr="00154665" w:rsidRDefault="00154665" w:rsidP="00154665">
      <w:pPr>
        <w:numPr>
          <w:ilvl w:val="0"/>
          <w:numId w:val="11"/>
        </w:numPr>
        <w:spacing w:after="0"/>
        <w:ind w:left="0"/>
        <w:jc w:val="both"/>
        <w:rPr>
          <w:rFonts w:ascii="Times New Roman" w:hAnsi="Times New Roman" w:cs="Times New Roman"/>
          <w:bCs/>
          <w:sz w:val="24"/>
          <w:szCs w:val="24"/>
        </w:rPr>
      </w:pPr>
      <w:r w:rsidRPr="00154665">
        <w:rPr>
          <w:rFonts w:ascii="Times New Roman" w:hAnsi="Times New Roman" w:cs="Times New Roman"/>
          <w:bCs/>
          <w:sz w:val="24"/>
          <w:szCs w:val="24"/>
        </w:rPr>
        <w:t>Попов П.П. Популяционно-географическая изменчивость шишек ели европейской и сибирской // Лесоведение. 2011. № 5. С. 54-60 (0.9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Попов П.П. Структура и дифференциация популяций ели на востоке Европы по показателям формы семенных чешуй и длины шишек // Вестник экологии, лесоведения и ландшафтоведения. 2011. № 12. С.81-91. 1,1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Пошехонова О.Е. Антропологическая характеристика населения южно-таёжного Прииртышья (по материалам могильников усть-ишимской археологической культуры </w:t>
      </w:r>
      <w:r w:rsidRPr="00154665">
        <w:rPr>
          <w:rFonts w:ascii="Times New Roman" w:hAnsi="Times New Roman" w:cs="Times New Roman"/>
          <w:sz w:val="24"/>
          <w:szCs w:val="24"/>
        </w:rPr>
        <w:lastRenderedPageBreak/>
        <w:t>рубежа I и II тыс. н.э.) // Археология, этнография и антропология Евразии. Новосибирск, 2011. №4 (48). С. 142-155. (1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Пошехонова О.Е. К средневековой палеоантропологии южно-таежного Прииртышья (по материалам могильника IX-XVII вв. н.э. на территории Красноярского археологического комплекса) // Вестник археологии, антропологии и этнографии. Тюмень: Изд-во ИПОС СО РАН, 2011. Вып. 2 (15). С. 158-172. (1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Ражев Д.И., Рыкун М.П., Святова Е.О. Стоматологическое здоровье средневекового населения лесной зоны Западной Сибири // Вестник археологии, антропологии и этнографии. Тюмень: Изд-во ИПОС СО РАН, 2011. Вып. 1 (14).С. 103–115. (1 п.л.)</w:t>
      </w:r>
    </w:p>
    <w:p w:rsidR="00154665" w:rsidRPr="00154665" w:rsidRDefault="00154665" w:rsidP="00154665">
      <w:pPr>
        <w:numPr>
          <w:ilvl w:val="0"/>
          <w:numId w:val="11"/>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Распопов Р.В., Соловьёв И.Г Регуляризация оценок параметров нефтяных коллекторов по условиям симметрии . // НТЖ  « Автоматизация и  телемеханизация  и связь в нефтяной промышленности » 2010. №11. С 28-33.</w:t>
      </w:r>
    </w:p>
    <w:p w:rsidR="00154665" w:rsidRPr="00154665" w:rsidRDefault="00154665" w:rsidP="00154665">
      <w:pPr>
        <w:numPr>
          <w:ilvl w:val="0"/>
          <w:numId w:val="11"/>
        </w:numPr>
        <w:tabs>
          <w:tab w:val="left" w:pos="709"/>
          <w:tab w:val="left" w:pos="7920"/>
        </w:tabs>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Распопов Р.В., Соловьёв И.Г. Структурное редуцирование модели нефтяного коллектора по условиям симметрии // Изв. вузов. Нефть и газ.-Тюмень: ТюмГНГУ.2011. №2. С.26-31.</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Рябогина Н.Е., Иванов С.Н. Древнее земледелие в Западной Сибири: проблемы аргументации, палеоэтноботанические методы и анализ фактов // Археология, антропология и этнография Евразии, № 4 (48) 2011. С. 96‒106.</w:t>
      </w:r>
    </w:p>
    <w:p w:rsidR="00154665" w:rsidRPr="00154665" w:rsidRDefault="00154665" w:rsidP="00154665">
      <w:pPr>
        <w:numPr>
          <w:ilvl w:val="0"/>
          <w:numId w:val="11"/>
        </w:numPr>
        <w:spacing w:after="0"/>
        <w:ind w:left="0"/>
        <w:jc w:val="both"/>
        <w:rPr>
          <w:rFonts w:ascii="Times New Roman" w:hAnsi="Times New Roman" w:cs="Times New Roman"/>
          <w:b/>
          <w:sz w:val="24"/>
          <w:szCs w:val="24"/>
        </w:rPr>
      </w:pPr>
      <w:r w:rsidRPr="00154665">
        <w:rPr>
          <w:rFonts w:ascii="Times New Roman" w:hAnsi="Times New Roman" w:cs="Times New Roman"/>
          <w:sz w:val="24"/>
          <w:szCs w:val="24"/>
        </w:rPr>
        <w:t>Рябогина Н.Е., Иванов С.Н.</w:t>
      </w:r>
      <w:r w:rsidRPr="00154665">
        <w:rPr>
          <w:rFonts w:ascii="Times New Roman" w:hAnsi="Times New Roman" w:cs="Times New Roman"/>
          <w:b/>
          <w:sz w:val="24"/>
          <w:szCs w:val="24"/>
        </w:rPr>
        <w:t xml:space="preserve"> </w:t>
      </w:r>
      <w:r w:rsidRPr="00154665">
        <w:rPr>
          <w:rFonts w:ascii="Times New Roman" w:hAnsi="Times New Roman" w:cs="Times New Roman"/>
          <w:sz w:val="24"/>
          <w:szCs w:val="24"/>
        </w:rPr>
        <w:t>Применение палинологии при археологических исследованиях//«Методика междисциплинарных археологических исследований». – Омск: Издательский дом «Наука», 2011. С. 78-83 (0.5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Скочина С.Н., Сериков Ю.Б. Некоторые аспекты вторичного использования наконечников стрел с пещерного святилища на камне Дыроватом (р. Чусовая)//Вестник археологии, антропологии и этнографии. Тюмень, 2011. № 2(15). С. 4‒12.</w:t>
      </w:r>
    </w:p>
    <w:p w:rsidR="00154665" w:rsidRPr="00154665" w:rsidRDefault="00154665" w:rsidP="00154665">
      <w:pPr>
        <w:numPr>
          <w:ilvl w:val="0"/>
          <w:numId w:val="11"/>
        </w:numPr>
        <w:tabs>
          <w:tab w:val="left" w:pos="709"/>
          <w:tab w:val="left" w:pos="7920"/>
        </w:tabs>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Соловьёв И.Г, Казаков А.А Оптимальный уровень вскрытия локальной водоплавающей зоны коллектора скважиной с регулируемой производительностью // НТЖ « Автоматизация и  телемеханизация  и связь в нефтяной промышленности » 2011. №2.С 14-19.</w:t>
      </w:r>
    </w:p>
    <w:p w:rsidR="00154665" w:rsidRPr="00154665" w:rsidRDefault="00154665" w:rsidP="00154665">
      <w:pPr>
        <w:numPr>
          <w:ilvl w:val="0"/>
          <w:numId w:val="11"/>
        </w:numPr>
        <w:tabs>
          <w:tab w:val="left" w:pos="709"/>
          <w:tab w:val="left" w:pos="7920"/>
        </w:tabs>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Соловьёв И.Г, Казаков А.А. Анализ динамики выработки локальной водоплавающей зоны коллектора // Изв. вузов. Нефть и газ.-Тюмень: ТюмГНГУ.2011. №1. С.111-117.</w:t>
      </w:r>
    </w:p>
    <w:p w:rsidR="00154665" w:rsidRPr="00154665" w:rsidRDefault="00154665" w:rsidP="00154665">
      <w:pPr>
        <w:numPr>
          <w:ilvl w:val="0"/>
          <w:numId w:val="11"/>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Соловьёв И.Г, Распопов Р.В. Ортогональное редуцирование модели в задаче идентификации фильтрационно-ёмкостных параметров нефтяных коллекторов // Математическое моделирование. М.: «Наука» РАН, 2011. № 2 . С.96-106.</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Соловьёв И.Г. Контроль и управление гидродинамикой скважинной системой в нестационарных средах. // НТЖ Вестник кибернетики.- Тюмень: ТюмГНГУ, 2011. №10. С 55-63.</w:t>
      </w:r>
    </w:p>
    <w:p w:rsidR="00154665" w:rsidRPr="00154665" w:rsidRDefault="00154665" w:rsidP="00154665">
      <w:pPr>
        <w:numPr>
          <w:ilvl w:val="0"/>
          <w:numId w:val="11"/>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Соловьёв И.Г. Стратегии и цели оптимальных режимов эксплуатации скважин. // НТЖ  «Автоматизация и  телемеханизация  и связь в нефтяной промышленности » 2011. №7. С 23-28.</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Тигеев А.А. Качество водной среды бассейна реки Тромъеган в районах добычи углеводородного сырья // Вестник экологии, лесоведения и ландшафтоведения. 2011. № 12. С.137-143. 0,7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Тигеева Е.В. (Флек Е.В.) Изделия из цветного металла Чистолебяжскогомо-гильника // Вестник археологии, антропологии и этнографии. 2011. № 2 (15). Тюмень: Изд-во ИПОС СО РАН. С. 70–82. [Электронный ресурс]. Режим доступа: http://www.ipdn.ru/rics/va, свободный. (1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lastRenderedPageBreak/>
        <w:t>Ткачёв А.А., Волошин В.С. Одиночные захоронения раннего железного века бассей-на р.Нуры // Вестник археологии, антропологии и этнографии. № 1 (14). Тюмень: Изд-во ИПОС СО РАН. С. 80–86. [Электронный ресурс]. Режим доступа: http://www.ipdn.ru/rics/va, свободный. (0,7 п.л.)</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Усачева И.В. Семиотический статус "утюжков"  // Вестник археологии, антропологии и этнографии. № 1 (14), 2011. ─  Режим доступа: http:www.ipdn.ru, свободный</w:t>
      </w:r>
    </w:p>
    <w:p w:rsidR="00154665" w:rsidRPr="00154665" w:rsidRDefault="00154665" w:rsidP="00154665">
      <w:pPr>
        <w:numPr>
          <w:ilvl w:val="0"/>
          <w:numId w:val="11"/>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Хусаинов Р.Р., Цибульский В.Р., Якушев В.Л. Моделирование деформации глаза при измерении внутриглазного давления оптическим методом / Журнал вычислительной математики и математической физики. 2011. Т. 51. № 2. С. 349–362. (1,4 п.л.) </w:t>
      </w:r>
    </w:p>
    <w:p w:rsidR="00154665" w:rsidRPr="00154665" w:rsidRDefault="00154665" w:rsidP="00154665">
      <w:pPr>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Цембалюк С.И., Илюшина В.В., Рябогина Н.Е., Иванов С.Н. Комплексное исследо-ваниебаитовского городища Боровушка 2 (лесостепное Притоболье) // Вестник археологии, антропологии и этнографии. № 2 (15). С. 103–116. Тюмень: Изд-во ИПОС СО РАН. С. 30–45. [Электронный ресурс]. Режим доступа: http://www.ipdn.ru/rics/va, свободный. (1 п.л.)</w:t>
      </w:r>
    </w:p>
    <w:p w:rsidR="00154665" w:rsidRPr="00154665" w:rsidRDefault="00154665" w:rsidP="00154665">
      <w:pPr>
        <w:numPr>
          <w:ilvl w:val="0"/>
          <w:numId w:val="11"/>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iCs/>
          <w:sz w:val="24"/>
          <w:szCs w:val="24"/>
        </w:rPr>
        <w:t xml:space="preserve">Цибульский В.Р., Соловьев И.Г., Субарев Д.Н. </w:t>
      </w:r>
      <w:r w:rsidRPr="00154665">
        <w:rPr>
          <w:rFonts w:ascii="Times New Roman" w:hAnsi="Times New Roman" w:cs="Times New Roman"/>
          <w:bCs/>
          <w:sz w:val="24"/>
          <w:szCs w:val="24"/>
        </w:rPr>
        <w:t>Математическая модель динамики процесса сепарации газа в системе первичного контроля масс газожидкостной смеси</w:t>
      </w:r>
      <w:r w:rsidRPr="00154665">
        <w:rPr>
          <w:rFonts w:ascii="Times New Roman" w:hAnsi="Times New Roman" w:cs="Times New Roman"/>
          <w:sz w:val="24"/>
          <w:szCs w:val="24"/>
        </w:rPr>
        <w:t xml:space="preserve"> / Вестник Тюменского государственного университета. 2011. № 7. С. 159-165 (0,4 п.л.).</w:t>
      </w:r>
    </w:p>
    <w:p w:rsidR="00154665" w:rsidRPr="00154665" w:rsidRDefault="00154665" w:rsidP="00154665">
      <w:pPr>
        <w:numPr>
          <w:ilvl w:val="0"/>
          <w:numId w:val="11"/>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Цибульский В.Р., Шайдуров О.С. Обзор моделей взаимодействия электромагнитных полей с кровотоком в кровеносных сосудах человека / Вестн. кибернетики. Тюмень: Изд-во ИПОС СО РАН, 2011. № 10. С. 64-72. (0,72)</w:t>
      </w:r>
    </w:p>
    <w:p w:rsidR="00154665" w:rsidRPr="00154665" w:rsidRDefault="00154665" w:rsidP="00154665">
      <w:pPr>
        <w:numPr>
          <w:ilvl w:val="0"/>
          <w:numId w:val="11"/>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Цибульский В.Р., Шайдуров О.С. Обзор моделей взаимодействия электромагнитных полей с кровотоком в кровеносных сосудах человека / Вестн. кибернетики. 2011. № 10. Режим доступа: </w:t>
      </w:r>
      <w:r w:rsidRPr="00154665">
        <w:rPr>
          <w:rFonts w:ascii="Times New Roman" w:hAnsi="Times New Roman" w:cs="Times New Roman"/>
          <w:sz w:val="24"/>
          <w:szCs w:val="24"/>
          <w:lang w:val="en-US"/>
        </w:rPr>
        <w:t>http</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www</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ipdn</w:t>
      </w:r>
      <w:r w:rsidRPr="00154665">
        <w:rPr>
          <w:rFonts w:ascii="Times New Roman" w:hAnsi="Times New Roman" w:cs="Times New Roman"/>
          <w:sz w:val="24"/>
          <w:szCs w:val="24"/>
        </w:rPr>
        <w:t>.</w:t>
      </w:r>
      <w:r w:rsidRPr="00154665">
        <w:rPr>
          <w:rFonts w:ascii="Times New Roman" w:hAnsi="Times New Roman" w:cs="Times New Roman"/>
          <w:sz w:val="24"/>
          <w:szCs w:val="24"/>
          <w:lang w:val="en-US"/>
        </w:rPr>
        <w:t>ru</w:t>
      </w:r>
      <w:r w:rsidRPr="00154665">
        <w:rPr>
          <w:rFonts w:ascii="Times New Roman" w:hAnsi="Times New Roman" w:cs="Times New Roman"/>
          <w:sz w:val="24"/>
          <w:szCs w:val="24"/>
        </w:rPr>
        <w:t>, свободный. (0,72)</w:t>
      </w:r>
    </w:p>
    <w:p w:rsidR="00154665" w:rsidRPr="00154665" w:rsidRDefault="00154665" w:rsidP="00154665">
      <w:pPr>
        <w:pStyle w:val="aa"/>
        <w:numPr>
          <w:ilvl w:val="0"/>
          <w:numId w:val="11"/>
        </w:numPr>
        <w:spacing w:line="276" w:lineRule="auto"/>
        <w:ind w:left="0"/>
        <w:rPr>
          <w:rFonts w:ascii="Times New Roman" w:hAnsi="Times New Roman"/>
          <w:bCs/>
          <w:sz w:val="24"/>
          <w:szCs w:val="24"/>
        </w:rPr>
      </w:pPr>
      <w:r w:rsidRPr="00154665">
        <w:rPr>
          <w:rFonts w:ascii="Times New Roman" w:hAnsi="Times New Roman"/>
          <w:bCs/>
          <w:sz w:val="24"/>
          <w:szCs w:val="24"/>
        </w:rPr>
        <w:t>Черепанов М. С. Исламские политические концепции в Тюменской области: анализ систем представлений о социальном мире // Сборник лучших работ III Всероссийской ассамблеи молодых политологов. Пермь: Издательский дом «Типография купца Тарасова», 2011. С. 253-269 (1 п.л.).</w:t>
      </w:r>
    </w:p>
    <w:p w:rsidR="00154665" w:rsidRPr="00154665" w:rsidRDefault="00154665" w:rsidP="00154665">
      <w:pPr>
        <w:pStyle w:val="a8"/>
        <w:numPr>
          <w:ilvl w:val="0"/>
          <w:numId w:val="1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Шалатонов Е.Н. Пространственная организация растительного покрова в районе озера Нумто (Природный парк «Нумто», Ханты-Мансийский автономный округ - Югра) //  Вестник экологии, лесоведения и ландшафтоведения. Тюмень: Изд-во ИПОС СО РАН, 2011. №12. С.77-80. 0,4 п.л.</w:t>
      </w:r>
    </w:p>
    <w:p w:rsidR="00154665" w:rsidRPr="00154665" w:rsidRDefault="00154665" w:rsidP="00154665">
      <w:pPr>
        <w:pStyle w:val="a4"/>
        <w:widowControl/>
        <w:numPr>
          <w:ilvl w:val="0"/>
          <w:numId w:val="11"/>
        </w:numPr>
        <w:adjustRightInd/>
        <w:spacing w:line="276" w:lineRule="auto"/>
        <w:ind w:left="0"/>
        <w:rPr>
          <w:sz w:val="24"/>
          <w:szCs w:val="24"/>
        </w:rPr>
      </w:pPr>
      <w:r w:rsidRPr="00154665">
        <w:rPr>
          <w:sz w:val="24"/>
          <w:szCs w:val="24"/>
        </w:rPr>
        <w:t>Шарапова Т.А. Зооперифитон озер Тобол-Ишимской лесостепи (Тюменская область) Вестник экологии, лесоведения и ландшафтоведения. 2011. № 12. С.119-123. 0,5 п.л.</w:t>
      </w:r>
    </w:p>
    <w:p w:rsidR="00154665" w:rsidRPr="00154665" w:rsidRDefault="00154665" w:rsidP="00154665">
      <w:pPr>
        <w:pStyle w:val="a4"/>
        <w:widowControl/>
        <w:numPr>
          <w:ilvl w:val="0"/>
          <w:numId w:val="11"/>
        </w:numPr>
        <w:adjustRightInd/>
        <w:spacing w:line="276" w:lineRule="auto"/>
        <w:ind w:left="0"/>
        <w:rPr>
          <w:sz w:val="24"/>
          <w:szCs w:val="24"/>
          <w:lang w:val="en-US"/>
        </w:rPr>
      </w:pPr>
      <w:r w:rsidRPr="00154665">
        <w:rPr>
          <w:sz w:val="24"/>
          <w:szCs w:val="24"/>
        </w:rPr>
        <w:t xml:space="preserve">Шарапова Т.А. К изучению зообентоса реки Демьянка // Вестник экологии, лесоведения и ландшафтоведения. </w:t>
      </w:r>
      <w:r w:rsidRPr="00154665">
        <w:rPr>
          <w:sz w:val="24"/>
          <w:szCs w:val="24"/>
          <w:lang w:val="en-US"/>
        </w:rPr>
        <w:t xml:space="preserve">2011. № 12. </w:t>
      </w:r>
      <w:r w:rsidRPr="00154665">
        <w:rPr>
          <w:sz w:val="24"/>
          <w:szCs w:val="24"/>
        </w:rPr>
        <w:t>С</w:t>
      </w:r>
      <w:r w:rsidRPr="00154665">
        <w:rPr>
          <w:sz w:val="24"/>
          <w:szCs w:val="24"/>
          <w:lang w:val="en-US"/>
        </w:rPr>
        <w:t xml:space="preserve">.111-118. 0,75 </w:t>
      </w:r>
      <w:r w:rsidRPr="00154665">
        <w:rPr>
          <w:sz w:val="24"/>
          <w:szCs w:val="24"/>
        </w:rPr>
        <w:t>п</w:t>
      </w:r>
      <w:r w:rsidRPr="00154665">
        <w:rPr>
          <w:sz w:val="24"/>
          <w:szCs w:val="24"/>
          <w:lang w:val="en-US"/>
        </w:rPr>
        <w:t>.</w:t>
      </w:r>
      <w:r w:rsidRPr="00154665">
        <w:rPr>
          <w:sz w:val="24"/>
          <w:szCs w:val="24"/>
        </w:rPr>
        <w:t>л</w:t>
      </w:r>
      <w:r w:rsidRPr="00154665">
        <w:rPr>
          <w:sz w:val="24"/>
          <w:szCs w:val="24"/>
          <w:lang w:val="en-US"/>
        </w:rPr>
        <w:t>.</w:t>
      </w:r>
    </w:p>
    <w:p w:rsidR="00154665" w:rsidRPr="00154665" w:rsidRDefault="00154665" w:rsidP="00154665">
      <w:pPr>
        <w:pStyle w:val="aa"/>
        <w:numPr>
          <w:ilvl w:val="0"/>
          <w:numId w:val="11"/>
        </w:numPr>
        <w:spacing w:line="276" w:lineRule="auto"/>
        <w:ind w:left="0"/>
        <w:rPr>
          <w:rFonts w:ascii="Times New Roman" w:hAnsi="Times New Roman"/>
          <w:bCs/>
          <w:sz w:val="24"/>
          <w:szCs w:val="24"/>
        </w:rPr>
      </w:pPr>
      <w:r w:rsidRPr="00154665">
        <w:rPr>
          <w:rFonts w:ascii="Times New Roman" w:hAnsi="Times New Roman"/>
          <w:bCs/>
          <w:sz w:val="24"/>
          <w:szCs w:val="24"/>
        </w:rPr>
        <w:t>Шишелякина А.Л. Визуальные репрезентации в национальной прессе: опыт «прочтения» фотографий // Вестник археологии, антропологии и этнографии. 2011. № 15. (в печати) (0,6 п.л.)</w:t>
      </w:r>
    </w:p>
    <w:p w:rsidR="00154665" w:rsidRPr="00154665" w:rsidRDefault="00154665" w:rsidP="00154665">
      <w:pPr>
        <w:pStyle w:val="aa"/>
        <w:numPr>
          <w:ilvl w:val="0"/>
          <w:numId w:val="11"/>
        </w:numPr>
        <w:spacing w:line="276" w:lineRule="auto"/>
        <w:ind w:left="0"/>
        <w:rPr>
          <w:rFonts w:ascii="Times New Roman" w:hAnsi="Times New Roman"/>
          <w:bCs/>
          <w:sz w:val="24"/>
          <w:szCs w:val="24"/>
        </w:rPr>
      </w:pPr>
      <w:r w:rsidRPr="00154665">
        <w:rPr>
          <w:rFonts w:ascii="Times New Roman" w:hAnsi="Times New Roman"/>
          <w:bCs/>
          <w:sz w:val="24"/>
          <w:szCs w:val="24"/>
        </w:rPr>
        <w:t>Шишелякина А.Л., Бобров И.В. Этнополитическое пространство Тюменской области: основные черты прошлого и нового времени // Инвестиции. Налоги. Капитал. 2011 № 1-3, январь – июнь. С. 186-196 (1,2 п.л.).</w:t>
      </w:r>
    </w:p>
    <w:p w:rsidR="00154665" w:rsidRPr="00154665" w:rsidRDefault="00154665" w:rsidP="00154665">
      <w:pPr>
        <w:pStyle w:val="aa"/>
        <w:spacing w:line="276" w:lineRule="auto"/>
        <w:ind w:left="0"/>
        <w:rPr>
          <w:rFonts w:ascii="Times New Roman" w:hAnsi="Times New Roman"/>
          <w:sz w:val="24"/>
          <w:szCs w:val="24"/>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Перечень публикаций в зарубежных  научных изданиях</w:t>
      </w:r>
    </w:p>
    <w:p w:rsidR="00154665" w:rsidRPr="00154665" w:rsidRDefault="00154665" w:rsidP="00154665">
      <w:pPr>
        <w:pStyle w:val="aa"/>
        <w:spacing w:line="276" w:lineRule="auto"/>
        <w:ind w:left="0"/>
        <w:jc w:val="center"/>
        <w:rPr>
          <w:rFonts w:ascii="Times New Roman" w:hAnsi="Times New Roman"/>
          <w:b/>
          <w:sz w:val="24"/>
          <w:szCs w:val="24"/>
        </w:rPr>
      </w:pPr>
    </w:p>
    <w:p w:rsidR="00154665" w:rsidRPr="00154665" w:rsidRDefault="00154665" w:rsidP="00154665">
      <w:pPr>
        <w:pStyle w:val="a4"/>
        <w:widowControl/>
        <w:numPr>
          <w:ilvl w:val="0"/>
          <w:numId w:val="12"/>
        </w:numPr>
        <w:adjustRightInd/>
        <w:spacing w:line="276" w:lineRule="auto"/>
        <w:ind w:left="0"/>
        <w:rPr>
          <w:sz w:val="24"/>
          <w:szCs w:val="24"/>
          <w:lang w:val="en-US"/>
        </w:rPr>
      </w:pPr>
      <w:r w:rsidRPr="00154665">
        <w:rPr>
          <w:sz w:val="24"/>
          <w:szCs w:val="24"/>
          <w:lang w:val="en-US"/>
        </w:rPr>
        <w:t>Moskovchenko D.V. Atmospheric deposition of heavy metals in Northern West Siberia // The Arctic as a messenger for global processes – climate change and pollution. Copengagen, May 3-6 2011. Abstract Volume. Aarhus University, 2011. Pp.117-118.</w:t>
      </w:r>
    </w:p>
    <w:p w:rsidR="00154665" w:rsidRPr="00154665" w:rsidRDefault="00154665" w:rsidP="00154665">
      <w:pPr>
        <w:numPr>
          <w:ilvl w:val="0"/>
          <w:numId w:val="12"/>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lastRenderedPageBreak/>
        <w:t xml:space="preserve">Sato T., Razhev D., Amano T., Masuda R. Genetic features of ancient West Siberian people of the Middle Ages, revealed by mitochondrial DNA haplogroup analysis // Journal of Human Genetics. (2011) 56. P. 602–608. (0,7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p>
    <w:p w:rsidR="00154665" w:rsidRPr="00154665" w:rsidRDefault="00154665" w:rsidP="00154665">
      <w:pPr>
        <w:numPr>
          <w:ilvl w:val="0"/>
          <w:numId w:val="12"/>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Sharapova S., Razhev D. Skull deformation during the Iron Age in the Trans-Urals and Western Siberia // The Bioarchaeology of the Human Head: Decapitation, Decoration and Deformation. Ed. M. Bonogofsky. Gainesville: University Press of Florida, 2011. P. 202-227. (2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p>
    <w:p w:rsidR="00154665" w:rsidRPr="00154665" w:rsidRDefault="00154665" w:rsidP="00154665">
      <w:pPr>
        <w:numPr>
          <w:ilvl w:val="0"/>
          <w:numId w:val="12"/>
        </w:numPr>
        <w:autoSpaceDE w:val="0"/>
        <w:autoSpaceDN w:val="0"/>
        <w:adjustRightInd w:val="0"/>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Vitaliy Fomin, Iliya Solovyev Adaptive Observer Design for Hydrodynamic States of an Oil- Well // Proceeding of </w:t>
      </w:r>
      <w:r w:rsidRPr="00154665">
        <w:rPr>
          <w:rStyle w:val="af6"/>
          <w:rFonts w:ascii="Times New Roman" w:hAnsi="Times New Roman" w:cs="Times New Roman"/>
          <w:sz w:val="24"/>
          <w:szCs w:val="24"/>
          <w:lang w:val="en-US"/>
        </w:rPr>
        <w:t xml:space="preserve">CSCS </w:t>
      </w:r>
      <w:r w:rsidRPr="00154665">
        <w:rPr>
          <w:rFonts w:ascii="Times New Roman" w:hAnsi="Times New Roman" w:cs="Times New Roman"/>
          <w:sz w:val="24"/>
          <w:szCs w:val="24"/>
          <w:lang w:val="en-US"/>
        </w:rPr>
        <w:t xml:space="preserve">-18, </w:t>
      </w:r>
      <w:r w:rsidRPr="00154665">
        <w:rPr>
          <w:rStyle w:val="af6"/>
          <w:rFonts w:ascii="Times New Roman" w:hAnsi="Times New Roman" w:cs="Times New Roman"/>
          <w:sz w:val="24"/>
          <w:szCs w:val="24"/>
          <w:lang w:val="en-US"/>
        </w:rPr>
        <w:t>University POLITEHNICA of Bucharest, 2011. P. 286-289.</w:t>
      </w:r>
    </w:p>
    <w:p w:rsidR="00154665" w:rsidRPr="00154665" w:rsidRDefault="00154665" w:rsidP="00154665">
      <w:pPr>
        <w:numPr>
          <w:ilvl w:val="0"/>
          <w:numId w:val="12"/>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lang w:val="en-US"/>
        </w:rPr>
        <w:t xml:space="preserve">Volzhanina Elena A., Anderson David G. The Ethno-Demography of the Taiga Peoples in the Vicinity of the Vitim-OlekmaGold Mines during the First Quarter of the Twentieth Century // Sibirica: Interdisciplinary Journal of Siberian Studies. 2010. Volume 9/ Issue 3. Winter 2010. P.66-91. (1,2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w:t>
      </w:r>
    </w:p>
    <w:p w:rsidR="00154665" w:rsidRPr="00154665" w:rsidRDefault="00154665" w:rsidP="00154665">
      <w:pPr>
        <w:pStyle w:val="aa"/>
        <w:numPr>
          <w:ilvl w:val="0"/>
          <w:numId w:val="12"/>
        </w:numPr>
        <w:spacing w:line="276" w:lineRule="auto"/>
        <w:ind w:left="0"/>
        <w:rPr>
          <w:rFonts w:ascii="Times New Roman" w:hAnsi="Times New Roman"/>
          <w:sz w:val="24"/>
          <w:szCs w:val="24"/>
          <w:lang w:val="en-US"/>
        </w:rPr>
      </w:pPr>
      <w:r w:rsidRPr="00154665">
        <w:rPr>
          <w:rFonts w:ascii="Times New Roman" w:hAnsi="Times New Roman"/>
          <w:sz w:val="24"/>
          <w:szCs w:val="24"/>
          <w:lang w:val="en-US"/>
        </w:rPr>
        <w:t xml:space="preserve">Volzhanina E. The Interpretation of Nenets Demography in the First Third of the Twentieth Century // The 1926/27 Soviet Polar Census Expeditions. </w:t>
      </w:r>
      <w:r w:rsidRPr="00154665">
        <w:rPr>
          <w:rFonts w:ascii="Times New Roman" w:hAnsi="Times New Roman"/>
          <w:bCs/>
          <w:iCs/>
          <w:sz w:val="24"/>
          <w:szCs w:val="24"/>
          <w:lang w:val="en-US"/>
        </w:rPr>
        <w:t xml:space="preserve">New York, Oxford: </w:t>
      </w:r>
      <w:r w:rsidRPr="00154665">
        <w:rPr>
          <w:rFonts w:ascii="Times New Roman" w:hAnsi="Times New Roman"/>
          <w:sz w:val="24"/>
          <w:szCs w:val="24"/>
          <w:lang w:val="en-US"/>
        </w:rPr>
        <w:t xml:space="preserve">Berghahn Books, 2011. P.67-96. (2,5 </w:t>
      </w:r>
      <w:r w:rsidRPr="00154665">
        <w:rPr>
          <w:rFonts w:ascii="Times New Roman" w:hAnsi="Times New Roman"/>
          <w:sz w:val="24"/>
          <w:szCs w:val="24"/>
        </w:rPr>
        <w:t>п</w:t>
      </w:r>
      <w:r w:rsidRPr="00154665">
        <w:rPr>
          <w:rFonts w:ascii="Times New Roman" w:hAnsi="Times New Roman"/>
          <w:sz w:val="24"/>
          <w:szCs w:val="24"/>
          <w:lang w:val="en-US"/>
        </w:rPr>
        <w:t>.</w:t>
      </w:r>
      <w:r w:rsidRPr="00154665">
        <w:rPr>
          <w:rFonts w:ascii="Times New Roman" w:hAnsi="Times New Roman"/>
          <w:sz w:val="24"/>
          <w:szCs w:val="24"/>
        </w:rPr>
        <w:t>л</w:t>
      </w:r>
      <w:r w:rsidRPr="00154665">
        <w:rPr>
          <w:rFonts w:ascii="Times New Roman" w:hAnsi="Times New Roman"/>
          <w:sz w:val="24"/>
          <w:szCs w:val="24"/>
          <w:lang w:val="en-US"/>
        </w:rPr>
        <w:t xml:space="preserve">.) </w:t>
      </w:r>
    </w:p>
    <w:p w:rsidR="00154665" w:rsidRPr="00154665" w:rsidRDefault="00154665" w:rsidP="00154665">
      <w:pPr>
        <w:numPr>
          <w:ilvl w:val="0"/>
          <w:numId w:val="12"/>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lang w:val="en-US"/>
        </w:rPr>
        <w:t>ZakhV.A., RyaboginaN.E., ChlachulaJ.</w:t>
      </w:r>
      <w:hyperlink r:id="rId103" w:history="1">
        <w:r w:rsidRPr="00154665">
          <w:rPr>
            <w:rStyle w:val="a7"/>
            <w:rFonts w:ascii="Times New Roman" w:hAnsi="Times New Roman" w:cs="Times New Roman"/>
            <w:color w:val="auto"/>
            <w:sz w:val="24"/>
            <w:szCs w:val="24"/>
            <w:lang w:val="en-US"/>
          </w:rPr>
          <w:t xml:space="preserve">Climate and environmental dynamics of the mid- to late Holocene settlement in the Tobol-Ishim forest-steppe region, West Siberia // Quaternary International. </w:t>
        </w:r>
        <w:r w:rsidRPr="00154665">
          <w:rPr>
            <w:rStyle w:val="a7"/>
            <w:rFonts w:ascii="Times New Roman" w:hAnsi="Times New Roman" w:cs="Times New Roman"/>
            <w:color w:val="auto"/>
            <w:sz w:val="24"/>
            <w:szCs w:val="24"/>
          </w:rPr>
          <w:t>2010. Т. 220. № 1−2. С. 95−101*.</w:t>
        </w:r>
      </w:hyperlink>
    </w:p>
    <w:p w:rsidR="00154665" w:rsidRPr="00154665" w:rsidRDefault="00154665" w:rsidP="00154665">
      <w:pPr>
        <w:numPr>
          <w:ilvl w:val="0"/>
          <w:numId w:val="12"/>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Дегтярева А.Д. Металлопроизводство синташтинской культуры //Археология Казахстана в эпоху независимости: итоги, перспективы. Т. 1. Алматы: Институт археолгии КН МОК, 2011. С. 330-340.</w:t>
      </w:r>
    </w:p>
    <w:p w:rsidR="00154665" w:rsidRPr="00154665" w:rsidRDefault="00154665" w:rsidP="00154665">
      <w:pPr>
        <w:numPr>
          <w:ilvl w:val="0"/>
          <w:numId w:val="12"/>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Дегтярева А.Д. Металлопроизводство синташтинской культуры // Археология Казахстана в эпоху независимости: итоги, перспективы. Алматы: Институт археологии КН МОК, 2011. С. 115–123. (1 п.л.).</w:t>
      </w:r>
    </w:p>
    <w:p w:rsidR="00154665" w:rsidRPr="00154665" w:rsidRDefault="00154665" w:rsidP="00154665">
      <w:pPr>
        <w:numPr>
          <w:ilvl w:val="0"/>
          <w:numId w:val="12"/>
        </w:numPr>
        <w:spacing w:after="0"/>
        <w:ind w:left="0"/>
        <w:jc w:val="both"/>
        <w:rPr>
          <w:rFonts w:ascii="Times New Roman" w:eastAsia="Times New Roman" w:hAnsi="Times New Roman" w:cs="Times New Roman"/>
          <w:sz w:val="24"/>
          <w:szCs w:val="24"/>
          <w:lang w:eastAsia="ru-RU"/>
        </w:rPr>
      </w:pPr>
      <w:r w:rsidRPr="00154665">
        <w:rPr>
          <w:rFonts w:ascii="Times New Roman" w:hAnsi="Times New Roman" w:cs="Times New Roman"/>
          <w:sz w:val="24"/>
          <w:szCs w:val="24"/>
        </w:rPr>
        <w:t xml:space="preserve">Кузнецова Э.Ф., Дегрярева А.Д., Ермолаева А.С. Технологии изготовления бронзовых изделий из могильников Шульбинского микрорайона // Сакская культура Сарыфрки в </w:t>
      </w:r>
      <w:r w:rsidR="00CC3BA3" w:rsidRPr="00154665">
        <w:rPr>
          <w:rFonts w:ascii="Times New Roman" w:hAnsi="Times New Roman" w:cs="Times New Roman"/>
          <w:sz w:val="24"/>
          <w:szCs w:val="24"/>
        </w:rPr>
        <w:t>контексте</w:t>
      </w:r>
      <w:r w:rsidRPr="00154665">
        <w:rPr>
          <w:rFonts w:ascii="Times New Roman" w:hAnsi="Times New Roman" w:cs="Times New Roman"/>
          <w:sz w:val="24"/>
          <w:szCs w:val="24"/>
        </w:rPr>
        <w:t xml:space="preserve"> изучения этнокультурных процессов степной Евразии. Караганда, 2011. С. 183-191.</w:t>
      </w:r>
    </w:p>
    <w:p w:rsidR="00154665" w:rsidRPr="00154665" w:rsidRDefault="00154665" w:rsidP="00154665">
      <w:pPr>
        <w:numPr>
          <w:ilvl w:val="0"/>
          <w:numId w:val="12"/>
        </w:numPr>
        <w:spacing w:after="0"/>
        <w:ind w:left="0"/>
        <w:jc w:val="both"/>
        <w:rPr>
          <w:rFonts w:ascii="Times New Roman" w:eastAsia="Calibri" w:hAnsi="Times New Roman" w:cs="Times New Roman"/>
          <w:sz w:val="24"/>
          <w:szCs w:val="24"/>
        </w:rPr>
      </w:pPr>
      <w:r w:rsidRPr="00154665">
        <w:rPr>
          <w:rFonts w:ascii="Times New Roman" w:hAnsi="Times New Roman" w:cs="Times New Roman"/>
          <w:sz w:val="24"/>
          <w:szCs w:val="24"/>
        </w:rPr>
        <w:t>Рябогина Н.Е., Иванов С.Н. Древнее земледелие в Западной Сибири: проблемы аргументации, палеоэтноботанические методы и анализ фактов // Археология, антропология и этнография Евразии, № 4 (48) 2011. С. 96−106. (англоязычный вариант)</w:t>
      </w:r>
    </w:p>
    <w:p w:rsidR="00154665" w:rsidRPr="00154665" w:rsidRDefault="00154665" w:rsidP="00154665">
      <w:pPr>
        <w:numPr>
          <w:ilvl w:val="0"/>
          <w:numId w:val="12"/>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Ткачев А.А. К вопросу о соотношении нуринских комплексов Центрального Казах-стана // Маргулановские чтения – 2011. – Астана: ЕНУ им.Л.Н.Гумилева, 2011. – С.155-159 (0,5 п.л.).</w:t>
      </w:r>
    </w:p>
    <w:p w:rsidR="00154665" w:rsidRPr="00154665" w:rsidRDefault="00154665" w:rsidP="00154665">
      <w:pPr>
        <w:spacing w:after="0"/>
        <w:jc w:val="center"/>
        <w:rPr>
          <w:rFonts w:ascii="Times New Roman" w:hAnsi="Times New Roman" w:cs="Times New Roman"/>
          <w:b/>
          <w:sz w:val="24"/>
          <w:szCs w:val="24"/>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Перечень публикаций в отечественных</w:t>
      </w: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 xml:space="preserve"> изданиях, включённых в перечень ВАК</w:t>
      </w:r>
    </w:p>
    <w:p w:rsidR="00154665" w:rsidRPr="00154665" w:rsidRDefault="00154665" w:rsidP="00154665">
      <w:pPr>
        <w:pStyle w:val="aa"/>
        <w:spacing w:line="276" w:lineRule="auto"/>
        <w:ind w:left="0"/>
        <w:jc w:val="center"/>
        <w:rPr>
          <w:rFonts w:ascii="Times New Roman" w:hAnsi="Times New Roman"/>
          <w:b/>
          <w:sz w:val="24"/>
          <w:szCs w:val="24"/>
        </w:rPr>
      </w:pPr>
    </w:p>
    <w:p w:rsidR="00154665" w:rsidRPr="00154665" w:rsidRDefault="00154665" w:rsidP="00154665">
      <w:pPr>
        <w:numPr>
          <w:ilvl w:val="0"/>
          <w:numId w:val="13"/>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Абрамов М.В., Цибульский В.Р. Получение комплексной математической модели реакции сердечно-сосудистой системы с применением временных кардиологических рядов на основе давления // </w:t>
      </w:r>
      <w:r w:rsidRPr="00154665">
        <w:rPr>
          <w:rFonts w:ascii="Times New Roman" w:hAnsi="Times New Roman" w:cs="Times New Roman"/>
          <w:b/>
          <w:sz w:val="24"/>
          <w:szCs w:val="24"/>
        </w:rPr>
        <w:t>Вестник Ижевского государственного технического университета</w:t>
      </w:r>
      <w:r w:rsidRPr="00154665">
        <w:rPr>
          <w:rFonts w:ascii="Times New Roman" w:hAnsi="Times New Roman" w:cs="Times New Roman"/>
          <w:sz w:val="24"/>
          <w:szCs w:val="24"/>
        </w:rPr>
        <w:t>. № 2, 2011, С. 184-188. (0,6)</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Багашев А.Н., Пошехонова О.Е., Ражев Д.И. Средневековое население таёжной зоны Западной Сибири в свете антропологических данных // </w:t>
      </w:r>
      <w:r w:rsidRPr="00154665">
        <w:rPr>
          <w:rFonts w:ascii="Times New Roman" w:hAnsi="Times New Roman" w:cs="Times New Roman"/>
          <w:b/>
          <w:sz w:val="24"/>
          <w:szCs w:val="24"/>
        </w:rPr>
        <w:t>Вестник Уральского отделения РАН</w:t>
      </w:r>
      <w:r w:rsidRPr="00154665">
        <w:rPr>
          <w:rFonts w:ascii="Times New Roman" w:hAnsi="Times New Roman" w:cs="Times New Roman"/>
          <w:sz w:val="24"/>
          <w:szCs w:val="24"/>
        </w:rPr>
        <w:t>. – Екатеринбург: УрО РАН. 2011. - №1 (35). С. 127-137. (0,7 п.л.).</w:t>
      </w:r>
    </w:p>
    <w:p w:rsidR="00154665" w:rsidRPr="00154665" w:rsidRDefault="00154665" w:rsidP="00154665">
      <w:pPr>
        <w:pStyle w:val="a4"/>
        <w:numPr>
          <w:ilvl w:val="0"/>
          <w:numId w:val="13"/>
        </w:numPr>
        <w:autoSpaceDE w:val="0"/>
        <w:autoSpaceDN w:val="0"/>
        <w:spacing w:line="276" w:lineRule="auto"/>
        <w:ind w:left="0" w:hanging="357"/>
        <w:rPr>
          <w:sz w:val="24"/>
          <w:szCs w:val="24"/>
        </w:rPr>
      </w:pPr>
      <w:r w:rsidRPr="00154665">
        <w:rPr>
          <w:sz w:val="24"/>
          <w:szCs w:val="24"/>
        </w:rPr>
        <w:t xml:space="preserve">Байдуж М.И. История изучения городских суеверий во второй половине </w:t>
      </w:r>
      <w:r w:rsidRPr="00154665">
        <w:rPr>
          <w:sz w:val="24"/>
          <w:szCs w:val="24"/>
          <w:lang w:val="en-US"/>
        </w:rPr>
        <w:t>XIX</w:t>
      </w:r>
      <w:r w:rsidRPr="00154665">
        <w:rPr>
          <w:sz w:val="24"/>
          <w:szCs w:val="24"/>
        </w:rPr>
        <w:t xml:space="preserve">-начале </w:t>
      </w:r>
      <w:r w:rsidRPr="00154665">
        <w:rPr>
          <w:sz w:val="24"/>
          <w:szCs w:val="24"/>
          <w:lang w:val="en-US"/>
        </w:rPr>
        <w:t>XXI</w:t>
      </w:r>
      <w:r w:rsidRPr="00154665">
        <w:rPr>
          <w:sz w:val="24"/>
          <w:szCs w:val="24"/>
        </w:rPr>
        <w:t xml:space="preserve"> </w:t>
      </w:r>
      <w:r w:rsidRPr="00154665">
        <w:rPr>
          <w:sz w:val="24"/>
          <w:szCs w:val="24"/>
        </w:rPr>
        <w:lastRenderedPageBreak/>
        <w:t>в.</w:t>
      </w:r>
      <w:r w:rsidRPr="00154665">
        <w:rPr>
          <w:b/>
          <w:sz w:val="24"/>
          <w:szCs w:val="24"/>
        </w:rPr>
        <w:t xml:space="preserve"> Вестник археологии, антропологии и этнографии</w:t>
      </w:r>
      <w:r w:rsidRPr="00154665">
        <w:rPr>
          <w:sz w:val="24"/>
          <w:szCs w:val="24"/>
        </w:rPr>
        <w:t xml:space="preserve">. № 1 (14). 2011. С. 196-203. (0,8 п.л.) </w:t>
      </w:r>
    </w:p>
    <w:p w:rsidR="00154665" w:rsidRPr="00154665" w:rsidRDefault="00154665" w:rsidP="00154665">
      <w:pPr>
        <w:pStyle w:val="a4"/>
        <w:numPr>
          <w:ilvl w:val="0"/>
          <w:numId w:val="13"/>
        </w:numPr>
        <w:autoSpaceDE w:val="0"/>
        <w:autoSpaceDN w:val="0"/>
        <w:spacing w:line="276" w:lineRule="auto"/>
        <w:ind w:left="0" w:hanging="357"/>
        <w:rPr>
          <w:sz w:val="24"/>
          <w:szCs w:val="24"/>
        </w:rPr>
      </w:pPr>
      <w:r w:rsidRPr="00154665">
        <w:rPr>
          <w:sz w:val="24"/>
          <w:szCs w:val="24"/>
        </w:rPr>
        <w:t xml:space="preserve">Бакиева Г.Т. Современные социально-демографические и этнокультурные процессы у тоболо-иртышских татар (Тюменский и Исетский районы Тюменской области) // </w:t>
      </w:r>
      <w:r w:rsidRPr="00154665">
        <w:rPr>
          <w:b/>
          <w:sz w:val="24"/>
          <w:szCs w:val="24"/>
        </w:rPr>
        <w:t>Вестник археологии, антропологии и этнографии</w:t>
      </w:r>
      <w:r w:rsidRPr="00154665">
        <w:rPr>
          <w:sz w:val="24"/>
          <w:szCs w:val="24"/>
        </w:rPr>
        <w:t xml:space="preserve">. № 1 (14). 2011. С. 182-190. (1 п.л.) </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Берлина С.В., Костомарова Ю.В., Костомаров В.М. Особенности архитектуры Черкаскульского населения лесостепного Притоболья (по материалам селища Хрипуновское 1)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2011. № 2 (15). Изд-во ИПОС СО РАН. С. 83–92. [Электронный ресурс]. Режим доступа: http://www.ipdn.ru/rics/va, свободный. (1 п.л.)</w:t>
      </w:r>
    </w:p>
    <w:p w:rsidR="00154665" w:rsidRPr="00154665" w:rsidRDefault="00154665" w:rsidP="00154665">
      <w:pPr>
        <w:pStyle w:val="a4"/>
        <w:numPr>
          <w:ilvl w:val="0"/>
          <w:numId w:val="13"/>
        </w:numPr>
        <w:autoSpaceDE w:val="0"/>
        <w:autoSpaceDN w:val="0"/>
        <w:spacing w:line="276" w:lineRule="auto"/>
        <w:ind w:left="0" w:hanging="357"/>
        <w:rPr>
          <w:sz w:val="24"/>
          <w:szCs w:val="24"/>
        </w:rPr>
      </w:pPr>
      <w:r w:rsidRPr="00154665">
        <w:rPr>
          <w:sz w:val="24"/>
          <w:szCs w:val="24"/>
        </w:rPr>
        <w:t xml:space="preserve">Богордаева А.А. Особенности изображения Самсай-ойки – домашнего духа-покровителя северных манси // </w:t>
      </w:r>
      <w:r w:rsidRPr="00154665">
        <w:rPr>
          <w:b/>
          <w:sz w:val="24"/>
          <w:szCs w:val="24"/>
        </w:rPr>
        <w:t>Вестник археологии, антропологии и этнографии</w:t>
      </w:r>
      <w:r w:rsidRPr="00154665">
        <w:rPr>
          <w:sz w:val="24"/>
          <w:szCs w:val="24"/>
        </w:rPr>
        <w:t xml:space="preserve">. Тюмень: Издательство ИПОС СО РАН, 2011. №1(14). С. 135-145. (1 п.л.) </w:t>
      </w:r>
    </w:p>
    <w:p w:rsidR="00154665" w:rsidRPr="00154665" w:rsidRDefault="00154665" w:rsidP="00154665">
      <w:pPr>
        <w:numPr>
          <w:ilvl w:val="0"/>
          <w:numId w:val="13"/>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Борзых В.Э., Цибульский В.Р., Якушев В.Л. Математическое моделирование совместного деформирования роговицы и склеры глаза при измерении глазного давления на основе нелинейной теории оболочек // </w:t>
      </w:r>
      <w:r w:rsidRPr="00154665">
        <w:rPr>
          <w:rFonts w:ascii="Times New Roman" w:hAnsi="Times New Roman" w:cs="Times New Roman"/>
          <w:b/>
          <w:sz w:val="24"/>
          <w:szCs w:val="24"/>
        </w:rPr>
        <w:t>Вестник Нижегородского университета им. Н.И. Лобачевского</w:t>
      </w:r>
      <w:r w:rsidRPr="00154665">
        <w:rPr>
          <w:rFonts w:ascii="Times New Roman" w:hAnsi="Times New Roman" w:cs="Times New Roman"/>
          <w:sz w:val="24"/>
          <w:szCs w:val="24"/>
        </w:rPr>
        <w:t>. № 4. Ч. 2. Н.Новгород: Изд-во ННГУ им. Н.И. Лобачевского, 2011. С. 402-404. (0,23)</w:t>
      </w:r>
    </w:p>
    <w:p w:rsidR="00154665" w:rsidRPr="00154665" w:rsidRDefault="00154665" w:rsidP="00154665">
      <w:pPr>
        <w:pStyle w:val="a4"/>
        <w:numPr>
          <w:ilvl w:val="0"/>
          <w:numId w:val="13"/>
        </w:numPr>
        <w:autoSpaceDE w:val="0"/>
        <w:autoSpaceDN w:val="0"/>
        <w:spacing w:line="276" w:lineRule="auto"/>
        <w:ind w:left="0" w:hanging="357"/>
        <w:rPr>
          <w:sz w:val="24"/>
          <w:szCs w:val="24"/>
        </w:rPr>
      </w:pPr>
      <w:r w:rsidRPr="00154665">
        <w:rPr>
          <w:sz w:val="24"/>
          <w:szCs w:val="24"/>
        </w:rPr>
        <w:t xml:space="preserve">Волжанина Е.А. Население и оленеводство Ямала в материалах переписи 1932-1933 гг. // </w:t>
      </w:r>
      <w:r w:rsidRPr="00154665">
        <w:rPr>
          <w:b/>
          <w:sz w:val="24"/>
          <w:szCs w:val="24"/>
        </w:rPr>
        <w:t>Вестник археологии, антропологии и этнографии</w:t>
      </w:r>
      <w:r w:rsidRPr="00154665">
        <w:rPr>
          <w:sz w:val="24"/>
          <w:szCs w:val="24"/>
        </w:rPr>
        <w:t>. 2011. Вып.2 (15). С. 225-236. (1 п.л.)</w:t>
      </w:r>
    </w:p>
    <w:p w:rsidR="00154665" w:rsidRPr="00154665" w:rsidRDefault="00154665" w:rsidP="00154665">
      <w:pPr>
        <w:pStyle w:val="aa"/>
        <w:numPr>
          <w:ilvl w:val="0"/>
          <w:numId w:val="13"/>
        </w:numPr>
        <w:spacing w:line="276" w:lineRule="auto"/>
        <w:ind w:left="0" w:hanging="357"/>
        <w:rPr>
          <w:rFonts w:ascii="Times New Roman" w:hAnsi="Times New Roman"/>
          <w:sz w:val="24"/>
          <w:szCs w:val="24"/>
        </w:rPr>
      </w:pPr>
      <w:r w:rsidRPr="00154665">
        <w:rPr>
          <w:rFonts w:ascii="Times New Roman" w:hAnsi="Times New Roman"/>
          <w:sz w:val="24"/>
          <w:szCs w:val="24"/>
        </w:rPr>
        <w:t xml:space="preserve">Волжанина Е.А. Современные этносоциальные процессы среди ненцев Ямала в условиях промышленного освоения // </w:t>
      </w:r>
      <w:r w:rsidRPr="00154665">
        <w:rPr>
          <w:rFonts w:ascii="Times New Roman" w:hAnsi="Times New Roman"/>
          <w:b/>
          <w:sz w:val="24"/>
          <w:szCs w:val="24"/>
        </w:rPr>
        <w:t>Проблемы истории, филологии, культуры.</w:t>
      </w:r>
      <w:r w:rsidRPr="00154665">
        <w:rPr>
          <w:rFonts w:ascii="Times New Roman" w:hAnsi="Times New Roman"/>
          <w:sz w:val="24"/>
          <w:szCs w:val="24"/>
        </w:rPr>
        <w:t xml:space="preserve"> Магнитогорск: Магнитогорский государственный университет, 2009. №25. С. 355-358.</w:t>
      </w:r>
      <w:r w:rsidRPr="00154665">
        <w:rPr>
          <w:rFonts w:ascii="Times New Roman" w:hAnsi="Times New Roman"/>
          <w:sz w:val="24"/>
          <w:szCs w:val="24"/>
          <w:vertAlign w:val="superscript"/>
        </w:rPr>
        <w:t xml:space="preserve"> </w:t>
      </w:r>
      <w:r w:rsidRPr="00154665">
        <w:rPr>
          <w:rFonts w:ascii="Times New Roman" w:hAnsi="Times New Roman"/>
          <w:sz w:val="24"/>
          <w:szCs w:val="24"/>
        </w:rPr>
        <w:t>(0,4 п.л.)*</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Волжанина Е.А. Факторы, влияющие на численность ненцев Ямала в ХХ - начале XXI в. // </w:t>
      </w:r>
      <w:r w:rsidRPr="00154665">
        <w:rPr>
          <w:rFonts w:ascii="Times New Roman" w:hAnsi="Times New Roman" w:cs="Times New Roman"/>
          <w:b/>
          <w:sz w:val="24"/>
          <w:szCs w:val="24"/>
        </w:rPr>
        <w:t>Проблемы истории, филологии, культуры.</w:t>
      </w:r>
      <w:r w:rsidRPr="00154665">
        <w:rPr>
          <w:rFonts w:ascii="Times New Roman" w:hAnsi="Times New Roman" w:cs="Times New Roman"/>
          <w:sz w:val="24"/>
          <w:szCs w:val="24"/>
        </w:rPr>
        <w:t xml:space="preserve"> Магнитогорск: Магнитогорский государственный университет, 2009. №26. С. 214-217. (0,3 п.л.)*</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Ганопольский М.Г., Маркова Л.М. Особенности структуры расселения Тюменской области в районах пролегания магистральных нефтегазопроводов </w:t>
      </w:r>
      <w:r w:rsidRPr="00154665">
        <w:rPr>
          <w:rFonts w:ascii="Times New Roman" w:hAnsi="Times New Roman" w:cs="Times New Roman"/>
          <w:b/>
          <w:sz w:val="24"/>
          <w:szCs w:val="24"/>
        </w:rPr>
        <w:t>// Вестник Тюменского госуниверситета</w:t>
      </w:r>
      <w:r w:rsidRPr="00154665">
        <w:rPr>
          <w:rFonts w:ascii="Times New Roman" w:hAnsi="Times New Roman" w:cs="Times New Roman"/>
          <w:sz w:val="24"/>
          <w:szCs w:val="24"/>
        </w:rPr>
        <w:t>. Тюмень, 2011. № 4. С. 175-179. (0,4 п.л.).</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Ганопольский М.Г., Федоров Р.Ю. На пути к нефтегазодобывающей цивилизации (опыт историко-географической реконструкции)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2011, № 1 (14). С. 203-211. (0,9 п.л.).</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Дегтярева А.Д., Костомарова Ю.В. Металл позднего бронзового века лесостепного Притоболья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2011. № 1 (14). Тюмень: Изд-во ИПОС СО РАН. С. 30–45. [Электронный ресурс]. Режим доступа: http://www.ipdn.ru/rics/va, свободный. (1,2 п.л.)</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Ермакова Е.Е., Лискевич Н.А. Сакральная география ижемцев Нижнего Приобья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Тюмень: Издательство ИПОС СО РАН, 2011. № 1 (14). С. 168-176. (1 п.л.)</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iCs/>
          <w:sz w:val="24"/>
          <w:szCs w:val="24"/>
        </w:rPr>
        <w:t xml:space="preserve">Зах В.А., Зимина О.Ю., Рябогина Н.Е. </w:t>
      </w:r>
      <w:hyperlink r:id="rId104" w:history="1">
        <w:r w:rsidRPr="00154665">
          <w:rPr>
            <w:rStyle w:val="a7"/>
            <w:rFonts w:ascii="Times New Roman" w:hAnsi="Times New Roman" w:cs="Times New Roman"/>
            <w:bCs/>
            <w:color w:val="auto"/>
            <w:sz w:val="24"/>
            <w:szCs w:val="24"/>
          </w:rPr>
          <w:t>Радиоуглеродные даты археологических и природных комплексов Тоболо-Ишимья (по материалам Тоболо-Ишимской экспедиции  ИПОС СО РАН)</w:t>
        </w:r>
      </w:hyperlink>
      <w:r w:rsidRPr="00154665">
        <w:rPr>
          <w:rFonts w:ascii="Times New Roman" w:hAnsi="Times New Roman" w:cs="Times New Roman"/>
          <w:sz w:val="24"/>
          <w:szCs w:val="24"/>
        </w:rPr>
        <w:t xml:space="preserve"> // </w:t>
      </w:r>
      <w:hyperlink r:id="rId105" w:history="1">
        <w:r w:rsidRPr="00154665">
          <w:rPr>
            <w:rStyle w:val="a7"/>
            <w:rFonts w:ascii="Times New Roman" w:hAnsi="Times New Roman" w:cs="Times New Roman"/>
            <w:b/>
            <w:color w:val="auto"/>
            <w:sz w:val="24"/>
            <w:szCs w:val="24"/>
          </w:rPr>
          <w:t>Вестник археологии, антропологии и этнографии</w:t>
        </w:r>
      </w:hyperlink>
      <w:r w:rsidRPr="00154665">
        <w:rPr>
          <w:rFonts w:ascii="Times New Roman" w:hAnsi="Times New Roman" w:cs="Times New Roman"/>
          <w:sz w:val="24"/>
          <w:szCs w:val="24"/>
        </w:rPr>
        <w:t xml:space="preserve">. 2011. </w:t>
      </w:r>
      <w:hyperlink r:id="rId106" w:history="1">
        <w:r w:rsidRPr="00154665">
          <w:rPr>
            <w:rStyle w:val="a7"/>
            <w:rFonts w:ascii="Times New Roman" w:hAnsi="Times New Roman" w:cs="Times New Roman"/>
            <w:color w:val="auto"/>
            <w:sz w:val="24"/>
            <w:szCs w:val="24"/>
          </w:rPr>
          <w:t>№ 1</w:t>
        </w:r>
      </w:hyperlink>
      <w:r w:rsidRPr="00154665">
        <w:rPr>
          <w:rFonts w:ascii="Times New Roman" w:hAnsi="Times New Roman" w:cs="Times New Roman"/>
          <w:sz w:val="24"/>
          <w:szCs w:val="24"/>
        </w:rPr>
        <w:t>. С. 219‒233.</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Зах В.А., Илюшина В.В. Позднебронзовый могильник Чепкуль 5 в Нижнем Притоболье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xml:space="preserve">. 2011. № 1 (14). Тюмень: Изд-во </w:t>
      </w:r>
      <w:r w:rsidRPr="00154665">
        <w:rPr>
          <w:rFonts w:ascii="Times New Roman" w:hAnsi="Times New Roman" w:cs="Times New Roman"/>
          <w:sz w:val="24"/>
          <w:szCs w:val="24"/>
        </w:rPr>
        <w:lastRenderedPageBreak/>
        <w:t>ИПОС СО РАН. С. 20–29. [Электронный ресурс]. Режим доступа: http://www.ipdn.ru/rics/va, свободный. (1 п.л)</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Илюшина В.В. Динамика культуры в лесостепной части Урало-Обского региона во II тысячелетии − V в. до н.э. // </w:t>
      </w:r>
      <w:r w:rsidRPr="00154665">
        <w:rPr>
          <w:rFonts w:ascii="Times New Roman" w:hAnsi="Times New Roman" w:cs="Times New Roman"/>
          <w:b/>
          <w:sz w:val="24"/>
          <w:szCs w:val="24"/>
        </w:rPr>
        <w:t>Вестник Томского государственного университета</w:t>
      </w:r>
      <w:r w:rsidRPr="00154665">
        <w:rPr>
          <w:rFonts w:ascii="Times New Roman" w:hAnsi="Times New Roman" w:cs="Times New Roman"/>
          <w:sz w:val="24"/>
          <w:szCs w:val="24"/>
        </w:rPr>
        <w:t>. 2011. № 348. С. 51−54. (0,5 п.л.)</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Илюшина В.В. Особенности динамики культуры в лесостепной части Урало-Обского региона во II − середине I тысячелетия до н.э. // </w:t>
      </w:r>
      <w:r w:rsidRPr="00154665">
        <w:rPr>
          <w:rFonts w:ascii="Times New Roman" w:hAnsi="Times New Roman" w:cs="Times New Roman"/>
          <w:b/>
          <w:sz w:val="24"/>
          <w:szCs w:val="24"/>
        </w:rPr>
        <w:t>Вестник Челябинского государственного университета</w:t>
      </w:r>
      <w:r w:rsidRPr="00154665">
        <w:rPr>
          <w:rFonts w:ascii="Times New Roman" w:hAnsi="Times New Roman" w:cs="Times New Roman"/>
          <w:sz w:val="24"/>
          <w:szCs w:val="24"/>
        </w:rPr>
        <w:t>. 2011. № 2 (218). Философия. Социология. Культурология. Вып. 20. С. 79−87. (1 п.л.)</w:t>
      </w:r>
    </w:p>
    <w:p w:rsidR="00154665" w:rsidRPr="00154665" w:rsidRDefault="00154665" w:rsidP="00154665">
      <w:pPr>
        <w:pStyle w:val="Pa11"/>
        <w:numPr>
          <w:ilvl w:val="0"/>
          <w:numId w:val="13"/>
        </w:numPr>
        <w:spacing w:line="276" w:lineRule="auto"/>
        <w:ind w:left="0" w:hanging="357"/>
        <w:jc w:val="both"/>
        <w:rPr>
          <w:rStyle w:val="A00"/>
          <w:rFonts w:ascii="Times New Roman" w:hAnsi="Times New Roman" w:cs="Times New Roman"/>
          <w:b w:val="0"/>
          <w:i w:val="0"/>
          <w:color w:val="auto"/>
          <w:sz w:val="24"/>
          <w:szCs w:val="24"/>
        </w:rPr>
      </w:pPr>
      <w:r w:rsidRPr="00154665">
        <w:rPr>
          <w:rFonts w:ascii="Times New Roman" w:hAnsi="Times New Roman"/>
          <w:bCs/>
        </w:rPr>
        <w:t>Казаков А.А., Соловьев И.Г</w:t>
      </w:r>
      <w:r w:rsidRPr="00154665">
        <w:rPr>
          <w:rFonts w:ascii="Times New Roman" w:hAnsi="Times New Roman"/>
          <w:b/>
          <w:bCs/>
        </w:rPr>
        <w:t xml:space="preserve">. </w:t>
      </w:r>
      <w:r w:rsidRPr="00154665">
        <w:rPr>
          <w:rFonts w:ascii="Times New Roman" w:hAnsi="Times New Roman"/>
        </w:rPr>
        <w:t>Динамическая модель образования конуса обводнения вертикальной нефтяной скважины //</w:t>
      </w:r>
      <w:r w:rsidRPr="00154665">
        <w:rPr>
          <w:rStyle w:val="a7"/>
          <w:rFonts w:ascii="Times New Roman" w:hAnsi="Times New Roman"/>
          <w:color w:val="auto"/>
        </w:rPr>
        <w:t xml:space="preserve"> </w:t>
      </w:r>
      <w:r w:rsidRPr="00154665">
        <w:rPr>
          <w:rStyle w:val="A00"/>
          <w:rFonts w:ascii="Times New Roman" w:hAnsi="Times New Roman" w:cs="Times New Roman"/>
          <w:i w:val="0"/>
          <w:color w:val="auto"/>
        </w:rPr>
        <w:t>Вестник Тюменского государственного университета</w:t>
      </w:r>
      <w:r w:rsidRPr="00154665">
        <w:rPr>
          <w:rStyle w:val="A00"/>
          <w:rFonts w:ascii="Times New Roman" w:hAnsi="Times New Roman" w:cs="Times New Roman"/>
          <w:b w:val="0"/>
          <w:i w:val="0"/>
          <w:color w:val="auto"/>
        </w:rPr>
        <w:t>. 2011. №  7. С 52-58.</w:t>
      </w:r>
    </w:p>
    <w:p w:rsidR="00154665" w:rsidRPr="00154665" w:rsidRDefault="00154665" w:rsidP="00154665">
      <w:pPr>
        <w:numPr>
          <w:ilvl w:val="0"/>
          <w:numId w:val="13"/>
        </w:numPr>
        <w:spacing w:after="0"/>
        <w:ind w:left="0" w:hanging="357"/>
        <w:jc w:val="both"/>
        <w:rPr>
          <w:rFonts w:ascii="Times New Roman" w:hAnsi="Times New Roman" w:cs="Times New Roman"/>
        </w:rPr>
      </w:pPr>
      <w:r w:rsidRPr="00154665">
        <w:rPr>
          <w:rFonts w:ascii="Times New Roman" w:hAnsi="Times New Roman" w:cs="Times New Roman"/>
          <w:bCs/>
          <w:sz w:val="24"/>
          <w:szCs w:val="24"/>
        </w:rPr>
        <w:t xml:space="preserve">Казанцева М.Н. Влияние нефтедобычи на живой напочвенный покров  таежных лесов Западной Сибири // </w:t>
      </w:r>
      <w:r w:rsidRPr="00154665">
        <w:rPr>
          <w:rFonts w:ascii="Times New Roman" w:hAnsi="Times New Roman" w:cs="Times New Roman"/>
          <w:b/>
          <w:bCs/>
          <w:sz w:val="24"/>
          <w:szCs w:val="24"/>
        </w:rPr>
        <w:t>Сибирский экологический журнал</w:t>
      </w:r>
      <w:r w:rsidRPr="00154665">
        <w:rPr>
          <w:rFonts w:ascii="Times New Roman" w:hAnsi="Times New Roman" w:cs="Times New Roman"/>
          <w:bCs/>
          <w:sz w:val="24"/>
          <w:szCs w:val="24"/>
        </w:rPr>
        <w:t>. №6, 2011, С. 789-796. 0,7 п.л.</w:t>
      </w:r>
    </w:p>
    <w:p w:rsidR="00154665" w:rsidRPr="00154665" w:rsidRDefault="00154665" w:rsidP="00154665">
      <w:pPr>
        <w:numPr>
          <w:ilvl w:val="0"/>
          <w:numId w:val="13"/>
        </w:numPr>
        <w:spacing w:after="0"/>
        <w:ind w:left="0" w:hanging="357"/>
        <w:jc w:val="both"/>
        <w:rPr>
          <w:rFonts w:ascii="Times New Roman" w:hAnsi="Times New Roman" w:cs="Times New Roman"/>
          <w:bCs/>
          <w:sz w:val="24"/>
          <w:szCs w:val="24"/>
        </w:rPr>
      </w:pPr>
      <w:r w:rsidRPr="00154665">
        <w:rPr>
          <w:rFonts w:ascii="Times New Roman" w:hAnsi="Times New Roman" w:cs="Times New Roman"/>
          <w:bCs/>
          <w:sz w:val="24"/>
          <w:szCs w:val="24"/>
        </w:rPr>
        <w:t xml:space="preserve">Казанцева М.Н., Черкашина М.В., Талипова Е.В. Формирование растительного покрова на участке рекультивации нефтяного загрязнения в подтайге Западной Сибири // </w:t>
      </w:r>
      <w:r w:rsidRPr="00154665">
        <w:rPr>
          <w:rFonts w:ascii="Times New Roman" w:hAnsi="Times New Roman" w:cs="Times New Roman"/>
          <w:b/>
          <w:bCs/>
          <w:sz w:val="24"/>
          <w:szCs w:val="24"/>
        </w:rPr>
        <w:t>Вестник Тюменского государственного университета.</w:t>
      </w:r>
      <w:r w:rsidRPr="00154665">
        <w:rPr>
          <w:rFonts w:ascii="Times New Roman" w:hAnsi="Times New Roman" w:cs="Times New Roman"/>
          <w:bCs/>
          <w:sz w:val="24"/>
          <w:szCs w:val="24"/>
        </w:rPr>
        <w:t xml:space="preserve"> №6, 2011. С. 25-29. 0,5 п.л. </w:t>
      </w:r>
    </w:p>
    <w:p w:rsidR="00154665" w:rsidRPr="00154665" w:rsidRDefault="00154665" w:rsidP="00154665">
      <w:pPr>
        <w:pStyle w:val="a8"/>
        <w:numPr>
          <w:ilvl w:val="0"/>
          <w:numId w:val="13"/>
        </w:numPr>
        <w:spacing w:after="0"/>
        <w:ind w:left="0" w:hanging="357"/>
        <w:jc w:val="both"/>
        <w:rPr>
          <w:rFonts w:ascii="Times New Roman" w:hAnsi="Times New Roman" w:cs="Times New Roman"/>
          <w:b/>
          <w:bCs/>
          <w:sz w:val="24"/>
          <w:szCs w:val="24"/>
          <w:lang w:eastAsia="ar-SA"/>
        </w:rPr>
      </w:pPr>
      <w:r w:rsidRPr="00154665">
        <w:rPr>
          <w:rFonts w:ascii="Times New Roman" w:hAnsi="Times New Roman" w:cs="Times New Roman"/>
          <w:bCs/>
          <w:iCs/>
          <w:sz w:val="24"/>
          <w:szCs w:val="24"/>
        </w:rPr>
        <w:t xml:space="preserve">Квашнин Ю.Н. </w:t>
      </w:r>
      <w:r w:rsidRPr="00154665">
        <w:rPr>
          <w:rFonts w:ascii="Times New Roman" w:hAnsi="Times New Roman" w:cs="Times New Roman"/>
          <w:bCs/>
          <w:sz w:val="24"/>
          <w:szCs w:val="24"/>
        </w:rPr>
        <w:t xml:space="preserve">Коми топонимия на севере Западной Сибири: к вопросу о границах расселения коми-ижемцев // </w:t>
      </w:r>
      <w:r w:rsidRPr="00154665">
        <w:rPr>
          <w:rFonts w:ascii="Times New Roman" w:hAnsi="Times New Roman" w:cs="Times New Roman"/>
          <w:b/>
          <w:bCs/>
          <w:sz w:val="24"/>
          <w:szCs w:val="24"/>
        </w:rPr>
        <w:t>Вестник археологии, антропологии и этнографии</w:t>
      </w:r>
      <w:r w:rsidRPr="00154665">
        <w:rPr>
          <w:rFonts w:ascii="Times New Roman" w:hAnsi="Times New Roman" w:cs="Times New Roman"/>
          <w:bCs/>
          <w:sz w:val="24"/>
          <w:szCs w:val="24"/>
        </w:rPr>
        <w:t>. № 1 (14). 2011. С. 154-161. (1 п.л.)</w:t>
      </w:r>
      <w:r w:rsidRPr="00154665">
        <w:rPr>
          <w:rFonts w:ascii="Times New Roman" w:hAnsi="Times New Roman" w:cs="Times New Roman"/>
          <w:b/>
          <w:bCs/>
          <w:sz w:val="24"/>
          <w:szCs w:val="24"/>
          <w:lang w:eastAsia="ar-SA"/>
        </w:rPr>
        <w:t xml:space="preserve"> </w:t>
      </w:r>
    </w:p>
    <w:p w:rsidR="00154665" w:rsidRPr="00154665" w:rsidRDefault="00154665" w:rsidP="00154665">
      <w:pPr>
        <w:pStyle w:val="a8"/>
        <w:numPr>
          <w:ilvl w:val="0"/>
          <w:numId w:val="13"/>
        </w:numPr>
        <w:spacing w:after="0"/>
        <w:ind w:left="0" w:hanging="357"/>
        <w:jc w:val="both"/>
        <w:rPr>
          <w:rFonts w:ascii="Times New Roman" w:hAnsi="Times New Roman" w:cs="Times New Roman"/>
          <w:bCs/>
          <w:sz w:val="24"/>
          <w:szCs w:val="24"/>
          <w:lang w:eastAsia="ru-RU"/>
        </w:rPr>
      </w:pPr>
      <w:r w:rsidRPr="00154665">
        <w:rPr>
          <w:rFonts w:ascii="Times New Roman" w:hAnsi="Times New Roman" w:cs="Times New Roman"/>
          <w:bCs/>
          <w:iCs/>
          <w:sz w:val="24"/>
          <w:szCs w:val="24"/>
        </w:rPr>
        <w:t xml:space="preserve">Квашнин Ю.Н. </w:t>
      </w:r>
      <w:r w:rsidRPr="00154665">
        <w:rPr>
          <w:rFonts w:ascii="Times New Roman" w:hAnsi="Times New Roman" w:cs="Times New Roman"/>
          <w:bCs/>
          <w:sz w:val="24"/>
          <w:szCs w:val="24"/>
        </w:rPr>
        <w:t xml:space="preserve">Названия родов в ненецкой топонимии // </w:t>
      </w:r>
      <w:r w:rsidRPr="00154665">
        <w:rPr>
          <w:rFonts w:ascii="Times New Roman" w:hAnsi="Times New Roman" w:cs="Times New Roman"/>
          <w:b/>
          <w:bCs/>
          <w:sz w:val="24"/>
          <w:szCs w:val="24"/>
        </w:rPr>
        <w:t>Антропологический форум</w:t>
      </w:r>
      <w:r w:rsidRPr="00154665">
        <w:rPr>
          <w:rFonts w:ascii="Times New Roman" w:hAnsi="Times New Roman" w:cs="Times New Roman"/>
          <w:bCs/>
          <w:sz w:val="24"/>
          <w:szCs w:val="24"/>
        </w:rPr>
        <w:t>. № 14. 2011. С. 23-66. (2 п. л.)</w:t>
      </w:r>
    </w:p>
    <w:p w:rsidR="00154665" w:rsidRPr="00154665" w:rsidRDefault="00154665" w:rsidP="00154665">
      <w:pPr>
        <w:numPr>
          <w:ilvl w:val="0"/>
          <w:numId w:val="13"/>
        </w:numPr>
        <w:spacing w:after="0"/>
        <w:ind w:left="0" w:hanging="357"/>
        <w:jc w:val="both"/>
        <w:rPr>
          <w:rFonts w:ascii="Times New Roman" w:hAnsi="Times New Roman" w:cs="Times New Roman"/>
          <w:bCs/>
          <w:sz w:val="24"/>
          <w:szCs w:val="24"/>
        </w:rPr>
      </w:pPr>
      <w:r w:rsidRPr="00154665">
        <w:rPr>
          <w:rFonts w:ascii="Times New Roman" w:hAnsi="Times New Roman" w:cs="Times New Roman"/>
          <w:sz w:val="24"/>
          <w:szCs w:val="24"/>
        </w:rPr>
        <w:t xml:space="preserve">Квашнин Ю.Н. </w:t>
      </w:r>
      <w:r w:rsidRPr="00154665">
        <w:rPr>
          <w:rFonts w:ascii="Times New Roman" w:hAnsi="Times New Roman" w:cs="Times New Roman"/>
          <w:bCs/>
          <w:sz w:val="24"/>
          <w:szCs w:val="24"/>
        </w:rPr>
        <w:t xml:space="preserve">Современные этнополитические процессы в Ямало-Ненецком автономном округе // </w:t>
      </w:r>
      <w:r w:rsidRPr="00154665">
        <w:rPr>
          <w:rFonts w:ascii="Times New Roman" w:hAnsi="Times New Roman" w:cs="Times New Roman"/>
          <w:b/>
          <w:bCs/>
          <w:sz w:val="24"/>
          <w:szCs w:val="24"/>
        </w:rPr>
        <w:t>Известия Алтайского государственного университета</w:t>
      </w:r>
      <w:r w:rsidRPr="00154665">
        <w:rPr>
          <w:rFonts w:ascii="Times New Roman" w:hAnsi="Times New Roman" w:cs="Times New Roman"/>
          <w:bCs/>
          <w:sz w:val="24"/>
          <w:szCs w:val="24"/>
        </w:rPr>
        <w:t>. № 4-3. 2010. С. 101-108. [0,8 п. л.)*</w:t>
      </w:r>
    </w:p>
    <w:p w:rsidR="00154665" w:rsidRPr="00154665" w:rsidRDefault="00154665" w:rsidP="00154665">
      <w:pPr>
        <w:pStyle w:val="aa"/>
        <w:numPr>
          <w:ilvl w:val="0"/>
          <w:numId w:val="13"/>
        </w:numPr>
        <w:spacing w:line="276" w:lineRule="auto"/>
        <w:ind w:left="0" w:hanging="357"/>
        <w:rPr>
          <w:rFonts w:ascii="Times New Roman" w:hAnsi="Times New Roman"/>
          <w:bCs/>
          <w:sz w:val="24"/>
          <w:szCs w:val="24"/>
        </w:rPr>
      </w:pPr>
      <w:r w:rsidRPr="00154665">
        <w:rPr>
          <w:rFonts w:ascii="Times New Roman" w:hAnsi="Times New Roman"/>
          <w:bCs/>
          <w:sz w:val="24"/>
          <w:szCs w:val="24"/>
        </w:rPr>
        <w:t xml:space="preserve">Клюева В.П., Поплавский Р.О. Практики государственно-конфессионального взаимодействия в России (на примере деятельности Тобольско-Тюменской епархии Русской православной церкви) // </w:t>
      </w:r>
      <w:r w:rsidRPr="00154665">
        <w:rPr>
          <w:rFonts w:ascii="Times New Roman" w:hAnsi="Times New Roman"/>
          <w:b/>
          <w:bCs/>
          <w:sz w:val="24"/>
          <w:szCs w:val="24"/>
        </w:rPr>
        <w:t>Проблемный анализ и государственно-управленческое проектирование</w:t>
      </w:r>
      <w:r w:rsidRPr="00154665">
        <w:rPr>
          <w:rFonts w:ascii="Times New Roman" w:hAnsi="Times New Roman"/>
          <w:bCs/>
          <w:sz w:val="24"/>
          <w:szCs w:val="24"/>
        </w:rPr>
        <w:t>. 2011. № 6. С. 105-113 (1 п.л.)</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Коновалов А.А. Обобщение и анализ связей параметров древесной растительности // </w:t>
      </w:r>
      <w:r w:rsidRPr="00154665">
        <w:rPr>
          <w:rFonts w:ascii="Times New Roman" w:hAnsi="Times New Roman" w:cs="Times New Roman"/>
          <w:b/>
          <w:sz w:val="24"/>
          <w:szCs w:val="24"/>
        </w:rPr>
        <w:t>Аграрная Россия.</w:t>
      </w:r>
      <w:r w:rsidRPr="00154665">
        <w:rPr>
          <w:rFonts w:ascii="Times New Roman" w:hAnsi="Times New Roman" w:cs="Times New Roman"/>
          <w:sz w:val="24"/>
          <w:szCs w:val="24"/>
        </w:rPr>
        <w:t xml:space="preserve"> 2011. № 2. С. 16-21. (0,5 п.л.)</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Матвеев А.В., Костомаров В.М. Пахомовские древности Западной Сибири.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2011. № 1 (14). Изд-во ИПОС СО РАН. С. 46–55. [Электронный ресурс]. Режим доступа: http://www.ipdn.ru/rics/va, свободный. (1 п.л.)</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Машарипова А.Х. Брачный состав коми-населения Ивановской волости </w:t>
      </w:r>
      <w:r w:rsidRPr="00154665">
        <w:rPr>
          <w:rFonts w:ascii="Times New Roman" w:hAnsi="Times New Roman" w:cs="Times New Roman"/>
          <w:sz w:val="24"/>
          <w:szCs w:val="24"/>
          <w:lang w:val="en-US"/>
        </w:rPr>
        <w:t>XIX</w:t>
      </w:r>
      <w:r w:rsidRPr="00154665">
        <w:rPr>
          <w:rFonts w:ascii="Times New Roman" w:hAnsi="Times New Roman" w:cs="Times New Roman"/>
          <w:sz w:val="24"/>
          <w:szCs w:val="24"/>
        </w:rPr>
        <w:t xml:space="preserve"> –начало </w:t>
      </w:r>
      <w:r w:rsidRPr="00154665">
        <w:rPr>
          <w:rFonts w:ascii="Times New Roman" w:hAnsi="Times New Roman" w:cs="Times New Roman"/>
          <w:sz w:val="24"/>
          <w:szCs w:val="24"/>
          <w:lang w:val="en-US"/>
        </w:rPr>
        <w:t>XX</w:t>
      </w:r>
      <w:r w:rsidRPr="00154665">
        <w:rPr>
          <w:rFonts w:ascii="Times New Roman" w:hAnsi="Times New Roman" w:cs="Times New Roman"/>
          <w:sz w:val="24"/>
          <w:szCs w:val="24"/>
        </w:rPr>
        <w:t xml:space="preserve">в.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 Тюмень: ИПОС СО РАН. 2011. №1 (14). С. 177-181. (0,5 п.л.)</w:t>
      </w:r>
    </w:p>
    <w:p w:rsidR="00154665" w:rsidRPr="00154665" w:rsidRDefault="00154665" w:rsidP="00154665">
      <w:pPr>
        <w:pStyle w:val="a4"/>
        <w:widowControl/>
        <w:numPr>
          <w:ilvl w:val="0"/>
          <w:numId w:val="13"/>
        </w:numPr>
        <w:adjustRightInd/>
        <w:spacing w:line="276" w:lineRule="auto"/>
        <w:ind w:left="0" w:hanging="357"/>
        <w:rPr>
          <w:sz w:val="24"/>
          <w:szCs w:val="24"/>
        </w:rPr>
      </w:pPr>
      <w:r w:rsidRPr="00154665">
        <w:rPr>
          <w:sz w:val="24"/>
          <w:szCs w:val="24"/>
        </w:rPr>
        <w:t xml:space="preserve">Московченко Д.В. Биогеохимическая структура криогенных ландшафтов Западной Сибири как индикатор их экологического состояния и устойчивости // </w:t>
      </w:r>
      <w:r w:rsidRPr="00154665">
        <w:rPr>
          <w:b/>
          <w:sz w:val="24"/>
          <w:szCs w:val="24"/>
        </w:rPr>
        <w:t>Криосфера Земли</w:t>
      </w:r>
      <w:r w:rsidRPr="00154665">
        <w:rPr>
          <w:sz w:val="24"/>
          <w:szCs w:val="24"/>
        </w:rPr>
        <w:t>, 2011, т. XV. № 4. С. 29–32.</w:t>
      </w:r>
    </w:p>
    <w:p w:rsidR="00154665" w:rsidRPr="00154665" w:rsidRDefault="00154665" w:rsidP="00154665">
      <w:pPr>
        <w:pStyle w:val="a4"/>
        <w:widowControl/>
        <w:numPr>
          <w:ilvl w:val="0"/>
          <w:numId w:val="13"/>
        </w:numPr>
        <w:adjustRightInd/>
        <w:spacing w:line="276" w:lineRule="auto"/>
        <w:ind w:left="0" w:hanging="357"/>
        <w:rPr>
          <w:sz w:val="24"/>
          <w:szCs w:val="24"/>
        </w:rPr>
      </w:pPr>
      <w:r w:rsidRPr="00154665">
        <w:rPr>
          <w:sz w:val="24"/>
          <w:szCs w:val="24"/>
        </w:rPr>
        <w:t xml:space="preserve">Московченко Д.В., Бабушкин А.Г. Особенности формирования химического состава  поверхностных вод  в нефтедобывающих районах Западной Сибири // </w:t>
      </w:r>
      <w:r w:rsidRPr="00154665">
        <w:rPr>
          <w:b/>
          <w:sz w:val="24"/>
          <w:szCs w:val="24"/>
        </w:rPr>
        <w:t>Проблемы региональной экологии</w:t>
      </w:r>
      <w:r w:rsidRPr="00154665">
        <w:rPr>
          <w:sz w:val="24"/>
          <w:szCs w:val="24"/>
        </w:rPr>
        <w:t>, 2010. №6. С.128-134.</w:t>
      </w:r>
    </w:p>
    <w:p w:rsidR="00154665" w:rsidRPr="00154665" w:rsidRDefault="00154665" w:rsidP="00154665">
      <w:pPr>
        <w:pStyle w:val="aa"/>
        <w:numPr>
          <w:ilvl w:val="0"/>
          <w:numId w:val="13"/>
        </w:numPr>
        <w:spacing w:line="276" w:lineRule="auto"/>
        <w:ind w:left="0" w:hanging="357"/>
        <w:rPr>
          <w:rFonts w:ascii="Times New Roman" w:hAnsi="Times New Roman"/>
          <w:bCs/>
          <w:sz w:val="24"/>
          <w:szCs w:val="24"/>
        </w:rPr>
      </w:pPr>
      <w:r w:rsidRPr="00154665">
        <w:rPr>
          <w:rFonts w:ascii="Times New Roman" w:hAnsi="Times New Roman"/>
          <w:bCs/>
          <w:sz w:val="24"/>
          <w:szCs w:val="24"/>
        </w:rPr>
        <w:t xml:space="preserve">Поплавский Р.О. Церковные расколы в истории протестантских общин г. Тюмени (ХХ-ХХI вв.) // </w:t>
      </w:r>
      <w:r w:rsidRPr="00154665">
        <w:rPr>
          <w:rFonts w:ascii="Times New Roman" w:hAnsi="Times New Roman"/>
          <w:b/>
          <w:bCs/>
          <w:sz w:val="24"/>
          <w:szCs w:val="24"/>
        </w:rPr>
        <w:t>Вестник Кемеровского государственного университета</w:t>
      </w:r>
      <w:r w:rsidRPr="00154665">
        <w:rPr>
          <w:rFonts w:ascii="Times New Roman" w:hAnsi="Times New Roman"/>
          <w:bCs/>
          <w:sz w:val="24"/>
          <w:szCs w:val="24"/>
        </w:rPr>
        <w:t>, 2011, №4.  С. 149-156 (0,6 п.л.).</w:t>
      </w:r>
    </w:p>
    <w:p w:rsidR="00154665" w:rsidRPr="00154665" w:rsidRDefault="00154665" w:rsidP="00154665">
      <w:pPr>
        <w:numPr>
          <w:ilvl w:val="0"/>
          <w:numId w:val="13"/>
        </w:numPr>
        <w:spacing w:after="0"/>
        <w:ind w:left="0" w:hanging="357"/>
        <w:jc w:val="both"/>
        <w:rPr>
          <w:rFonts w:ascii="Times New Roman" w:hAnsi="Times New Roman" w:cs="Times New Roman"/>
          <w:bCs/>
          <w:sz w:val="24"/>
          <w:szCs w:val="24"/>
        </w:rPr>
      </w:pPr>
      <w:r w:rsidRPr="00154665">
        <w:rPr>
          <w:rFonts w:ascii="Times New Roman" w:hAnsi="Times New Roman" w:cs="Times New Roman"/>
          <w:bCs/>
          <w:sz w:val="24"/>
          <w:szCs w:val="24"/>
        </w:rPr>
        <w:lastRenderedPageBreak/>
        <w:t xml:space="preserve">Попов П.П. Популяционно-географическая изменчивость шишек ели европейской и сибирской // </w:t>
      </w:r>
      <w:r w:rsidRPr="00154665">
        <w:rPr>
          <w:rFonts w:ascii="Times New Roman" w:hAnsi="Times New Roman" w:cs="Times New Roman"/>
          <w:b/>
          <w:bCs/>
          <w:sz w:val="24"/>
          <w:szCs w:val="24"/>
        </w:rPr>
        <w:t>Лесоведение</w:t>
      </w:r>
      <w:r w:rsidRPr="00154665">
        <w:rPr>
          <w:rFonts w:ascii="Times New Roman" w:hAnsi="Times New Roman" w:cs="Times New Roman"/>
          <w:bCs/>
          <w:sz w:val="24"/>
          <w:szCs w:val="24"/>
        </w:rPr>
        <w:t>. 2011. № 5. С. 54-60 (0.9 п.л.)</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Пошехонова О.Е. Антропологическая характеристика населения южно-таёжного Прииртышья (по материалам могильников усть-ишимской археологической культуры рубежа I и II тыс. н.э.) // </w:t>
      </w:r>
      <w:r w:rsidRPr="00154665">
        <w:rPr>
          <w:rFonts w:ascii="Times New Roman" w:hAnsi="Times New Roman" w:cs="Times New Roman"/>
          <w:b/>
          <w:sz w:val="24"/>
          <w:szCs w:val="24"/>
        </w:rPr>
        <w:t>Археология, этнография и антропология Евразии.</w:t>
      </w:r>
      <w:r w:rsidRPr="00154665">
        <w:rPr>
          <w:rFonts w:ascii="Times New Roman" w:hAnsi="Times New Roman" w:cs="Times New Roman"/>
          <w:sz w:val="24"/>
          <w:szCs w:val="24"/>
        </w:rPr>
        <w:t xml:space="preserve"> Новосибирск, 2011. №4 (48). С. 142-155. (1 п.л.)</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Пошехонова О.Е. К средневековой палеоантропологии южно-таежного Прииртышья (по материалам могильника </w:t>
      </w:r>
      <w:bookmarkStart w:id="2" w:name="OLE_LINK3"/>
      <w:bookmarkStart w:id="3" w:name="OLE_LINK4"/>
      <w:r w:rsidRPr="00154665">
        <w:rPr>
          <w:rFonts w:ascii="Times New Roman" w:hAnsi="Times New Roman" w:cs="Times New Roman"/>
          <w:sz w:val="24"/>
          <w:szCs w:val="24"/>
        </w:rPr>
        <w:t>IX-XVII вв.</w:t>
      </w:r>
      <w:bookmarkEnd w:id="2"/>
      <w:bookmarkEnd w:id="3"/>
      <w:r w:rsidRPr="00154665">
        <w:rPr>
          <w:rFonts w:ascii="Times New Roman" w:hAnsi="Times New Roman" w:cs="Times New Roman"/>
          <w:sz w:val="24"/>
          <w:szCs w:val="24"/>
        </w:rPr>
        <w:t xml:space="preserve"> н.э. на территории Красноярского археологического комплекса)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Тюмень: Изд-во ИПОС СО РАН, 2011. Вып. 2 (15). С. 158-172. (1 п.л.)</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Ражев Д.И., Рыкун М.П., Святова Е.О. Стоматологическое здоровье средневекового населения лесной зоны Западной Сибири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Тюмень: Изд-во ИПОС СО РАН, 2011. Вып. 1 (14).С. 103–115. (1 п.л.)</w:t>
      </w:r>
    </w:p>
    <w:p w:rsidR="00154665" w:rsidRPr="00154665" w:rsidRDefault="00154665" w:rsidP="00154665">
      <w:pPr>
        <w:numPr>
          <w:ilvl w:val="0"/>
          <w:numId w:val="13"/>
        </w:numPr>
        <w:autoSpaceDE w:val="0"/>
        <w:autoSpaceDN w:val="0"/>
        <w:adjustRightInd w:val="0"/>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Распопов Р.В., Соловьёв И.Г Регуляризация оценок параметров нефтяных коллекторов по условиям симметрии // </w:t>
      </w:r>
      <w:r w:rsidRPr="00154665">
        <w:rPr>
          <w:rFonts w:ascii="Times New Roman" w:hAnsi="Times New Roman" w:cs="Times New Roman"/>
          <w:b/>
          <w:sz w:val="24"/>
          <w:szCs w:val="24"/>
        </w:rPr>
        <w:t>Автоматизация и  телемеханизация  и связь в нефтяной промышленности</w:t>
      </w:r>
      <w:r w:rsidRPr="00154665">
        <w:rPr>
          <w:rFonts w:ascii="Times New Roman" w:hAnsi="Times New Roman" w:cs="Times New Roman"/>
          <w:sz w:val="24"/>
          <w:szCs w:val="24"/>
        </w:rPr>
        <w:t xml:space="preserve">. 2010. №11. С 28-33.* </w:t>
      </w:r>
    </w:p>
    <w:p w:rsidR="00154665" w:rsidRPr="00154665" w:rsidRDefault="00154665" w:rsidP="00154665">
      <w:pPr>
        <w:numPr>
          <w:ilvl w:val="0"/>
          <w:numId w:val="13"/>
        </w:numPr>
        <w:autoSpaceDE w:val="0"/>
        <w:autoSpaceDN w:val="0"/>
        <w:adjustRightInd w:val="0"/>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Распопов Р.В., Соловьёв И.Г. Структурное редуцирование модели нефтяного коллектора по условиям симметрии // </w:t>
      </w:r>
      <w:r w:rsidRPr="00154665">
        <w:rPr>
          <w:rFonts w:ascii="Times New Roman" w:hAnsi="Times New Roman" w:cs="Times New Roman"/>
          <w:b/>
          <w:sz w:val="24"/>
          <w:szCs w:val="24"/>
        </w:rPr>
        <w:t>Изв. вузов. Нефть и газ.-Тюмень</w:t>
      </w:r>
      <w:r w:rsidRPr="00154665">
        <w:rPr>
          <w:rFonts w:ascii="Times New Roman" w:hAnsi="Times New Roman" w:cs="Times New Roman"/>
          <w:sz w:val="24"/>
          <w:szCs w:val="24"/>
        </w:rPr>
        <w:t>: ТюмГНГУ.2011. №2. С.26-31.</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Рябогина Н.Е., Иванов С.Н. Древнее земледелие в Западной Сибири: проблемы аргументации, палеоэтноботанические методы и анализ фактов // </w:t>
      </w:r>
      <w:r w:rsidRPr="00154665">
        <w:rPr>
          <w:rFonts w:ascii="Times New Roman" w:hAnsi="Times New Roman" w:cs="Times New Roman"/>
          <w:b/>
          <w:sz w:val="24"/>
          <w:szCs w:val="24"/>
        </w:rPr>
        <w:t>Археология, антропология и этнография Евразии</w:t>
      </w:r>
      <w:r w:rsidRPr="00154665">
        <w:rPr>
          <w:rFonts w:ascii="Times New Roman" w:hAnsi="Times New Roman" w:cs="Times New Roman"/>
          <w:sz w:val="24"/>
          <w:szCs w:val="24"/>
        </w:rPr>
        <w:t>, № 4 (48) 2011. С. 96‒106.</w:t>
      </w:r>
    </w:p>
    <w:p w:rsidR="00154665" w:rsidRPr="00154665" w:rsidRDefault="00154665" w:rsidP="00154665">
      <w:pPr>
        <w:numPr>
          <w:ilvl w:val="0"/>
          <w:numId w:val="13"/>
        </w:numPr>
        <w:autoSpaceDE w:val="0"/>
        <w:autoSpaceDN w:val="0"/>
        <w:adjustRightInd w:val="0"/>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Скочина С.Н., Сериков Ю.Б. Некоторые аспекты вторичного использования наконечников стрел с пещерного святилища на Камне Дыроватом (р. Чусовая) </w:t>
      </w:r>
      <w:r w:rsidRPr="00154665">
        <w:rPr>
          <w:rFonts w:ascii="Times New Roman" w:hAnsi="Times New Roman" w:cs="Times New Roman"/>
          <w:b/>
          <w:sz w:val="24"/>
          <w:szCs w:val="24"/>
        </w:rPr>
        <w:t>// Вестник археологии, антропологии и этнографии.</w:t>
      </w:r>
      <w:r w:rsidRPr="00154665">
        <w:rPr>
          <w:rFonts w:ascii="Times New Roman" w:hAnsi="Times New Roman" w:cs="Times New Roman"/>
          <w:sz w:val="24"/>
          <w:szCs w:val="24"/>
        </w:rPr>
        <w:t xml:space="preserve"> 2011. № 2 (15). Тюмень: Изд-во ИПОС СО РАН. С. 4-12. [Электронный ресурс]. Режим доступа: http://www.ipdn.ru/rics/va, свободный. (1 п.л.)</w:t>
      </w:r>
    </w:p>
    <w:p w:rsidR="00154665" w:rsidRPr="00154665" w:rsidRDefault="00154665" w:rsidP="00154665">
      <w:pPr>
        <w:numPr>
          <w:ilvl w:val="0"/>
          <w:numId w:val="13"/>
        </w:numPr>
        <w:tabs>
          <w:tab w:val="left" w:pos="426"/>
          <w:tab w:val="left" w:pos="7920"/>
        </w:tabs>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Соловьёв И.Г, Казаков А.А Оптимальный уровень вскрытия локальной водоплавающей зоны коллектора скважиной с регулируемой производительностью // </w:t>
      </w:r>
      <w:r w:rsidRPr="00154665">
        <w:rPr>
          <w:rFonts w:ascii="Times New Roman" w:hAnsi="Times New Roman" w:cs="Times New Roman"/>
          <w:b/>
          <w:sz w:val="24"/>
          <w:szCs w:val="24"/>
        </w:rPr>
        <w:t>Автоматизация и  телемеханизация  и связь в нефтяной промышленности</w:t>
      </w:r>
      <w:r w:rsidRPr="00154665">
        <w:rPr>
          <w:rFonts w:ascii="Times New Roman" w:hAnsi="Times New Roman" w:cs="Times New Roman"/>
          <w:sz w:val="24"/>
          <w:szCs w:val="24"/>
        </w:rPr>
        <w:t>. 2011. №2. С 14-19.</w:t>
      </w:r>
    </w:p>
    <w:p w:rsidR="00154665" w:rsidRPr="00154665" w:rsidRDefault="00154665" w:rsidP="00154665">
      <w:pPr>
        <w:numPr>
          <w:ilvl w:val="0"/>
          <w:numId w:val="13"/>
        </w:numPr>
        <w:tabs>
          <w:tab w:val="left" w:pos="426"/>
          <w:tab w:val="left" w:pos="7920"/>
        </w:tabs>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Соловьёв И.Г, Казаков А.А. Анализ динамики выработки локальной водоплавающей зоны коллектора // </w:t>
      </w:r>
      <w:r w:rsidRPr="00154665">
        <w:rPr>
          <w:rFonts w:ascii="Times New Roman" w:hAnsi="Times New Roman" w:cs="Times New Roman"/>
          <w:b/>
          <w:sz w:val="24"/>
          <w:szCs w:val="24"/>
        </w:rPr>
        <w:t>Изв. вузов. Нефть и газ</w:t>
      </w:r>
      <w:r w:rsidRPr="00154665">
        <w:rPr>
          <w:rFonts w:ascii="Times New Roman" w:hAnsi="Times New Roman" w:cs="Times New Roman"/>
          <w:sz w:val="24"/>
          <w:szCs w:val="24"/>
        </w:rPr>
        <w:t>.-Тюмень: ТюмГНГУ.2011. №1. С.111-117.</w:t>
      </w:r>
    </w:p>
    <w:p w:rsidR="00154665" w:rsidRPr="00154665" w:rsidRDefault="00154665" w:rsidP="00154665">
      <w:pPr>
        <w:numPr>
          <w:ilvl w:val="0"/>
          <w:numId w:val="13"/>
        </w:numPr>
        <w:autoSpaceDE w:val="0"/>
        <w:autoSpaceDN w:val="0"/>
        <w:adjustRightInd w:val="0"/>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Соловьёв И.Г, Распопов Р.В. Ортогональное редуцирование модели в задаче идентификации фильтрационно-ёмкостных параметров нефтяных коллекторов // </w:t>
      </w:r>
      <w:r w:rsidRPr="00154665">
        <w:rPr>
          <w:rFonts w:ascii="Times New Roman" w:hAnsi="Times New Roman" w:cs="Times New Roman"/>
          <w:b/>
          <w:sz w:val="24"/>
          <w:szCs w:val="24"/>
        </w:rPr>
        <w:t>Математическое моделирование</w:t>
      </w:r>
      <w:r w:rsidRPr="00154665">
        <w:rPr>
          <w:rFonts w:ascii="Times New Roman" w:hAnsi="Times New Roman" w:cs="Times New Roman"/>
          <w:sz w:val="24"/>
          <w:szCs w:val="24"/>
        </w:rPr>
        <w:t>. 2011. № 2 . С.96-106.</w:t>
      </w:r>
    </w:p>
    <w:p w:rsidR="00154665" w:rsidRPr="00154665" w:rsidRDefault="00154665" w:rsidP="00154665">
      <w:pPr>
        <w:numPr>
          <w:ilvl w:val="0"/>
          <w:numId w:val="13"/>
        </w:numPr>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 xml:space="preserve">Соловьёв И.Г. Контроль и управление гидродинамикой скважинной системой в нестационарных средах. // </w:t>
      </w:r>
      <w:r w:rsidRPr="00154665">
        <w:rPr>
          <w:rFonts w:ascii="Times New Roman" w:hAnsi="Times New Roman" w:cs="Times New Roman"/>
          <w:b/>
          <w:sz w:val="24"/>
          <w:szCs w:val="24"/>
        </w:rPr>
        <w:t>Вестник кибернетики</w:t>
      </w:r>
      <w:r w:rsidRPr="00154665">
        <w:rPr>
          <w:rFonts w:ascii="Times New Roman" w:hAnsi="Times New Roman" w:cs="Times New Roman"/>
          <w:sz w:val="24"/>
          <w:szCs w:val="24"/>
        </w:rPr>
        <w:t>.- Тюмень: ТюмГНГУ, 2011. №10. С 55-63.</w:t>
      </w:r>
    </w:p>
    <w:p w:rsidR="00154665" w:rsidRPr="00154665" w:rsidRDefault="00154665" w:rsidP="00154665">
      <w:pPr>
        <w:numPr>
          <w:ilvl w:val="0"/>
          <w:numId w:val="13"/>
        </w:numPr>
        <w:autoSpaceDE w:val="0"/>
        <w:autoSpaceDN w:val="0"/>
        <w:adjustRightInd w:val="0"/>
        <w:spacing w:after="0"/>
        <w:ind w:left="0" w:hanging="357"/>
        <w:jc w:val="both"/>
        <w:rPr>
          <w:rFonts w:ascii="Times New Roman" w:hAnsi="Times New Roman" w:cs="Times New Roman"/>
          <w:sz w:val="24"/>
          <w:szCs w:val="24"/>
        </w:rPr>
      </w:pPr>
      <w:r w:rsidRPr="00154665">
        <w:rPr>
          <w:rFonts w:ascii="Times New Roman" w:hAnsi="Times New Roman" w:cs="Times New Roman"/>
          <w:sz w:val="24"/>
          <w:szCs w:val="24"/>
        </w:rPr>
        <w:t>Соловьёв И.Г. Стратегии и цели оптимальных режимов эксплуатации скважин. // Автоматизация и  телемеханизация  и связь в нефтяной промышленности. 2011. №7. С 23-28.</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Тигеева Е.В. (Флек Е.В.) Изделия из цветного металла Чистолебяжского могильника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xml:space="preserve"> 2011. № 2 (15). Тюмень: Изд-во ИПОС СО РАН. С. 70–82. [Электронный ресурс]. Режим доступа: http://www.ipdn.ru/rics/va, свободный. (1 п.л.)</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lastRenderedPageBreak/>
        <w:t xml:space="preserve">Ткачёв А.А., Волошин В.С. Одиночные захоронения раннего железного века бассейна р.Нуры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 1 (14). Тюмень: Изд-во ИПОС СО РАН. С. 80–86. [Электронный ресурс]. Режим доступа: http://www.ipdn.ru/rics/va, свободный. (0,7 п.л.)</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Усачева И.В.Семиотический статус "утюжков"//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 1 (14), 2011. С. 11-20. ‒  Режим доступа: http:www.ipdn.ru, свободный</w:t>
      </w:r>
    </w:p>
    <w:p w:rsidR="00154665" w:rsidRPr="00154665" w:rsidRDefault="00154665" w:rsidP="00154665">
      <w:pPr>
        <w:numPr>
          <w:ilvl w:val="0"/>
          <w:numId w:val="13"/>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Хусаинов Р.Р., Цибульский В.Р., Якушев В.Л. Моделирование деформации глаза при измерении внутриглазного давления оптическим методом // </w:t>
      </w:r>
      <w:r w:rsidRPr="00154665">
        <w:rPr>
          <w:rFonts w:ascii="Times New Roman" w:hAnsi="Times New Roman" w:cs="Times New Roman"/>
          <w:b/>
          <w:sz w:val="24"/>
          <w:szCs w:val="24"/>
        </w:rPr>
        <w:t>Журнал вычислительной математики и математической физики</w:t>
      </w:r>
      <w:r w:rsidRPr="00154665">
        <w:rPr>
          <w:rFonts w:ascii="Times New Roman" w:hAnsi="Times New Roman" w:cs="Times New Roman"/>
          <w:sz w:val="24"/>
          <w:szCs w:val="24"/>
        </w:rPr>
        <w:t xml:space="preserve">. 2011. Т. 51. № 2. С. 349–362. (1,4) </w:t>
      </w:r>
    </w:p>
    <w:p w:rsidR="00154665" w:rsidRPr="00154665" w:rsidRDefault="00154665" w:rsidP="00154665">
      <w:pPr>
        <w:numPr>
          <w:ilvl w:val="0"/>
          <w:numId w:val="13"/>
        </w:numPr>
        <w:spacing w:after="0"/>
        <w:ind w:left="0" w:hanging="357"/>
        <w:contextualSpacing/>
        <w:jc w:val="both"/>
        <w:rPr>
          <w:rFonts w:ascii="Times New Roman" w:hAnsi="Times New Roman" w:cs="Times New Roman"/>
          <w:sz w:val="24"/>
          <w:szCs w:val="24"/>
        </w:rPr>
      </w:pPr>
      <w:r w:rsidRPr="00154665">
        <w:rPr>
          <w:rFonts w:ascii="Times New Roman" w:hAnsi="Times New Roman" w:cs="Times New Roman"/>
          <w:sz w:val="24"/>
          <w:szCs w:val="24"/>
        </w:rPr>
        <w:t xml:space="preserve">Цембалюк С.И., Илюшина В.В., Рябогина Н.Е., Иванов С.Н. Комплексное исследование баитовского городища Боровушка 2 (лесостепное Притоболье) // </w:t>
      </w:r>
      <w:r w:rsidRPr="00154665">
        <w:rPr>
          <w:rFonts w:ascii="Times New Roman" w:hAnsi="Times New Roman" w:cs="Times New Roman"/>
          <w:b/>
          <w:sz w:val="24"/>
          <w:szCs w:val="24"/>
        </w:rPr>
        <w:t>Вестник археологии, антропологии и этнографии</w:t>
      </w:r>
      <w:r w:rsidRPr="00154665">
        <w:rPr>
          <w:rFonts w:ascii="Times New Roman" w:hAnsi="Times New Roman" w:cs="Times New Roman"/>
          <w:sz w:val="24"/>
          <w:szCs w:val="24"/>
        </w:rPr>
        <w:t>. № 2 (15). С. 103–116. Тюмень: Изд-во ИПОС СО РАН. С. 103-113. [Электронный ресурс]. Режим доступа: http://www.ipdn.ru/rics/va, свободный. (1 п.л.)</w:t>
      </w:r>
    </w:p>
    <w:p w:rsidR="00154665" w:rsidRPr="002D0927" w:rsidRDefault="00154665" w:rsidP="00154665">
      <w:pPr>
        <w:numPr>
          <w:ilvl w:val="0"/>
          <w:numId w:val="13"/>
        </w:numPr>
        <w:spacing w:after="0" w:line="240" w:lineRule="auto"/>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Цибульский В.Р., Шайдуров О.С. Обзор моделей взаимодействия электромагнитных полей с кровотоком в кровеносных сосудах человека // </w:t>
      </w:r>
      <w:r w:rsidRPr="00154665">
        <w:rPr>
          <w:rFonts w:ascii="Times New Roman" w:hAnsi="Times New Roman" w:cs="Times New Roman"/>
          <w:b/>
          <w:sz w:val="24"/>
          <w:szCs w:val="24"/>
        </w:rPr>
        <w:t>Вестник кибернетики</w:t>
      </w:r>
      <w:r w:rsidRPr="00154665">
        <w:rPr>
          <w:rFonts w:ascii="Times New Roman" w:hAnsi="Times New Roman" w:cs="Times New Roman"/>
          <w:sz w:val="24"/>
          <w:szCs w:val="24"/>
        </w:rPr>
        <w:t xml:space="preserve">. 2011. № </w:t>
      </w:r>
      <w:r w:rsidRPr="002D0927">
        <w:rPr>
          <w:rFonts w:ascii="Times New Roman" w:hAnsi="Times New Roman" w:cs="Times New Roman"/>
          <w:sz w:val="24"/>
          <w:szCs w:val="24"/>
        </w:rPr>
        <w:t xml:space="preserve">10. Режим доступа: </w:t>
      </w:r>
      <w:hyperlink r:id="rId107" w:history="1">
        <w:r w:rsidRPr="002D0927">
          <w:rPr>
            <w:rStyle w:val="a7"/>
            <w:rFonts w:ascii="Times New Roman" w:hAnsi="Times New Roman" w:cs="Times New Roman"/>
            <w:color w:val="auto"/>
            <w:sz w:val="24"/>
            <w:szCs w:val="24"/>
            <w:u w:val="none"/>
          </w:rPr>
          <w:t>http://www.ipdn.ru</w:t>
        </w:r>
      </w:hyperlink>
      <w:r w:rsidRPr="002D0927">
        <w:rPr>
          <w:rFonts w:ascii="Times New Roman" w:hAnsi="Times New Roman" w:cs="Times New Roman"/>
          <w:sz w:val="24"/>
          <w:szCs w:val="24"/>
        </w:rPr>
        <w:t>, свободный. (0,72)</w:t>
      </w:r>
    </w:p>
    <w:p w:rsidR="00154665" w:rsidRPr="00154665" w:rsidRDefault="00154665" w:rsidP="00154665">
      <w:pPr>
        <w:pStyle w:val="Pa11"/>
        <w:numPr>
          <w:ilvl w:val="0"/>
          <w:numId w:val="13"/>
        </w:numPr>
        <w:spacing w:line="276" w:lineRule="auto"/>
        <w:ind w:left="0" w:hanging="357"/>
        <w:jc w:val="both"/>
        <w:rPr>
          <w:rFonts w:ascii="Times New Roman" w:hAnsi="Times New Roman"/>
        </w:rPr>
      </w:pPr>
      <w:r w:rsidRPr="00154665">
        <w:rPr>
          <w:rFonts w:ascii="Times New Roman" w:hAnsi="Times New Roman"/>
          <w:bCs/>
        </w:rPr>
        <w:t>Цибульский Р., Соловьев И.Г., Субарев Д.Н</w:t>
      </w:r>
      <w:r w:rsidRPr="00154665">
        <w:rPr>
          <w:rFonts w:ascii="Times New Roman" w:hAnsi="Times New Roman"/>
          <w:b/>
          <w:bCs/>
        </w:rPr>
        <w:t xml:space="preserve">. </w:t>
      </w:r>
      <w:r w:rsidRPr="00154665">
        <w:rPr>
          <w:rFonts w:ascii="Times New Roman" w:hAnsi="Times New Roman"/>
        </w:rPr>
        <w:t>Математическая модель динамики процесса сепарации газа в системе первичного контроля масс газожидкостной смеси  //</w:t>
      </w:r>
      <w:r w:rsidRPr="00154665">
        <w:rPr>
          <w:rStyle w:val="a7"/>
          <w:rFonts w:ascii="Times New Roman" w:hAnsi="Times New Roman"/>
          <w:color w:val="auto"/>
        </w:rPr>
        <w:t xml:space="preserve"> </w:t>
      </w:r>
      <w:r w:rsidRPr="00154665">
        <w:rPr>
          <w:rStyle w:val="A00"/>
          <w:rFonts w:ascii="Times New Roman" w:hAnsi="Times New Roman" w:cs="Times New Roman"/>
          <w:i w:val="0"/>
          <w:color w:val="auto"/>
        </w:rPr>
        <w:t>Вестник Тюменского государственного университета</w:t>
      </w:r>
      <w:r w:rsidRPr="00154665">
        <w:rPr>
          <w:rStyle w:val="A00"/>
          <w:rFonts w:ascii="Times New Roman" w:hAnsi="Times New Roman" w:cs="Times New Roman"/>
          <w:b w:val="0"/>
          <w:i w:val="0"/>
          <w:color w:val="auto"/>
        </w:rPr>
        <w:t>. 2011. №  7. С159-165.</w:t>
      </w:r>
    </w:p>
    <w:p w:rsidR="00154665" w:rsidRPr="00154665" w:rsidRDefault="00154665" w:rsidP="00154665">
      <w:pPr>
        <w:pStyle w:val="aa"/>
        <w:numPr>
          <w:ilvl w:val="0"/>
          <w:numId w:val="13"/>
        </w:numPr>
        <w:spacing w:line="276" w:lineRule="auto"/>
        <w:ind w:left="0" w:hanging="357"/>
        <w:rPr>
          <w:rFonts w:ascii="Times New Roman" w:hAnsi="Times New Roman"/>
          <w:bCs/>
          <w:sz w:val="24"/>
          <w:szCs w:val="24"/>
        </w:rPr>
      </w:pPr>
      <w:r w:rsidRPr="00154665">
        <w:rPr>
          <w:rFonts w:ascii="Times New Roman" w:hAnsi="Times New Roman"/>
          <w:bCs/>
          <w:sz w:val="24"/>
          <w:szCs w:val="24"/>
        </w:rPr>
        <w:t xml:space="preserve">Шишелякина А.Л. Визуальные репрезентации в национальной прессе: опыт «прочтения» фотографий // </w:t>
      </w:r>
      <w:r w:rsidRPr="00154665">
        <w:rPr>
          <w:rFonts w:ascii="Times New Roman" w:hAnsi="Times New Roman"/>
          <w:b/>
          <w:bCs/>
          <w:sz w:val="24"/>
          <w:szCs w:val="24"/>
        </w:rPr>
        <w:t>Вестник археологии, антропологии и этнографии</w:t>
      </w:r>
      <w:r w:rsidRPr="00154665">
        <w:rPr>
          <w:rFonts w:ascii="Times New Roman" w:hAnsi="Times New Roman"/>
          <w:bCs/>
          <w:sz w:val="24"/>
          <w:szCs w:val="24"/>
        </w:rPr>
        <w:t>. 2011. № 15. С. 236-244.</w:t>
      </w: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Перечень публикаций, включенных в РИНЦ (на 1.12.2011.)</w:t>
      </w:r>
    </w:p>
    <w:p w:rsidR="00154665" w:rsidRPr="00154665" w:rsidRDefault="00154665" w:rsidP="00154665">
      <w:pPr>
        <w:pStyle w:val="aa"/>
        <w:spacing w:line="276" w:lineRule="auto"/>
        <w:ind w:left="0"/>
        <w:jc w:val="center"/>
        <w:rPr>
          <w:rFonts w:ascii="Times New Roman" w:hAnsi="Times New Roman"/>
          <w:b/>
          <w:sz w:val="24"/>
          <w:szCs w:val="24"/>
        </w:rPr>
      </w:pPr>
    </w:p>
    <w:p w:rsidR="00154665" w:rsidRPr="00154665" w:rsidRDefault="00154665" w:rsidP="00154665">
      <w:pPr>
        <w:pStyle w:val="a4"/>
        <w:widowControl/>
        <w:numPr>
          <w:ilvl w:val="0"/>
          <w:numId w:val="14"/>
        </w:numPr>
        <w:adjustRightInd/>
        <w:spacing w:line="276" w:lineRule="auto"/>
        <w:ind w:left="0"/>
        <w:rPr>
          <w:sz w:val="24"/>
          <w:szCs w:val="24"/>
          <w:shd w:val="clear" w:color="auto" w:fill="F5F5F5"/>
        </w:rPr>
      </w:pPr>
      <w:r w:rsidRPr="00154665">
        <w:rPr>
          <w:iCs/>
          <w:sz w:val="24"/>
          <w:szCs w:val="24"/>
          <w:shd w:val="clear" w:color="auto" w:fill="F5F5F5"/>
        </w:rPr>
        <w:t xml:space="preserve">Арефьев С.П. </w:t>
      </w:r>
      <w:r w:rsidRPr="00154665">
        <w:rPr>
          <w:bCs/>
          <w:sz w:val="24"/>
          <w:szCs w:val="24"/>
          <w:shd w:val="clear" w:color="auto" w:fill="F5F5F5"/>
        </w:rPr>
        <w:t xml:space="preserve">Дендрохронологическая оценка фонового состояния природной среды на территории месторождений уренгойской группы // </w:t>
      </w:r>
      <w:r w:rsidRPr="00154665">
        <w:rPr>
          <w:sz w:val="24"/>
          <w:szCs w:val="24"/>
          <w:shd w:val="clear" w:color="auto" w:fill="F5F5F5"/>
        </w:rPr>
        <w:t>Вестник экологии, лесоведения и ландшафтоведения. 2011.</w:t>
      </w:r>
      <w:r w:rsidRPr="00154665">
        <w:rPr>
          <w:rStyle w:val="apple-converted-space"/>
          <w:sz w:val="24"/>
          <w:szCs w:val="24"/>
          <w:shd w:val="clear" w:color="auto" w:fill="F5F5F5"/>
        </w:rPr>
        <w:t> </w:t>
      </w:r>
      <w:r w:rsidRPr="00154665">
        <w:rPr>
          <w:sz w:val="24"/>
          <w:szCs w:val="24"/>
          <w:shd w:val="clear" w:color="auto" w:fill="F5F5F5"/>
        </w:rPr>
        <w:t>№ 11. С. 66-79.</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Бакиева Г.Т. Современные социально-демографические и этнокультурные процессы у тоболо-иртышских татар (Тюменский и Исетский районы Тюменской области) // Вестник археологии, антропологии и этнографии. № 1 (14). 2011. С. 182-190. (1 п.л.) </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Берлина С.В., Костомарова Ю.В., Костомаров В.М. Особенности архитектуры Чер-каскульского населения Лесостепного Притоболья (По материалам селища Хрипуновское 1)  // Вестник археологии, антропологии и этнографии. 2011. № 1 (14). Изд-во ИПОС СО РАН. С. 83–92. [Электронный ресурс]. Режим доступа: http://www.ipdn.ru/rics/va, свободный.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Богордаева А.А. Особенности изображения Самсай-ойки – домашнего духа-покровителя северных манси // Вестник археологии, антропологии и этнографии. Тюмень: Издательство ИПОС СО РАН, 2011. №1(14). С. 135-145. (1 п.л.) </w:t>
      </w:r>
    </w:p>
    <w:p w:rsidR="00154665" w:rsidRPr="00154665" w:rsidRDefault="00154665" w:rsidP="00154665">
      <w:pPr>
        <w:pStyle w:val="a4"/>
        <w:widowControl/>
        <w:numPr>
          <w:ilvl w:val="0"/>
          <w:numId w:val="14"/>
        </w:numPr>
        <w:tabs>
          <w:tab w:val="left" w:pos="0"/>
        </w:tabs>
        <w:adjustRightInd/>
        <w:spacing w:line="276" w:lineRule="auto"/>
        <w:ind w:left="0"/>
        <w:rPr>
          <w:sz w:val="24"/>
          <w:szCs w:val="24"/>
        </w:rPr>
      </w:pPr>
      <w:r w:rsidRPr="00154665">
        <w:rPr>
          <w:sz w:val="24"/>
          <w:szCs w:val="24"/>
        </w:rPr>
        <w:t>Валеева Э.И. Альгофлора водоемов бассейна Туринско-Пышминского междуречья в нижнем течении // Вестник экологии, лесоведения и ландшафтоведения, 2011. №11. С.3-18.</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Волжанина Е.А. Современные этносоциальные процессы среди ненцев Ямала в условиях промышленного освоения // Проблемы истории, филологии, культуры. Магнитогорск: Магнитогорский государственный университет, 2009. №25. С.355-358.</w:t>
      </w:r>
      <w:r w:rsidRPr="00154665">
        <w:rPr>
          <w:rFonts w:ascii="Times New Roman" w:hAnsi="Times New Roman" w:cs="Times New Roman"/>
          <w:sz w:val="24"/>
          <w:szCs w:val="24"/>
          <w:vertAlign w:val="superscript"/>
        </w:rPr>
        <w:t xml:space="preserve"> </w:t>
      </w:r>
      <w:r w:rsidRPr="00154665">
        <w:rPr>
          <w:rFonts w:ascii="Times New Roman" w:hAnsi="Times New Roman" w:cs="Times New Roman"/>
          <w:sz w:val="24"/>
          <w:szCs w:val="24"/>
        </w:rPr>
        <w:t>(0,4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lastRenderedPageBreak/>
        <w:t>Волжанина Е.А. Факторы, влияющие на численность ненцев Ямала в ХХ - начале XXI в. // Проблемы истории, филологии, культуры. Магнитогорск: Магнитогорский государственный университет, 2009. №26. С.214-217. (0,3 п.л.)*</w:t>
      </w:r>
    </w:p>
    <w:p w:rsidR="00154665" w:rsidRPr="00154665" w:rsidRDefault="00154665" w:rsidP="00154665">
      <w:pPr>
        <w:numPr>
          <w:ilvl w:val="0"/>
          <w:numId w:val="14"/>
        </w:numPr>
        <w:tabs>
          <w:tab w:val="left" w:pos="857"/>
        </w:tabs>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Гашева Н.А. </w:t>
      </w:r>
      <w:r w:rsidRPr="00154665">
        <w:rPr>
          <w:rStyle w:val="menug"/>
          <w:rFonts w:ascii="Times New Roman" w:hAnsi="Times New Roman" w:cs="Times New Roman"/>
          <w:sz w:val="24"/>
          <w:szCs w:val="24"/>
        </w:rPr>
        <w:t>К Изучению рода</w:t>
      </w:r>
      <w:r w:rsidRPr="00154665">
        <w:rPr>
          <w:rStyle w:val="apple-converted-space"/>
          <w:rFonts w:ascii="Times New Roman" w:hAnsi="Times New Roman" w:cs="Times New Roman"/>
          <w:sz w:val="24"/>
          <w:szCs w:val="24"/>
        </w:rPr>
        <w:t> </w:t>
      </w:r>
      <w:r w:rsidRPr="00154665">
        <w:rPr>
          <w:rStyle w:val="menug"/>
          <w:rFonts w:ascii="Times New Roman" w:hAnsi="Times New Roman" w:cs="Times New Roman"/>
          <w:i/>
          <w:iCs/>
          <w:sz w:val="24"/>
          <w:szCs w:val="24"/>
        </w:rPr>
        <w:t>Salix</w:t>
      </w:r>
      <w:r w:rsidRPr="00154665">
        <w:rPr>
          <w:rStyle w:val="apple-converted-space"/>
          <w:rFonts w:ascii="Times New Roman" w:hAnsi="Times New Roman" w:cs="Times New Roman"/>
          <w:iCs/>
          <w:sz w:val="24"/>
          <w:szCs w:val="24"/>
        </w:rPr>
        <w:t> </w:t>
      </w:r>
      <w:r w:rsidRPr="00154665">
        <w:rPr>
          <w:rStyle w:val="menug"/>
          <w:rFonts w:ascii="Times New Roman" w:hAnsi="Times New Roman" w:cs="Times New Roman"/>
          <w:sz w:val="24"/>
          <w:szCs w:val="24"/>
        </w:rPr>
        <w:t>L. На особо охраняемых природных территориях лесной зоны Западно-Сибирской равнины // Вестник экологии, лесоведения и ландшафтоведения. 2011. № 11. С. 19-29.</w:t>
      </w:r>
    </w:p>
    <w:p w:rsidR="00154665" w:rsidRPr="00154665" w:rsidRDefault="00154665" w:rsidP="00154665">
      <w:pPr>
        <w:pStyle w:val="a4"/>
        <w:widowControl/>
        <w:numPr>
          <w:ilvl w:val="0"/>
          <w:numId w:val="14"/>
        </w:numPr>
        <w:tabs>
          <w:tab w:val="left" w:pos="0"/>
        </w:tabs>
        <w:adjustRightInd/>
        <w:spacing w:line="276" w:lineRule="auto"/>
        <w:ind w:left="0"/>
        <w:rPr>
          <w:sz w:val="24"/>
          <w:szCs w:val="24"/>
        </w:rPr>
      </w:pPr>
      <w:r w:rsidRPr="00154665">
        <w:rPr>
          <w:sz w:val="24"/>
          <w:szCs w:val="24"/>
        </w:rPr>
        <w:t>Глазунов В.А. Дополнения к флоре Тарманского озерно-болотного комплекса // Вестник экологии, лесоведения и ландшафтоведения, 2011. №11. С.30-34. (ИФ РИНЦ 0.1)</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Дегтярева А.Д., Костомарова Ю.В. Металл позднего бронзового века лесостепного Притоболья // Вестник археологии, антропологии и этнографии. 2011. № 1 (14). Тюмень: Изд-во ИПОС СО РАН. С. 30–45. [Электронный ресурс]. Режим доступа: http://www.ipdn.ru/rics/va, свободный. (1,2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Ермакова Е.Е., Лискевич Н.А. Сакральная география ижемцев Нижнего Приобья // Вестник археологии, антропологии и этнографии. Тюмень: Издательство ИПОС СО РАН, 2011. № 1 (14). С. 168-176.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Зах В.А., Илюшина В.В. Позднебронзовый могильник Чепкуль 5 в Нижнем Прито-болье // Вестник археологии, антропологии и этнографии. 2011. № 1 (14). Тюмень: Изд-во ИПОС СО РАН. С. 20–29. [Электронный ресурс]. Режим доступа: http://www.ipdn.ru/rics/va, свободный.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Илюшина В.В. Динамика культуры в лесостепной части Урало-Обского региона во II тысячелетии − V в. до н.э. // Вестник Томского государственного университета. 2011. № 348. С. 51−54. (0,5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Илюшина В.В. Особенности динамики культуры в лесостепной части Урало-Обского региона во II − середине I тысячелетия до н.э. // Вестник Челябинского государственного университета. 2011. № 2 (218). Философия. Социология. Культурология. Вып. 20. С. 79−87.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iCs/>
          <w:sz w:val="24"/>
          <w:szCs w:val="24"/>
        </w:rPr>
        <w:t xml:space="preserve">Казанцева М.Н., Черкашина М.В., Талипова Е.В. </w:t>
      </w:r>
      <w:r w:rsidRPr="00154665">
        <w:rPr>
          <w:rFonts w:ascii="Times New Roman" w:hAnsi="Times New Roman" w:cs="Times New Roman"/>
          <w:bCs/>
          <w:sz w:val="24"/>
          <w:szCs w:val="24"/>
        </w:rPr>
        <w:t>Формирование растительного покрова на участке рекультивации нефтяного загрязнения в подтайге Западной Сибири</w:t>
      </w:r>
      <w:r w:rsidRPr="00154665">
        <w:rPr>
          <w:rFonts w:ascii="Times New Roman" w:hAnsi="Times New Roman" w:cs="Times New Roman"/>
          <w:sz w:val="24"/>
          <w:szCs w:val="24"/>
        </w:rPr>
        <w:t xml:space="preserve"> // Вестник Тюменского государственного университета. 2011.</w:t>
      </w:r>
      <w:r w:rsidRPr="00154665">
        <w:rPr>
          <w:rStyle w:val="apple-converted-space"/>
          <w:rFonts w:ascii="Times New Roman" w:hAnsi="Times New Roman" w:cs="Times New Roman"/>
          <w:sz w:val="24"/>
          <w:szCs w:val="24"/>
        </w:rPr>
        <w:t> </w:t>
      </w:r>
      <w:r w:rsidRPr="00154665">
        <w:rPr>
          <w:rFonts w:ascii="Times New Roman" w:hAnsi="Times New Roman" w:cs="Times New Roman"/>
          <w:sz w:val="24"/>
          <w:szCs w:val="24"/>
        </w:rPr>
        <w:t>№ 6. С. 25-29.</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iCs/>
          <w:sz w:val="24"/>
          <w:szCs w:val="24"/>
        </w:rPr>
        <w:t xml:space="preserve">Казанцева М.Н., Чернобай Е.С. </w:t>
      </w:r>
      <w:r w:rsidRPr="00154665">
        <w:rPr>
          <w:rFonts w:ascii="Times New Roman" w:hAnsi="Times New Roman" w:cs="Times New Roman"/>
          <w:bCs/>
          <w:sz w:val="24"/>
          <w:szCs w:val="24"/>
        </w:rPr>
        <w:t>Особенности послепожарной сукцессии березняка разнотравного в подтайге Западно-Сибирской равнины</w:t>
      </w:r>
      <w:r w:rsidRPr="00154665">
        <w:rPr>
          <w:rFonts w:ascii="Times New Roman" w:hAnsi="Times New Roman" w:cs="Times New Roman"/>
          <w:sz w:val="24"/>
          <w:szCs w:val="24"/>
        </w:rPr>
        <w:t xml:space="preserve"> // Вестник экологии, лесоведения и ландшафтоведения. 2011.</w:t>
      </w:r>
      <w:r w:rsidRPr="00154665">
        <w:rPr>
          <w:rStyle w:val="apple-converted-space"/>
          <w:rFonts w:ascii="Times New Roman" w:hAnsi="Times New Roman" w:cs="Times New Roman"/>
          <w:sz w:val="24"/>
          <w:szCs w:val="24"/>
        </w:rPr>
        <w:t> </w:t>
      </w:r>
      <w:r w:rsidRPr="00154665">
        <w:rPr>
          <w:rFonts w:ascii="Times New Roman" w:hAnsi="Times New Roman" w:cs="Times New Roman"/>
          <w:sz w:val="24"/>
          <w:szCs w:val="24"/>
        </w:rPr>
        <w:t>№ 11. С. 102-109.</w:t>
      </w:r>
    </w:p>
    <w:p w:rsidR="00154665" w:rsidRPr="00154665" w:rsidRDefault="00154665" w:rsidP="00154665">
      <w:pPr>
        <w:pStyle w:val="a8"/>
        <w:numPr>
          <w:ilvl w:val="0"/>
          <w:numId w:val="14"/>
        </w:numPr>
        <w:spacing w:after="0"/>
        <w:ind w:left="0"/>
        <w:jc w:val="both"/>
        <w:rPr>
          <w:rFonts w:ascii="Times New Roman" w:hAnsi="Times New Roman" w:cs="Times New Roman"/>
          <w:b/>
          <w:bCs/>
          <w:sz w:val="24"/>
          <w:szCs w:val="24"/>
          <w:lang w:eastAsia="ar-SA"/>
        </w:rPr>
      </w:pPr>
      <w:r w:rsidRPr="00154665">
        <w:rPr>
          <w:rFonts w:ascii="Times New Roman" w:hAnsi="Times New Roman" w:cs="Times New Roman"/>
          <w:bCs/>
          <w:iCs/>
          <w:sz w:val="24"/>
          <w:szCs w:val="24"/>
        </w:rPr>
        <w:t xml:space="preserve">Квашнин Ю.Н. </w:t>
      </w:r>
      <w:r w:rsidRPr="00154665">
        <w:rPr>
          <w:rFonts w:ascii="Times New Roman" w:hAnsi="Times New Roman" w:cs="Times New Roman"/>
          <w:bCs/>
          <w:sz w:val="24"/>
          <w:szCs w:val="24"/>
        </w:rPr>
        <w:t>Коми топонимия на севере Западной Сибири: к вопросу о границах расселения коми-ижемцев // Вестник археологии, антропологии и этнографии. № 1 (14). 2011. С. 154-161. (1 п.л.)</w:t>
      </w:r>
      <w:r w:rsidRPr="00154665">
        <w:rPr>
          <w:rFonts w:ascii="Times New Roman" w:hAnsi="Times New Roman" w:cs="Times New Roman"/>
          <w:b/>
          <w:bCs/>
          <w:sz w:val="24"/>
          <w:szCs w:val="24"/>
          <w:lang w:eastAsia="ar-SA"/>
        </w:rPr>
        <w:t xml:space="preserve"> </w:t>
      </w:r>
    </w:p>
    <w:p w:rsidR="00154665" w:rsidRPr="00154665" w:rsidRDefault="00154665" w:rsidP="00154665">
      <w:pPr>
        <w:pStyle w:val="a8"/>
        <w:numPr>
          <w:ilvl w:val="0"/>
          <w:numId w:val="14"/>
        </w:numPr>
        <w:spacing w:after="0"/>
        <w:ind w:left="0"/>
        <w:jc w:val="both"/>
        <w:rPr>
          <w:rFonts w:ascii="Times New Roman" w:hAnsi="Times New Roman" w:cs="Times New Roman"/>
          <w:bCs/>
          <w:sz w:val="24"/>
          <w:szCs w:val="24"/>
          <w:lang w:eastAsia="ru-RU"/>
        </w:rPr>
      </w:pPr>
      <w:r w:rsidRPr="00154665">
        <w:rPr>
          <w:rFonts w:ascii="Times New Roman" w:hAnsi="Times New Roman" w:cs="Times New Roman"/>
          <w:bCs/>
          <w:iCs/>
          <w:sz w:val="24"/>
          <w:szCs w:val="24"/>
        </w:rPr>
        <w:t xml:space="preserve">Квашнин Ю.Н. </w:t>
      </w:r>
      <w:r w:rsidRPr="00154665">
        <w:rPr>
          <w:rFonts w:ascii="Times New Roman" w:hAnsi="Times New Roman" w:cs="Times New Roman"/>
          <w:bCs/>
          <w:sz w:val="24"/>
          <w:szCs w:val="24"/>
        </w:rPr>
        <w:t>Названия родов в ненецкой топонимии // Антропологический форум. № 14 (</w:t>
      </w:r>
      <w:r w:rsidRPr="00154665">
        <w:rPr>
          <w:rFonts w:ascii="Times New Roman" w:hAnsi="Times New Roman" w:cs="Times New Roman"/>
          <w:bCs/>
          <w:sz w:val="24"/>
          <w:szCs w:val="24"/>
          <w:lang w:val="en-US"/>
        </w:rPr>
        <w:t>on</w:t>
      </w:r>
      <w:r w:rsidRPr="00154665">
        <w:rPr>
          <w:rFonts w:ascii="Times New Roman" w:hAnsi="Times New Roman" w:cs="Times New Roman"/>
          <w:bCs/>
          <w:sz w:val="24"/>
          <w:szCs w:val="24"/>
        </w:rPr>
        <w:t>-</w:t>
      </w:r>
      <w:r w:rsidRPr="00154665">
        <w:rPr>
          <w:rFonts w:ascii="Times New Roman" w:hAnsi="Times New Roman" w:cs="Times New Roman"/>
          <w:bCs/>
          <w:sz w:val="24"/>
          <w:szCs w:val="24"/>
          <w:lang w:val="en-US"/>
        </w:rPr>
        <w:t>line</w:t>
      </w:r>
      <w:r w:rsidRPr="00154665">
        <w:rPr>
          <w:rFonts w:ascii="Times New Roman" w:hAnsi="Times New Roman" w:cs="Times New Roman"/>
          <w:bCs/>
          <w:sz w:val="24"/>
          <w:szCs w:val="24"/>
        </w:rPr>
        <w:t>). 2011. С. 23-66. (2 п. л.)</w:t>
      </w:r>
    </w:p>
    <w:p w:rsidR="00154665" w:rsidRPr="00154665" w:rsidRDefault="00154665" w:rsidP="00154665">
      <w:pPr>
        <w:numPr>
          <w:ilvl w:val="0"/>
          <w:numId w:val="14"/>
        </w:numPr>
        <w:spacing w:after="0"/>
        <w:ind w:left="0"/>
        <w:jc w:val="both"/>
        <w:rPr>
          <w:rFonts w:ascii="Times New Roman" w:hAnsi="Times New Roman" w:cs="Times New Roman"/>
          <w:bCs/>
          <w:sz w:val="24"/>
          <w:szCs w:val="24"/>
        </w:rPr>
      </w:pPr>
      <w:r w:rsidRPr="00154665">
        <w:rPr>
          <w:rFonts w:ascii="Times New Roman" w:hAnsi="Times New Roman" w:cs="Times New Roman"/>
          <w:sz w:val="24"/>
          <w:szCs w:val="24"/>
        </w:rPr>
        <w:t xml:space="preserve">Квашнин Ю.Н. </w:t>
      </w:r>
      <w:r w:rsidRPr="00154665">
        <w:rPr>
          <w:rFonts w:ascii="Times New Roman" w:hAnsi="Times New Roman" w:cs="Times New Roman"/>
          <w:bCs/>
          <w:sz w:val="24"/>
          <w:szCs w:val="24"/>
        </w:rPr>
        <w:t>Современные этнополитические процессы в Ямало-Ненецком автономном округе // Известия Алтайского государственного университета. № 4-3. 2010. С. 101-108. (0,8 п. 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Матвеев А.В., Костомаров В.М. Пахомовские древности Западной Сибири. // Вестник археологии, антропологии и этнографии. 2011. № 1 (14). Изд-во ИПОС СО РАН. С. 46–55. [Электронный ресурс]. Режим доступа: http://www.ipdn.ru/rics/va, свободный.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lastRenderedPageBreak/>
        <w:t xml:space="preserve">Машарипова А.Х. Брачный состав коми-населения Ивановской волости </w:t>
      </w:r>
      <w:r w:rsidRPr="00154665">
        <w:rPr>
          <w:rFonts w:ascii="Times New Roman" w:hAnsi="Times New Roman" w:cs="Times New Roman"/>
          <w:sz w:val="24"/>
          <w:szCs w:val="24"/>
          <w:lang w:val="en-US"/>
        </w:rPr>
        <w:t>XIX</w:t>
      </w:r>
      <w:r w:rsidRPr="00154665">
        <w:rPr>
          <w:rFonts w:ascii="Times New Roman" w:hAnsi="Times New Roman" w:cs="Times New Roman"/>
          <w:sz w:val="24"/>
          <w:szCs w:val="24"/>
        </w:rPr>
        <w:t xml:space="preserve"> –начало </w:t>
      </w:r>
      <w:r w:rsidRPr="00154665">
        <w:rPr>
          <w:rFonts w:ascii="Times New Roman" w:hAnsi="Times New Roman" w:cs="Times New Roman"/>
          <w:sz w:val="24"/>
          <w:szCs w:val="24"/>
          <w:lang w:val="en-US"/>
        </w:rPr>
        <w:t>XX</w:t>
      </w:r>
      <w:r w:rsidRPr="00154665">
        <w:rPr>
          <w:rFonts w:ascii="Times New Roman" w:hAnsi="Times New Roman" w:cs="Times New Roman"/>
          <w:sz w:val="24"/>
          <w:szCs w:val="24"/>
        </w:rPr>
        <w:t>в. // Вестник археологии, антропологии и этнографии. – Тюмень: ИПОС СО РАН. 2011. №1 (14). С.177-181. (0,5 п.л.)</w:t>
      </w:r>
    </w:p>
    <w:p w:rsidR="00154665" w:rsidRPr="00154665" w:rsidRDefault="00154665" w:rsidP="00154665">
      <w:pPr>
        <w:pStyle w:val="a4"/>
        <w:widowControl/>
        <w:numPr>
          <w:ilvl w:val="0"/>
          <w:numId w:val="14"/>
        </w:numPr>
        <w:tabs>
          <w:tab w:val="left" w:pos="0"/>
        </w:tabs>
        <w:adjustRightInd/>
        <w:spacing w:line="276" w:lineRule="auto"/>
        <w:ind w:left="0"/>
        <w:rPr>
          <w:sz w:val="24"/>
          <w:szCs w:val="24"/>
        </w:rPr>
      </w:pPr>
      <w:r w:rsidRPr="00154665">
        <w:rPr>
          <w:sz w:val="24"/>
          <w:szCs w:val="24"/>
        </w:rPr>
        <w:t>Московченко Д.В., Валеева Э.И. Содержание тяжелых металлов в лишайниках на севере Западной Сибири // Вестник экологии, лесоведения и ландшафтоведения, 2011. №11. С.162-172.</w:t>
      </w:r>
    </w:p>
    <w:p w:rsidR="00154665" w:rsidRPr="00154665" w:rsidRDefault="00154665" w:rsidP="00154665">
      <w:pPr>
        <w:pStyle w:val="a4"/>
        <w:widowControl/>
        <w:numPr>
          <w:ilvl w:val="0"/>
          <w:numId w:val="14"/>
        </w:numPr>
        <w:tabs>
          <w:tab w:val="left" w:pos="0"/>
        </w:tabs>
        <w:adjustRightInd/>
        <w:spacing w:line="276" w:lineRule="auto"/>
        <w:ind w:left="0"/>
        <w:rPr>
          <w:sz w:val="24"/>
          <w:szCs w:val="24"/>
          <w:shd w:val="clear" w:color="auto" w:fill="F5F5F5"/>
        </w:rPr>
      </w:pPr>
      <w:r w:rsidRPr="00154665">
        <w:rPr>
          <w:iCs/>
          <w:sz w:val="24"/>
          <w:szCs w:val="24"/>
          <w:shd w:val="clear" w:color="auto" w:fill="F5F5F5"/>
        </w:rPr>
        <w:t xml:space="preserve">Московченко Д.В., Тигеев А.А., Кремлева Т.А. </w:t>
      </w:r>
      <w:r w:rsidRPr="00154665">
        <w:rPr>
          <w:bCs/>
          <w:sz w:val="24"/>
          <w:szCs w:val="24"/>
          <w:shd w:val="clear" w:color="auto" w:fill="F5F5F5"/>
        </w:rPr>
        <w:t xml:space="preserve">Ландшафтно-геохимические особенности Нижнего Прииртышья // </w:t>
      </w:r>
      <w:r w:rsidRPr="00154665">
        <w:rPr>
          <w:sz w:val="24"/>
          <w:szCs w:val="24"/>
          <w:shd w:val="clear" w:color="auto" w:fill="F5F5F5"/>
        </w:rPr>
        <w:t>Вестник экологии, лесоведения и ландшафтоведения. 2011.</w:t>
      </w:r>
      <w:r w:rsidRPr="00154665">
        <w:rPr>
          <w:rStyle w:val="apple-converted-space"/>
          <w:sz w:val="24"/>
          <w:szCs w:val="24"/>
          <w:shd w:val="clear" w:color="auto" w:fill="F5F5F5"/>
        </w:rPr>
        <w:t> </w:t>
      </w:r>
      <w:r w:rsidRPr="00154665">
        <w:rPr>
          <w:sz w:val="24"/>
          <w:szCs w:val="24"/>
          <w:shd w:val="clear" w:color="auto" w:fill="F5F5F5"/>
        </w:rPr>
        <w:t>№ 11. С. 154-161.</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Пошехонова О.Е. Антропологическая характеристика населения южно-таёжного Прииртышья (по материалам могильников усть-ишимской археологической культуры рубежа I и II тыс. н.э.) // Археология, этнография и антропология Евразии. Новосибирск, 2011. №4 (48). С. 142-155.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Пошехонова О.Е. К средневековой палеоантропологии южно-таежного Прииртышья (по материалам могильника IX-XVII вв. н.э. на территории Красноярского археологического комплекса) // Вестник археологии, антропологии и этнографии. Тюмень: Изд-во ИПОС СО РАН, 2011. Вып. 2 (15). С. 158-172.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Ражев Д.И., Рыкун М.П., Святова Е.О. Стоматологическое здоровье средневекового населения лесной зоны Западной Сибири // Вестник археологии, антропологии и этнографии. Тюмень: Изд-во ИПОС СО РАН, 2011. Вып. 1 (14).С. 103–115.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iCs/>
          <w:sz w:val="24"/>
          <w:szCs w:val="24"/>
        </w:rPr>
        <w:t>Распопов Р.В., Соловьев И.Г.</w:t>
      </w:r>
      <w:r w:rsidRPr="00154665">
        <w:rPr>
          <w:rFonts w:ascii="Times New Roman" w:hAnsi="Times New Roman" w:cs="Times New Roman"/>
          <w:bCs/>
          <w:sz w:val="24"/>
          <w:szCs w:val="24"/>
        </w:rPr>
        <w:t>Структурное редуцирование модели нефтяного коллектора по условиям симметрии</w:t>
      </w:r>
      <w:r w:rsidRPr="00154665">
        <w:rPr>
          <w:rFonts w:ascii="Times New Roman" w:hAnsi="Times New Roman" w:cs="Times New Roman"/>
          <w:sz w:val="24"/>
          <w:szCs w:val="24"/>
        </w:rPr>
        <w:t>//</w:t>
      </w:r>
      <w:hyperlink r:id="rId108" w:history="1">
        <w:r w:rsidRPr="00154665">
          <w:rPr>
            <w:rStyle w:val="a7"/>
            <w:rFonts w:ascii="Times New Roman" w:hAnsi="Times New Roman" w:cs="Times New Roman"/>
            <w:color w:val="auto"/>
            <w:sz w:val="24"/>
            <w:szCs w:val="24"/>
            <w:u w:val="none"/>
          </w:rPr>
          <w:t>Известия высших учебных заведений. Нефть и газ</w:t>
        </w:r>
      </w:hyperlink>
      <w:r w:rsidRPr="00154665">
        <w:rPr>
          <w:rFonts w:ascii="Times New Roman" w:hAnsi="Times New Roman" w:cs="Times New Roman"/>
          <w:sz w:val="24"/>
          <w:szCs w:val="24"/>
        </w:rPr>
        <w:t xml:space="preserve">. 2011. </w:t>
      </w:r>
      <w:hyperlink r:id="rId109" w:history="1">
        <w:r w:rsidRPr="00154665">
          <w:rPr>
            <w:rStyle w:val="a7"/>
            <w:rFonts w:ascii="Times New Roman" w:hAnsi="Times New Roman" w:cs="Times New Roman"/>
            <w:color w:val="auto"/>
            <w:sz w:val="24"/>
            <w:szCs w:val="24"/>
            <w:u w:val="none"/>
          </w:rPr>
          <w:t>№ 2</w:t>
        </w:r>
      </w:hyperlink>
      <w:r w:rsidRPr="00154665">
        <w:rPr>
          <w:rFonts w:ascii="Times New Roman" w:hAnsi="Times New Roman" w:cs="Times New Roman"/>
          <w:sz w:val="24"/>
          <w:szCs w:val="24"/>
        </w:rPr>
        <w:t xml:space="preserve">. С. 26-31. 0 </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Рябогина Н.Е., Иванов С.Н. Древнее земледелие в Западной Сибири: проблемы аргументации, палеоэтноботанические методы и анализ фактов // Археология, антропология и этнография Евразии, № 4 (48) 2011. С. 96-106.</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iCs/>
          <w:sz w:val="24"/>
          <w:szCs w:val="24"/>
        </w:rPr>
        <w:t>Соловьёв И.Г., Казаков А.А. А</w:t>
      </w:r>
      <w:hyperlink r:id="rId110" w:history="1">
        <w:r w:rsidRPr="00154665">
          <w:rPr>
            <w:rStyle w:val="a7"/>
            <w:rFonts w:ascii="Times New Roman" w:hAnsi="Times New Roman" w:cs="Times New Roman"/>
            <w:bCs/>
            <w:color w:val="auto"/>
            <w:sz w:val="24"/>
            <w:szCs w:val="24"/>
            <w:u w:val="none"/>
          </w:rPr>
          <w:t>нализ динамики выработки локальной водоплавающей зоны коллектора</w:t>
        </w:r>
      </w:hyperlink>
      <w:r w:rsidRPr="00154665">
        <w:rPr>
          <w:rFonts w:ascii="Times New Roman" w:hAnsi="Times New Roman" w:cs="Times New Roman"/>
          <w:sz w:val="24"/>
          <w:szCs w:val="24"/>
        </w:rPr>
        <w:t xml:space="preserve"> //</w:t>
      </w:r>
      <w:hyperlink r:id="rId111" w:history="1">
        <w:r w:rsidRPr="00154665">
          <w:rPr>
            <w:rStyle w:val="a7"/>
            <w:rFonts w:ascii="Times New Roman" w:hAnsi="Times New Roman" w:cs="Times New Roman"/>
            <w:color w:val="auto"/>
            <w:sz w:val="24"/>
            <w:szCs w:val="24"/>
            <w:u w:val="none"/>
          </w:rPr>
          <w:t>Известия высших учебных заведений. Нефть и газ</w:t>
        </w:r>
      </w:hyperlink>
      <w:r w:rsidRPr="00154665">
        <w:rPr>
          <w:rFonts w:ascii="Times New Roman" w:hAnsi="Times New Roman" w:cs="Times New Roman"/>
          <w:sz w:val="24"/>
          <w:szCs w:val="24"/>
        </w:rPr>
        <w:t xml:space="preserve">. 2011. </w:t>
      </w:r>
      <w:hyperlink r:id="rId112" w:history="1">
        <w:r w:rsidRPr="00154665">
          <w:rPr>
            <w:rStyle w:val="a7"/>
            <w:rFonts w:ascii="Times New Roman" w:hAnsi="Times New Roman" w:cs="Times New Roman"/>
            <w:color w:val="auto"/>
            <w:sz w:val="24"/>
            <w:szCs w:val="24"/>
            <w:u w:val="none"/>
          </w:rPr>
          <w:t>№ 1</w:t>
        </w:r>
      </w:hyperlink>
      <w:r w:rsidRPr="00154665">
        <w:rPr>
          <w:rFonts w:ascii="Times New Roman" w:hAnsi="Times New Roman" w:cs="Times New Roman"/>
          <w:sz w:val="24"/>
          <w:szCs w:val="24"/>
        </w:rPr>
        <w:t xml:space="preserve">. С. 111-117. 0 </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iCs/>
          <w:sz w:val="24"/>
          <w:szCs w:val="24"/>
        </w:rPr>
        <w:t>Соловьёв И.Г., Казаков А.А.</w:t>
      </w:r>
      <w:hyperlink r:id="rId113" w:history="1">
        <w:r w:rsidRPr="00154665">
          <w:rPr>
            <w:rStyle w:val="a7"/>
            <w:rFonts w:ascii="Times New Roman" w:hAnsi="Times New Roman" w:cs="Times New Roman"/>
            <w:bCs/>
            <w:color w:val="auto"/>
            <w:sz w:val="24"/>
            <w:szCs w:val="24"/>
            <w:u w:val="none"/>
          </w:rPr>
          <w:t xml:space="preserve"> Оптимальный уровень вскрытия локальной водоплавающей зоны коллектора скважиной с регулируемой производительностью</w:t>
        </w:r>
      </w:hyperlink>
      <w:r w:rsidRPr="00154665">
        <w:rPr>
          <w:rFonts w:ascii="Times New Roman" w:hAnsi="Times New Roman" w:cs="Times New Roman"/>
          <w:sz w:val="24"/>
          <w:szCs w:val="24"/>
        </w:rPr>
        <w:t xml:space="preserve"> //</w:t>
      </w:r>
      <w:hyperlink r:id="rId114" w:history="1">
        <w:r w:rsidRPr="00154665">
          <w:rPr>
            <w:rStyle w:val="a7"/>
            <w:rFonts w:ascii="Times New Roman" w:hAnsi="Times New Roman" w:cs="Times New Roman"/>
            <w:color w:val="auto"/>
            <w:sz w:val="24"/>
            <w:szCs w:val="24"/>
            <w:u w:val="none"/>
          </w:rPr>
          <w:t>Автоматизация, телемеханизация и связь в нефтяной промышленности</w:t>
        </w:r>
      </w:hyperlink>
      <w:r w:rsidRPr="00154665">
        <w:rPr>
          <w:rFonts w:ascii="Times New Roman" w:hAnsi="Times New Roman" w:cs="Times New Roman"/>
          <w:sz w:val="24"/>
          <w:szCs w:val="24"/>
        </w:rPr>
        <w:t xml:space="preserve">. 2011. </w:t>
      </w:r>
      <w:hyperlink r:id="rId115" w:history="1">
        <w:r w:rsidRPr="00154665">
          <w:rPr>
            <w:rStyle w:val="a7"/>
            <w:rFonts w:ascii="Times New Roman" w:hAnsi="Times New Roman" w:cs="Times New Roman"/>
            <w:color w:val="auto"/>
            <w:sz w:val="24"/>
            <w:szCs w:val="24"/>
            <w:u w:val="none"/>
          </w:rPr>
          <w:t>№ 2</w:t>
        </w:r>
      </w:hyperlink>
      <w:r w:rsidRPr="00154665">
        <w:rPr>
          <w:rFonts w:ascii="Times New Roman" w:hAnsi="Times New Roman" w:cs="Times New Roman"/>
          <w:sz w:val="24"/>
          <w:szCs w:val="24"/>
        </w:rPr>
        <w:t>. С. 14-19. 0</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iCs/>
          <w:sz w:val="24"/>
          <w:szCs w:val="24"/>
        </w:rPr>
        <w:t xml:space="preserve">Соловьёв И.Г. </w:t>
      </w:r>
      <w:hyperlink r:id="rId116" w:history="1">
        <w:r w:rsidRPr="00154665">
          <w:rPr>
            <w:rStyle w:val="a7"/>
            <w:rFonts w:ascii="Times New Roman" w:hAnsi="Times New Roman" w:cs="Times New Roman"/>
            <w:bCs/>
            <w:color w:val="auto"/>
            <w:sz w:val="24"/>
            <w:szCs w:val="24"/>
            <w:u w:val="none"/>
          </w:rPr>
          <w:t>Стратегии и цели оптимальных режимов эксплуатации скважин</w:t>
        </w:r>
      </w:hyperlink>
      <w:r w:rsidRPr="00154665">
        <w:rPr>
          <w:rFonts w:ascii="Times New Roman" w:hAnsi="Times New Roman" w:cs="Times New Roman"/>
          <w:sz w:val="24"/>
          <w:szCs w:val="24"/>
        </w:rPr>
        <w:t xml:space="preserve"> //</w:t>
      </w:r>
      <w:hyperlink r:id="rId117" w:history="1">
        <w:r w:rsidRPr="00154665">
          <w:rPr>
            <w:rStyle w:val="a7"/>
            <w:rFonts w:ascii="Times New Roman" w:hAnsi="Times New Roman" w:cs="Times New Roman"/>
            <w:color w:val="auto"/>
            <w:sz w:val="24"/>
            <w:szCs w:val="24"/>
            <w:u w:val="none"/>
          </w:rPr>
          <w:t>Автоматизация, телемеханизация и связь в нефтяной промышленности</w:t>
        </w:r>
      </w:hyperlink>
      <w:r w:rsidRPr="00154665">
        <w:rPr>
          <w:rFonts w:ascii="Times New Roman" w:hAnsi="Times New Roman" w:cs="Times New Roman"/>
          <w:sz w:val="24"/>
          <w:szCs w:val="24"/>
        </w:rPr>
        <w:t xml:space="preserve">. 2011. </w:t>
      </w:r>
      <w:hyperlink r:id="rId118" w:history="1">
        <w:r w:rsidRPr="00154665">
          <w:rPr>
            <w:rStyle w:val="a7"/>
            <w:rFonts w:ascii="Times New Roman" w:hAnsi="Times New Roman" w:cs="Times New Roman"/>
            <w:color w:val="auto"/>
            <w:sz w:val="24"/>
            <w:szCs w:val="24"/>
            <w:u w:val="none"/>
          </w:rPr>
          <w:t>№ 7</w:t>
        </w:r>
      </w:hyperlink>
      <w:r w:rsidRPr="00154665">
        <w:rPr>
          <w:rFonts w:ascii="Times New Roman" w:hAnsi="Times New Roman" w:cs="Times New Roman"/>
          <w:sz w:val="24"/>
          <w:szCs w:val="24"/>
        </w:rPr>
        <w:t xml:space="preserve">. С. 23-28. 0 </w:t>
      </w:r>
    </w:p>
    <w:p w:rsidR="00154665" w:rsidRPr="00154665" w:rsidRDefault="00154665" w:rsidP="00154665">
      <w:pPr>
        <w:numPr>
          <w:ilvl w:val="0"/>
          <w:numId w:val="14"/>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Скочина С.Н., Сериков Ю.Б. Некоторые аспекты вторичного использования наконечников стрел с пещерного святилища на Камне Дыроватом (р. Чусовая) // Вестник археологии, антропологии и этнографии. 2011. № 2 (15). Тюмень: Изд-во ИПОС СО РАН. С. 4-12. [Электронный ресурс]. Режим доступа: http://www.ipdn.ru/rics/va, свободный.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Тигеева Е.В. (Флек Е.В.) Изделия из цветного металла Чистолебяжскогомо-гильника // Вестник археологии, антропологии и этнографии. 2011. № 2 (15). Тюмень: Изд-во ИПОС СО РАН. С. 70–82. [Электронный ресурс]. Режим доступа: http://www.ipdn.ru/rics/va, свободный. (1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Ткачёв А.А., Волошин В.С. Одиночные захоронения раннего железного века бассей-на р.Нуры // // Вестник археологии, антропологии и этнографии. № 1 (14). Тюмень: Изд-во </w:t>
      </w:r>
      <w:r w:rsidRPr="00154665">
        <w:rPr>
          <w:rFonts w:ascii="Times New Roman" w:hAnsi="Times New Roman" w:cs="Times New Roman"/>
          <w:sz w:val="24"/>
          <w:szCs w:val="24"/>
        </w:rPr>
        <w:lastRenderedPageBreak/>
        <w:t>ИПОС СО РАН. С. 80–86. [Электронный ресурс]. Режим доступа: http://www.ipdn.ru/rics/va, свободный. (0,7 п.л.)</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Цембалюк С.И., Илюшина В.В., Рябогина Н.Е., Иванов С.Н. Комплексное исследование баитовского городища Боровушка – 2 (лесостепное Притоболье) // Вестник археологии, антропологии и этнографии. №2 (15) 2011. С. 18-26.</w:t>
      </w:r>
    </w:p>
    <w:p w:rsidR="00154665" w:rsidRPr="00154665" w:rsidRDefault="00154665" w:rsidP="00154665">
      <w:pPr>
        <w:numPr>
          <w:ilvl w:val="0"/>
          <w:numId w:val="14"/>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Цембалюк С.И., Илюшина В.В., Рябогина Н.Е., Иванов С.Н. Комплексное исследо-ваниебаитовского городища Боровушка 2 (лесостепное Притоболье) // Вестник археоло-гии, антропологии и этнографии. № 2 (15). С. 103–116. Тюмень: Изд-во ИПОС СО РАН. С. 30–45. [Электронный ресурс]. Режим доступа: http://www.ipdn.ru/rics/va, свободный. (1 п.л.)</w:t>
      </w:r>
    </w:p>
    <w:p w:rsidR="00154665" w:rsidRPr="00154665" w:rsidRDefault="00154665" w:rsidP="00154665">
      <w:pPr>
        <w:pStyle w:val="a4"/>
        <w:widowControl/>
        <w:numPr>
          <w:ilvl w:val="0"/>
          <w:numId w:val="14"/>
        </w:numPr>
        <w:tabs>
          <w:tab w:val="left" w:pos="0"/>
        </w:tabs>
        <w:adjustRightInd/>
        <w:spacing w:line="276" w:lineRule="auto"/>
        <w:ind w:left="0"/>
        <w:rPr>
          <w:sz w:val="24"/>
          <w:szCs w:val="24"/>
        </w:rPr>
      </w:pPr>
      <w:r w:rsidRPr="00154665">
        <w:rPr>
          <w:sz w:val="24"/>
          <w:szCs w:val="24"/>
        </w:rPr>
        <w:t>Шарапова Т.А. Зооперифитон в системе «река – протока – озеро» // Вестник экологии, лесоведения и ландшафтоведения, 2011. №11. С.125-131.</w:t>
      </w:r>
    </w:p>
    <w:p w:rsidR="00154665" w:rsidRPr="00154665" w:rsidRDefault="00154665" w:rsidP="00154665">
      <w:pPr>
        <w:pStyle w:val="a4"/>
        <w:widowControl/>
        <w:numPr>
          <w:ilvl w:val="0"/>
          <w:numId w:val="14"/>
        </w:numPr>
        <w:tabs>
          <w:tab w:val="left" w:pos="0"/>
        </w:tabs>
        <w:adjustRightInd/>
        <w:spacing w:line="276" w:lineRule="auto"/>
        <w:ind w:left="0"/>
        <w:rPr>
          <w:sz w:val="24"/>
          <w:szCs w:val="24"/>
        </w:rPr>
      </w:pPr>
      <w:r w:rsidRPr="00154665">
        <w:rPr>
          <w:sz w:val="24"/>
          <w:szCs w:val="24"/>
        </w:rPr>
        <w:t>Шарапова Т.А. Пространственное распределение зооперифитона р. Иртыш // Вестник экологии, лесоведения и ландшафтоведения, 2011. №11. С.118-124.</w:t>
      </w:r>
    </w:p>
    <w:p w:rsidR="00154665" w:rsidRPr="00154665" w:rsidRDefault="00154665" w:rsidP="00154665">
      <w:pPr>
        <w:pStyle w:val="aa"/>
        <w:spacing w:line="276" w:lineRule="auto"/>
        <w:ind w:left="0"/>
        <w:rPr>
          <w:rFonts w:ascii="Times New Roman" w:hAnsi="Times New Roman"/>
          <w:sz w:val="24"/>
          <w:szCs w:val="24"/>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Перечень публикаций в базе Web of Science</w:t>
      </w:r>
    </w:p>
    <w:p w:rsidR="00154665" w:rsidRPr="00154665" w:rsidRDefault="00154665" w:rsidP="00154665">
      <w:pPr>
        <w:pStyle w:val="aa"/>
        <w:spacing w:line="276" w:lineRule="auto"/>
        <w:ind w:left="0"/>
        <w:jc w:val="center"/>
        <w:rPr>
          <w:rFonts w:ascii="Times New Roman" w:hAnsi="Times New Roman"/>
          <w:b/>
          <w:sz w:val="24"/>
          <w:szCs w:val="24"/>
        </w:rPr>
      </w:pPr>
    </w:p>
    <w:p w:rsidR="00154665" w:rsidRPr="00154665" w:rsidRDefault="00154665" w:rsidP="00154665">
      <w:pPr>
        <w:numPr>
          <w:ilvl w:val="0"/>
          <w:numId w:val="15"/>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Sato T., Razhev D., Amano T., Masuda R. Genetic features of ancient West Siberian people of the Middle Ages, revealed by mitochondrial DNA haplogroup analysis // </w:t>
      </w:r>
      <w:r w:rsidRPr="00B2367C">
        <w:rPr>
          <w:rFonts w:ascii="Times New Roman" w:hAnsi="Times New Roman" w:cs="Times New Roman"/>
          <w:b/>
          <w:sz w:val="24"/>
          <w:szCs w:val="24"/>
          <w:lang w:val="en-US"/>
        </w:rPr>
        <w:t>Journal of Human Genetics</w:t>
      </w:r>
      <w:r w:rsidRPr="00154665">
        <w:rPr>
          <w:rFonts w:ascii="Times New Roman" w:hAnsi="Times New Roman" w:cs="Times New Roman"/>
          <w:sz w:val="24"/>
          <w:szCs w:val="24"/>
          <w:lang w:val="en-US"/>
        </w:rPr>
        <w:t xml:space="preserve">. (2011) 56. P. 602–608. (0,7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p>
    <w:p w:rsidR="00154665" w:rsidRPr="00154665" w:rsidRDefault="00154665" w:rsidP="00154665">
      <w:pPr>
        <w:pStyle w:val="aa"/>
        <w:numPr>
          <w:ilvl w:val="0"/>
          <w:numId w:val="15"/>
        </w:numPr>
        <w:spacing w:line="276" w:lineRule="auto"/>
        <w:ind w:left="0"/>
        <w:rPr>
          <w:rFonts w:ascii="Times New Roman" w:hAnsi="Times New Roman"/>
          <w:sz w:val="24"/>
          <w:szCs w:val="24"/>
        </w:rPr>
      </w:pPr>
      <w:r w:rsidRPr="00154665">
        <w:rPr>
          <w:rFonts w:ascii="Times New Roman" w:hAnsi="Times New Roman"/>
          <w:sz w:val="24"/>
          <w:szCs w:val="24"/>
          <w:lang w:val="en-US"/>
        </w:rPr>
        <w:t>Zakh V.A., Ryabogina N.E., Chlachula J.</w:t>
      </w:r>
      <w:hyperlink r:id="rId119" w:history="1">
        <w:r w:rsidRPr="00154665">
          <w:rPr>
            <w:rStyle w:val="a7"/>
            <w:rFonts w:ascii="Times New Roman" w:hAnsi="Times New Roman"/>
            <w:color w:val="auto"/>
            <w:sz w:val="24"/>
            <w:szCs w:val="24"/>
            <w:u w:val="none"/>
            <w:lang w:val="en-US"/>
          </w:rPr>
          <w:t xml:space="preserve">Climate and environmental dynamics of the mid- to late Holocene settlement in the Tobol-Ishim forest-steppe region, West Siberia // </w:t>
        </w:r>
        <w:r w:rsidRPr="00B2367C">
          <w:rPr>
            <w:rStyle w:val="a7"/>
            <w:rFonts w:ascii="Times New Roman" w:hAnsi="Times New Roman"/>
            <w:b/>
            <w:color w:val="auto"/>
            <w:sz w:val="24"/>
            <w:szCs w:val="24"/>
            <w:u w:val="none"/>
            <w:lang w:val="en-US"/>
          </w:rPr>
          <w:t>Quaternary International</w:t>
        </w:r>
        <w:r w:rsidRPr="00154665">
          <w:rPr>
            <w:rStyle w:val="a7"/>
            <w:rFonts w:ascii="Times New Roman" w:hAnsi="Times New Roman"/>
            <w:color w:val="auto"/>
            <w:sz w:val="24"/>
            <w:szCs w:val="24"/>
            <w:u w:val="none"/>
            <w:lang w:val="en-US"/>
          </w:rPr>
          <w:t xml:space="preserve">. </w:t>
        </w:r>
        <w:r w:rsidRPr="00154665">
          <w:rPr>
            <w:rStyle w:val="a7"/>
            <w:rFonts w:ascii="Times New Roman" w:hAnsi="Times New Roman"/>
            <w:color w:val="auto"/>
            <w:sz w:val="24"/>
            <w:szCs w:val="24"/>
            <w:u w:val="none"/>
          </w:rPr>
          <w:t>2010. Т. 220. № 1‒2. С. 95‒101.</w:t>
        </w:r>
      </w:hyperlink>
      <w:r w:rsidRPr="00154665">
        <w:rPr>
          <w:rFonts w:ascii="Times New Roman" w:hAnsi="Times New Roman"/>
          <w:sz w:val="24"/>
          <w:szCs w:val="24"/>
        </w:rPr>
        <w:t>*</w:t>
      </w:r>
    </w:p>
    <w:p w:rsidR="00154665" w:rsidRPr="00154665" w:rsidRDefault="00154665" w:rsidP="00154665">
      <w:pPr>
        <w:pStyle w:val="aa"/>
        <w:spacing w:line="276" w:lineRule="auto"/>
        <w:ind w:left="0"/>
        <w:rPr>
          <w:rFonts w:ascii="Times New Roman" w:hAnsi="Times New Roman"/>
          <w:sz w:val="24"/>
          <w:szCs w:val="24"/>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Перечень публикаций в других базах (</w:t>
      </w:r>
      <w:r w:rsidRPr="00154665">
        <w:rPr>
          <w:rFonts w:ascii="Times New Roman" w:hAnsi="Times New Roman"/>
          <w:b/>
          <w:sz w:val="24"/>
          <w:szCs w:val="24"/>
          <w:lang w:val="en-US"/>
        </w:rPr>
        <w:t>Scopus</w:t>
      </w:r>
      <w:r w:rsidRPr="00154665">
        <w:rPr>
          <w:rFonts w:ascii="Times New Roman" w:hAnsi="Times New Roman"/>
          <w:b/>
          <w:sz w:val="24"/>
          <w:szCs w:val="24"/>
        </w:rPr>
        <w:t>)</w:t>
      </w:r>
    </w:p>
    <w:p w:rsidR="00154665" w:rsidRPr="00154665" w:rsidRDefault="00154665" w:rsidP="00154665">
      <w:pPr>
        <w:numPr>
          <w:ilvl w:val="0"/>
          <w:numId w:val="16"/>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Sato T., Razhev D., Amano T., Masuda R. Genetic features of ancient West Siberian people of the Middle Ages, revealed by mitochondrial DNA haplogroup analysis // </w:t>
      </w:r>
      <w:r w:rsidRPr="00B2367C">
        <w:rPr>
          <w:rFonts w:ascii="Times New Roman" w:hAnsi="Times New Roman" w:cs="Times New Roman"/>
          <w:b/>
          <w:sz w:val="24"/>
          <w:szCs w:val="24"/>
          <w:lang w:val="en-US"/>
        </w:rPr>
        <w:t>Journal of Human Genetics.</w:t>
      </w:r>
      <w:r w:rsidRPr="00154665">
        <w:rPr>
          <w:rFonts w:ascii="Times New Roman" w:hAnsi="Times New Roman" w:cs="Times New Roman"/>
          <w:sz w:val="24"/>
          <w:szCs w:val="24"/>
          <w:lang w:val="en-US"/>
        </w:rPr>
        <w:t xml:space="preserve"> (2011) 56. P. 602–608. (0,7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p>
    <w:p w:rsidR="00154665" w:rsidRPr="00154665" w:rsidRDefault="00154665" w:rsidP="00154665">
      <w:pPr>
        <w:pStyle w:val="aa"/>
        <w:numPr>
          <w:ilvl w:val="0"/>
          <w:numId w:val="16"/>
        </w:numPr>
        <w:spacing w:line="276" w:lineRule="auto"/>
        <w:ind w:left="0"/>
        <w:rPr>
          <w:rFonts w:ascii="Times New Roman" w:hAnsi="Times New Roman"/>
          <w:sz w:val="24"/>
          <w:szCs w:val="24"/>
          <w:lang w:val="en-US"/>
        </w:rPr>
      </w:pPr>
      <w:r w:rsidRPr="00154665">
        <w:rPr>
          <w:rFonts w:ascii="Times New Roman" w:hAnsi="Times New Roman"/>
          <w:sz w:val="24"/>
          <w:szCs w:val="24"/>
          <w:lang w:val="en-US"/>
        </w:rPr>
        <w:t>Zakh V.A., Ryabogina N.E., Chlachula J.</w:t>
      </w:r>
      <w:hyperlink r:id="rId120" w:history="1">
        <w:r w:rsidRPr="00154665">
          <w:rPr>
            <w:rStyle w:val="a7"/>
            <w:rFonts w:ascii="Times New Roman" w:hAnsi="Times New Roman"/>
            <w:color w:val="auto"/>
            <w:sz w:val="24"/>
            <w:szCs w:val="24"/>
            <w:u w:val="none"/>
            <w:lang w:val="en-US"/>
          </w:rPr>
          <w:t xml:space="preserve">Climate and environmental dynamics of the mid- to late Holocene settlement in the Tobol-Ishim forest-steppe region, West Siberia // </w:t>
        </w:r>
        <w:r w:rsidRPr="00B2367C">
          <w:rPr>
            <w:rStyle w:val="a7"/>
            <w:rFonts w:ascii="Times New Roman" w:hAnsi="Times New Roman"/>
            <w:b/>
            <w:color w:val="auto"/>
            <w:sz w:val="24"/>
            <w:szCs w:val="24"/>
            <w:u w:val="none"/>
            <w:lang w:val="en-US"/>
          </w:rPr>
          <w:t>Quaternary</w:t>
        </w:r>
        <w:r w:rsidRPr="00154665">
          <w:rPr>
            <w:rStyle w:val="a7"/>
            <w:rFonts w:ascii="Times New Roman" w:hAnsi="Times New Roman"/>
            <w:color w:val="auto"/>
            <w:sz w:val="24"/>
            <w:szCs w:val="24"/>
            <w:u w:val="none"/>
            <w:lang w:val="en-US"/>
          </w:rPr>
          <w:t xml:space="preserve"> </w:t>
        </w:r>
        <w:r w:rsidRPr="00B2367C">
          <w:rPr>
            <w:rStyle w:val="a7"/>
            <w:rFonts w:ascii="Times New Roman" w:hAnsi="Times New Roman"/>
            <w:b/>
            <w:color w:val="auto"/>
            <w:sz w:val="24"/>
            <w:szCs w:val="24"/>
            <w:u w:val="none"/>
            <w:lang w:val="en-US"/>
          </w:rPr>
          <w:t>International</w:t>
        </w:r>
        <w:r w:rsidRPr="00154665">
          <w:rPr>
            <w:rStyle w:val="a7"/>
            <w:rFonts w:ascii="Times New Roman" w:hAnsi="Times New Roman"/>
            <w:color w:val="auto"/>
            <w:sz w:val="24"/>
            <w:szCs w:val="24"/>
            <w:u w:val="none"/>
            <w:lang w:val="en-US"/>
          </w:rPr>
          <w:t xml:space="preserve">. </w:t>
        </w:r>
        <w:r w:rsidRPr="00154665">
          <w:rPr>
            <w:rStyle w:val="a7"/>
            <w:rFonts w:ascii="Times New Roman" w:hAnsi="Times New Roman"/>
            <w:color w:val="auto"/>
            <w:sz w:val="24"/>
            <w:szCs w:val="24"/>
            <w:u w:val="none"/>
          </w:rPr>
          <w:t>2010. Т. 220. № 1‒2. С. 95‒101.</w:t>
        </w:r>
      </w:hyperlink>
      <w:r w:rsidRPr="00154665">
        <w:rPr>
          <w:rFonts w:ascii="Times New Roman" w:hAnsi="Times New Roman"/>
          <w:sz w:val="24"/>
          <w:szCs w:val="24"/>
        </w:rPr>
        <w:t>*</w:t>
      </w:r>
    </w:p>
    <w:p w:rsidR="00154665" w:rsidRPr="00154665" w:rsidRDefault="00154665" w:rsidP="00154665">
      <w:pPr>
        <w:numPr>
          <w:ilvl w:val="0"/>
          <w:numId w:val="16"/>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Пошехонова О.Е. Антропологическая характеристика населения южно-таёжного Прииртышья (по материалам могильников усть-ишимской археологической культуры рубежа I и II тыс. н.э.) // </w:t>
      </w:r>
      <w:r w:rsidRPr="00B2367C">
        <w:rPr>
          <w:rFonts w:ascii="Times New Roman" w:hAnsi="Times New Roman" w:cs="Times New Roman"/>
          <w:b/>
          <w:sz w:val="24"/>
          <w:szCs w:val="24"/>
        </w:rPr>
        <w:t>Археология, этнография и антропология Евразии</w:t>
      </w:r>
      <w:r w:rsidRPr="00154665">
        <w:rPr>
          <w:rFonts w:ascii="Times New Roman" w:hAnsi="Times New Roman" w:cs="Times New Roman"/>
          <w:sz w:val="24"/>
          <w:szCs w:val="24"/>
        </w:rPr>
        <w:t>. Новосибирск, 2011. №4 (48). С. 142-155. Англоязычная версия. (1 п.л.)</w:t>
      </w:r>
    </w:p>
    <w:p w:rsidR="00154665" w:rsidRPr="00154665" w:rsidRDefault="00154665" w:rsidP="00154665">
      <w:pPr>
        <w:numPr>
          <w:ilvl w:val="0"/>
          <w:numId w:val="16"/>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Рябогина Н.Е., Иванов С.Н. Древнее земледелие в Западной Сибири: проблемы аргументации, палеоэтноботанические методы и анализ фактов // </w:t>
      </w:r>
      <w:r w:rsidRPr="00B2367C">
        <w:rPr>
          <w:rFonts w:ascii="Times New Roman" w:hAnsi="Times New Roman" w:cs="Times New Roman"/>
          <w:b/>
          <w:sz w:val="24"/>
          <w:szCs w:val="24"/>
        </w:rPr>
        <w:t>Археология, антропология и этнография Евразии</w:t>
      </w:r>
      <w:r w:rsidRPr="00154665">
        <w:rPr>
          <w:rFonts w:ascii="Times New Roman" w:hAnsi="Times New Roman" w:cs="Times New Roman"/>
          <w:sz w:val="24"/>
          <w:szCs w:val="24"/>
        </w:rPr>
        <w:t>, № 4 (48) 2011. С. 96‒106. (англоязычный вариант)</w:t>
      </w:r>
    </w:p>
    <w:p w:rsidR="00154665" w:rsidRPr="00154665" w:rsidRDefault="00154665" w:rsidP="00154665">
      <w:pPr>
        <w:pStyle w:val="aa"/>
        <w:spacing w:line="276" w:lineRule="auto"/>
        <w:ind w:left="0"/>
        <w:rPr>
          <w:rFonts w:ascii="Times New Roman" w:hAnsi="Times New Roman"/>
          <w:sz w:val="24"/>
          <w:szCs w:val="24"/>
        </w:rPr>
      </w:pPr>
    </w:p>
    <w:p w:rsidR="00154665" w:rsidRPr="00154665" w:rsidRDefault="00154665" w:rsidP="00154665">
      <w:pPr>
        <w:pStyle w:val="aa"/>
        <w:spacing w:line="276" w:lineRule="auto"/>
        <w:ind w:left="0"/>
        <w:rPr>
          <w:rFonts w:ascii="Times New Roman" w:hAnsi="Times New Roman"/>
          <w:sz w:val="24"/>
          <w:szCs w:val="24"/>
          <w:lang w:val="en-US"/>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Импакт-фактор публикаций в Web of Science</w:t>
      </w:r>
    </w:p>
    <w:p w:rsidR="00154665" w:rsidRPr="00154665" w:rsidRDefault="00154665" w:rsidP="00154665">
      <w:pPr>
        <w:spacing w:after="0"/>
        <w:ind w:firstLine="709"/>
        <w:rPr>
          <w:rFonts w:ascii="Times New Roman" w:hAnsi="Times New Roman" w:cs="Times New Roman"/>
          <w:sz w:val="24"/>
          <w:szCs w:val="24"/>
          <w:lang w:val="en-US"/>
        </w:rPr>
      </w:pPr>
      <w:r w:rsidRPr="00154665">
        <w:rPr>
          <w:rFonts w:ascii="Times New Roman" w:hAnsi="Times New Roman" w:cs="Times New Roman"/>
          <w:sz w:val="24"/>
          <w:szCs w:val="24"/>
          <w:lang w:val="en-US"/>
        </w:rPr>
        <w:t>Quaternary International – 0,682*</w:t>
      </w:r>
    </w:p>
    <w:p w:rsidR="00154665" w:rsidRPr="00154665" w:rsidRDefault="00154665" w:rsidP="00154665">
      <w:pPr>
        <w:spacing w:after="0"/>
        <w:ind w:firstLine="709"/>
        <w:rPr>
          <w:rFonts w:ascii="Times New Roman" w:hAnsi="Times New Roman" w:cs="Times New Roman"/>
          <w:sz w:val="24"/>
          <w:szCs w:val="24"/>
          <w:lang w:val="en-US"/>
        </w:rPr>
      </w:pPr>
      <w:r w:rsidRPr="00154665">
        <w:rPr>
          <w:rFonts w:ascii="Times New Roman" w:hAnsi="Times New Roman" w:cs="Times New Roman"/>
          <w:sz w:val="24"/>
          <w:szCs w:val="24"/>
          <w:lang w:val="en-US"/>
        </w:rPr>
        <w:t>Journal of Human Genetics – 2,496</w:t>
      </w:r>
    </w:p>
    <w:p w:rsidR="00154665" w:rsidRPr="00BD2CF9" w:rsidRDefault="00154665" w:rsidP="00154665">
      <w:pPr>
        <w:pStyle w:val="aa"/>
        <w:spacing w:line="276" w:lineRule="auto"/>
        <w:ind w:left="0"/>
        <w:rPr>
          <w:rFonts w:ascii="Times New Roman" w:hAnsi="Times New Roman"/>
          <w:sz w:val="24"/>
          <w:szCs w:val="24"/>
          <w:lang w:val="en-US"/>
        </w:rPr>
      </w:pPr>
    </w:p>
    <w:p w:rsidR="00E00950" w:rsidRPr="00BD2CF9" w:rsidRDefault="00E00950" w:rsidP="00154665">
      <w:pPr>
        <w:pStyle w:val="aa"/>
        <w:spacing w:line="276" w:lineRule="auto"/>
        <w:ind w:left="0"/>
        <w:rPr>
          <w:rFonts w:ascii="Times New Roman" w:hAnsi="Times New Roman"/>
          <w:sz w:val="24"/>
          <w:szCs w:val="24"/>
          <w:lang w:val="en-US"/>
        </w:rPr>
      </w:pPr>
    </w:p>
    <w:p w:rsidR="00E00950"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lastRenderedPageBreak/>
        <w:t>Перечень докладов, тезисов докладов на крупных научных мероприятиях</w:t>
      </w:r>
    </w:p>
    <w:p w:rsidR="00154665" w:rsidRPr="00154665" w:rsidRDefault="00154665" w:rsidP="00154665">
      <w:pPr>
        <w:numPr>
          <w:ilvl w:val="0"/>
          <w:numId w:val="17"/>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Moskovchenko D.V. Atmospheric deposition of heavy metals in Northern West Siberia // The Arctic as a messenger for global processes – climate change and pollution. Copengagen, May 3-6 2011. Abstract Volume. Aarhus University, 2011. Pp.117-118.</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Бакиева Г.Т. Женщина у сибирских татар в </w:t>
      </w:r>
      <w:r w:rsidRPr="00154665">
        <w:rPr>
          <w:rFonts w:ascii="Times New Roman" w:hAnsi="Times New Roman" w:cs="Times New Roman"/>
          <w:sz w:val="24"/>
          <w:szCs w:val="24"/>
          <w:lang w:val="en-US"/>
        </w:rPr>
        <w:t>XIX</w:t>
      </w:r>
      <w:r w:rsidRPr="00154665">
        <w:rPr>
          <w:rFonts w:ascii="Times New Roman" w:hAnsi="Times New Roman" w:cs="Times New Roman"/>
          <w:sz w:val="24"/>
          <w:szCs w:val="24"/>
        </w:rPr>
        <w:t xml:space="preserve">-начале </w:t>
      </w:r>
      <w:r w:rsidRPr="00154665">
        <w:rPr>
          <w:rFonts w:ascii="Times New Roman" w:hAnsi="Times New Roman" w:cs="Times New Roman"/>
          <w:sz w:val="24"/>
          <w:szCs w:val="24"/>
          <w:lang w:val="en-US"/>
        </w:rPr>
        <w:t>XX</w:t>
      </w:r>
      <w:r w:rsidRPr="00154665">
        <w:rPr>
          <w:rFonts w:ascii="Times New Roman" w:hAnsi="Times New Roman" w:cs="Times New Roman"/>
          <w:sz w:val="24"/>
          <w:szCs w:val="24"/>
        </w:rPr>
        <w:t xml:space="preserve"> в. // Частное и общественное: гендерный аспект. Мат. Четвертой Международной научной конференции РАИЖИ и ИЭА РАН. Т. </w:t>
      </w:r>
      <w:smartTag w:uri="urn:schemas-microsoft-com:office:smarttags" w:element="metricconverter">
        <w:smartTagPr>
          <w:attr w:name="ProductID" w:val="2. М"/>
        </w:smartTagPr>
        <w:r w:rsidRPr="00154665">
          <w:rPr>
            <w:rFonts w:ascii="Times New Roman" w:hAnsi="Times New Roman" w:cs="Times New Roman"/>
            <w:sz w:val="24"/>
            <w:szCs w:val="24"/>
          </w:rPr>
          <w:t>2. М</w:t>
        </w:r>
      </w:smartTag>
      <w:r w:rsidRPr="00154665">
        <w:rPr>
          <w:rFonts w:ascii="Times New Roman" w:hAnsi="Times New Roman" w:cs="Times New Roman"/>
          <w:sz w:val="24"/>
          <w:szCs w:val="24"/>
        </w:rPr>
        <w:t>., 2011. С. 199-203. (0,4 п.л.)</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Бакиева Г.Т. Особенности этнокультурных процессов у сибирских татар Тюменской области в начале </w:t>
      </w:r>
      <w:r w:rsidRPr="00154665">
        <w:rPr>
          <w:rFonts w:ascii="Times New Roman" w:hAnsi="Times New Roman" w:cs="Times New Roman"/>
          <w:sz w:val="24"/>
          <w:szCs w:val="24"/>
          <w:lang w:val="en-US"/>
        </w:rPr>
        <w:t>XXI</w:t>
      </w:r>
      <w:r w:rsidRPr="00154665">
        <w:rPr>
          <w:rFonts w:ascii="Times New Roman" w:hAnsi="Times New Roman" w:cs="Times New Roman"/>
          <w:sz w:val="24"/>
          <w:szCs w:val="24"/>
        </w:rPr>
        <w:t xml:space="preserve"> века // Сб. науч. трудов Международного научного конгресса «Этническая история и культура тюркских народов Евразии». Омск, 2011. С. 180-182. (0,3 п.л.) </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Бакиева Г.Т. Этнокультурные процессы у сибирских татар в начале </w:t>
      </w:r>
      <w:r w:rsidRPr="00154665">
        <w:rPr>
          <w:rFonts w:ascii="Times New Roman" w:hAnsi="Times New Roman" w:cs="Times New Roman"/>
          <w:sz w:val="24"/>
          <w:szCs w:val="24"/>
          <w:lang w:val="en-US"/>
        </w:rPr>
        <w:t>XXI</w:t>
      </w:r>
      <w:r w:rsidRPr="00154665">
        <w:rPr>
          <w:rFonts w:ascii="Times New Roman" w:hAnsi="Times New Roman" w:cs="Times New Roman"/>
          <w:sz w:val="24"/>
          <w:szCs w:val="24"/>
        </w:rPr>
        <w:t xml:space="preserve"> в. // </w:t>
      </w:r>
      <w:r w:rsidRPr="00154665">
        <w:rPr>
          <w:rFonts w:ascii="Times New Roman" w:hAnsi="Times New Roman" w:cs="Times New Roman"/>
          <w:sz w:val="24"/>
          <w:szCs w:val="24"/>
          <w:lang w:val="en-US"/>
        </w:rPr>
        <w:t>IX</w:t>
      </w:r>
      <w:r w:rsidRPr="00154665">
        <w:rPr>
          <w:rFonts w:ascii="Times New Roman" w:hAnsi="Times New Roman" w:cs="Times New Roman"/>
          <w:sz w:val="24"/>
          <w:szCs w:val="24"/>
        </w:rPr>
        <w:t xml:space="preserve"> конгресса этнографов и антропологов России. Петрозаводск, 2011. С. 287. (0,1 п.л.) </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Белич И.В., Бустанов А.К. Астролябия из Исфахана // Сб. науч. трудов Международного научного конгресса «Этническая история и культура тюркских народов Евразии». Омск, 2011. С. 185-187. (0,3 п.л.)</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Волжанина Е.А. Традиционное и новое в кочевом образе жизни пуровских лесных ненцев в первом десятилетии XXI в. // </w:t>
      </w:r>
      <w:r w:rsidRPr="00154665">
        <w:rPr>
          <w:rFonts w:ascii="Times New Roman" w:hAnsi="Times New Roman" w:cs="Times New Roman"/>
          <w:sz w:val="24"/>
          <w:szCs w:val="24"/>
          <w:lang w:val="en-US"/>
        </w:rPr>
        <w:t>IX</w:t>
      </w:r>
      <w:r w:rsidRPr="00154665">
        <w:rPr>
          <w:rFonts w:ascii="Times New Roman" w:hAnsi="Times New Roman" w:cs="Times New Roman"/>
          <w:sz w:val="24"/>
          <w:szCs w:val="24"/>
        </w:rPr>
        <w:t xml:space="preserve"> Конгресс этнографов и антропологов России: Тезисы докладов. Петрозаводск: Карельский научный центр РАН, 2011. С.289. (0,1 п.л.)</w:t>
      </w:r>
    </w:p>
    <w:p w:rsidR="00154665" w:rsidRPr="00154665" w:rsidRDefault="00154665" w:rsidP="00154665">
      <w:pPr>
        <w:pStyle w:val="a4"/>
        <w:widowControl/>
        <w:numPr>
          <w:ilvl w:val="0"/>
          <w:numId w:val="17"/>
        </w:numPr>
        <w:adjustRightInd/>
        <w:spacing w:line="276" w:lineRule="auto"/>
        <w:ind w:left="0"/>
        <w:rPr>
          <w:sz w:val="24"/>
          <w:szCs w:val="24"/>
        </w:rPr>
      </w:pPr>
      <w:r w:rsidRPr="00154665">
        <w:rPr>
          <w:sz w:val="24"/>
          <w:szCs w:val="24"/>
        </w:rPr>
        <w:t xml:space="preserve">Глазунов В.А. Охрана редких видов растений на территории природного парка «Нумто» (Ханты-Мансийский автономный округ - Югра) // Сборник статей по материалам </w:t>
      </w:r>
      <w:r w:rsidRPr="00154665">
        <w:rPr>
          <w:sz w:val="24"/>
          <w:szCs w:val="24"/>
          <w:lang w:val="en-US"/>
        </w:rPr>
        <w:t>I</w:t>
      </w:r>
      <w:r w:rsidRPr="00154665">
        <w:rPr>
          <w:sz w:val="24"/>
          <w:szCs w:val="24"/>
        </w:rPr>
        <w:t xml:space="preserve"> Всероссийской научно-практической конференции «Ведение региональных Красных книг: достижения, проблемы и перспективы», Волгоград, 22-25 августа </w:t>
      </w:r>
      <w:smartTag w:uri="urn:schemas-microsoft-com:office:smarttags" w:element="metricconverter">
        <w:smartTagPr>
          <w:attr w:name="ProductID" w:val="2011 г"/>
        </w:smartTagPr>
        <w:r w:rsidRPr="00154665">
          <w:rPr>
            <w:sz w:val="24"/>
            <w:szCs w:val="24"/>
          </w:rPr>
          <w:t>2011 г</w:t>
        </w:r>
      </w:smartTag>
      <w:r w:rsidRPr="00154665">
        <w:rPr>
          <w:sz w:val="24"/>
          <w:szCs w:val="24"/>
        </w:rPr>
        <w:t>. Волгоград: Арт-линия, 2011. С.161-164.</w:t>
      </w:r>
    </w:p>
    <w:p w:rsidR="00154665" w:rsidRPr="00154665" w:rsidRDefault="00154665" w:rsidP="00154665">
      <w:pPr>
        <w:widowControl w:val="0"/>
        <w:numPr>
          <w:ilvl w:val="0"/>
          <w:numId w:val="17"/>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Зах В.А. О формировании федоровской культуры (по материалам Нижнего Притоболья) // Труды III (XIX) Всероссийского археологического съезда. Т. 1. – СПб‒М‒Великий Новгород, 2011.С.220‒222 (0,1 пл)</w:t>
      </w:r>
    </w:p>
    <w:p w:rsidR="00154665" w:rsidRPr="00154665" w:rsidRDefault="00154665" w:rsidP="00154665">
      <w:pPr>
        <w:widowControl w:val="0"/>
        <w:numPr>
          <w:ilvl w:val="0"/>
          <w:numId w:val="17"/>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Илюшина В.В. Технология изготовления посуды коптяковской культуры по материалам поселения Чепкуль 5 // Труды III (XIX) Всероссийского археологического съезда. Т. II. СПб−М−Великий Новгород, 2011. С. 386−388.</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Казанцева М.Н. Состояние городских популяций дремлика зимовникового (Epi-pactis heleborine) в Тюмени // Отечественная геоботаника: основные вехи и перспективы: Мат-лы Всероссийской научной конференции с международным участием. С-Пб, 2011, Т.2. С. 366-369. (0,48 п.л.)</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bCs/>
          <w:iCs/>
          <w:sz w:val="24"/>
          <w:szCs w:val="24"/>
        </w:rPr>
        <w:t xml:space="preserve">Квашнин Ю.Н. 2011. </w:t>
      </w:r>
      <w:r w:rsidRPr="00154665">
        <w:rPr>
          <w:rFonts w:ascii="Times New Roman" w:hAnsi="Times New Roman" w:cs="Times New Roman"/>
          <w:sz w:val="24"/>
          <w:szCs w:val="24"/>
        </w:rPr>
        <w:t xml:space="preserve">Адаптивные свойства этнической культуры коми-ижемцев Северного Зауралья // </w:t>
      </w:r>
      <w:r w:rsidRPr="00154665">
        <w:rPr>
          <w:rFonts w:ascii="Times New Roman" w:hAnsi="Times New Roman" w:cs="Times New Roman"/>
          <w:sz w:val="24"/>
          <w:szCs w:val="24"/>
          <w:lang w:val="en-US"/>
        </w:rPr>
        <w:t>IX</w:t>
      </w:r>
      <w:r w:rsidRPr="00154665">
        <w:rPr>
          <w:rFonts w:ascii="Times New Roman" w:hAnsi="Times New Roman" w:cs="Times New Roman"/>
          <w:sz w:val="24"/>
          <w:szCs w:val="24"/>
        </w:rPr>
        <w:t xml:space="preserve"> конгресса этнографов и антропологов России. Петрозаводск, 2011. С. 262-263. (0,1 п.л.)</w:t>
      </w:r>
    </w:p>
    <w:p w:rsidR="00154665" w:rsidRPr="00154665" w:rsidRDefault="00154665" w:rsidP="00154665">
      <w:pPr>
        <w:widowControl w:val="0"/>
        <w:numPr>
          <w:ilvl w:val="0"/>
          <w:numId w:val="17"/>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Коновалов А.А., Иванов С.Н. Метод реконструкции палеоклимата по групповым палиноспектрам // Труды </w:t>
      </w:r>
      <w:r w:rsidRPr="00154665">
        <w:rPr>
          <w:rFonts w:ascii="Times New Roman" w:hAnsi="Times New Roman" w:cs="Times New Roman"/>
          <w:sz w:val="24"/>
          <w:szCs w:val="24"/>
          <w:lang w:val="en-US"/>
        </w:rPr>
        <w:t>III</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XIX</w:t>
      </w:r>
      <w:r w:rsidRPr="00154665">
        <w:rPr>
          <w:rFonts w:ascii="Times New Roman" w:hAnsi="Times New Roman" w:cs="Times New Roman"/>
          <w:sz w:val="24"/>
          <w:szCs w:val="24"/>
        </w:rPr>
        <w:t xml:space="preserve">) Всероссийского археологического съезда. Т. </w:t>
      </w:r>
      <w:r w:rsidRPr="00154665">
        <w:rPr>
          <w:rFonts w:ascii="Times New Roman" w:hAnsi="Times New Roman" w:cs="Times New Roman"/>
          <w:sz w:val="24"/>
          <w:szCs w:val="24"/>
          <w:lang w:val="en-US"/>
        </w:rPr>
        <w:t>II</w:t>
      </w:r>
      <w:r w:rsidRPr="00154665">
        <w:rPr>
          <w:rFonts w:ascii="Times New Roman" w:hAnsi="Times New Roman" w:cs="Times New Roman"/>
          <w:sz w:val="24"/>
          <w:szCs w:val="24"/>
        </w:rPr>
        <w:t xml:space="preserve">.  СПб–М–Великий Новгород, 2011. С.  392‒393.   </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Коновалов А.А., Иванов С.Н. Метод реконструкции палеоклимата по групповым палиноспектрам // Тр. </w:t>
      </w:r>
      <w:r w:rsidRPr="00154665">
        <w:rPr>
          <w:rFonts w:ascii="Times New Roman" w:hAnsi="Times New Roman" w:cs="Times New Roman"/>
          <w:sz w:val="24"/>
          <w:szCs w:val="24"/>
          <w:lang w:val="en-US"/>
        </w:rPr>
        <w:t>III</w:t>
      </w:r>
      <w:r w:rsidRPr="00154665">
        <w:rPr>
          <w:rFonts w:ascii="Times New Roman" w:hAnsi="Times New Roman" w:cs="Times New Roman"/>
          <w:sz w:val="24"/>
          <w:szCs w:val="24"/>
        </w:rPr>
        <w:t xml:space="preserve"> Всерос. археологического съезда. Т.2. СПб.-М.-В.Новгород, 2011. С. 392-393. (0,45 п.л.)</w:t>
      </w:r>
    </w:p>
    <w:p w:rsidR="00154665" w:rsidRPr="00154665" w:rsidRDefault="00154665" w:rsidP="00154665">
      <w:pPr>
        <w:widowControl w:val="0"/>
        <w:numPr>
          <w:ilvl w:val="0"/>
          <w:numId w:val="17"/>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Костомаров В.М. Территориальная и хронологическая  дифференциация пахомов-ских древностей Тоболо-Иртышской лесостепи // Труды III (XIX) Всероссийского </w:t>
      </w:r>
      <w:r w:rsidRPr="00154665">
        <w:rPr>
          <w:rFonts w:ascii="Times New Roman" w:hAnsi="Times New Roman" w:cs="Times New Roman"/>
          <w:sz w:val="24"/>
          <w:szCs w:val="24"/>
        </w:rPr>
        <w:lastRenderedPageBreak/>
        <w:t>археологического съезда. Т. 1. – СПб‒М‒Великий Новгород, 2011. С.232‒233 (0,1 пл)</w:t>
      </w:r>
    </w:p>
    <w:p w:rsidR="00154665" w:rsidRPr="00154665" w:rsidRDefault="00154665" w:rsidP="00154665">
      <w:pPr>
        <w:widowControl w:val="0"/>
        <w:numPr>
          <w:ilvl w:val="0"/>
          <w:numId w:val="17"/>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Матвеева Н.П., Зимина О.Ю. Погребения заключительного этапа бронзового века в Зауралье // Труды III (XIX) Всероссийского археологического съезда. Т.I. – Спб–М–В.Новгород, 2011. – С. 244.  </w:t>
      </w:r>
    </w:p>
    <w:p w:rsidR="00154665" w:rsidRPr="00154665" w:rsidRDefault="00154665" w:rsidP="00154665">
      <w:pPr>
        <w:pStyle w:val="a4"/>
        <w:widowControl/>
        <w:numPr>
          <w:ilvl w:val="0"/>
          <w:numId w:val="17"/>
        </w:numPr>
        <w:adjustRightInd/>
        <w:spacing w:line="276" w:lineRule="auto"/>
        <w:ind w:left="0"/>
        <w:rPr>
          <w:sz w:val="24"/>
          <w:szCs w:val="24"/>
        </w:rPr>
      </w:pPr>
      <w:r w:rsidRPr="00154665">
        <w:rPr>
          <w:sz w:val="24"/>
          <w:szCs w:val="24"/>
        </w:rPr>
        <w:t xml:space="preserve">Московченко Д.В. Региональные нормативы качества поверхностных вод таежной зоны Западной Сибири // Окружающая среда и менеджмент природных ресурсов. Тезисы докладов </w:t>
      </w:r>
      <w:r w:rsidRPr="00154665">
        <w:rPr>
          <w:sz w:val="24"/>
          <w:szCs w:val="24"/>
          <w:lang w:val="en-US"/>
        </w:rPr>
        <w:t>II</w:t>
      </w:r>
      <w:r w:rsidRPr="00154665">
        <w:rPr>
          <w:sz w:val="24"/>
          <w:szCs w:val="24"/>
        </w:rPr>
        <w:t xml:space="preserve"> Международной конференции, г. Тюмень, 15-17 ноября </w:t>
      </w:r>
      <w:smartTag w:uri="urn:schemas-microsoft-com:office:smarttags" w:element="metricconverter">
        <w:smartTagPr>
          <w:attr w:name="ProductID" w:val="2011 г"/>
        </w:smartTagPr>
        <w:r w:rsidRPr="00154665">
          <w:rPr>
            <w:sz w:val="24"/>
            <w:szCs w:val="24"/>
          </w:rPr>
          <w:t>2011 г</w:t>
        </w:r>
      </w:smartTag>
      <w:r w:rsidRPr="00154665">
        <w:rPr>
          <w:sz w:val="24"/>
          <w:szCs w:val="24"/>
        </w:rPr>
        <w:t>. Тюмень: Изд-во ТюмГУ, 2011. С. 109-111.</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Ражев Д.И. Размеры тела средневекового населения Западной Сибири // IX Конгресс этнографов и антропологов России: Тезисы докладов. Петрозаводск: Карельский научный центр РАН, 2011. С. 267-268. (0,1 п.л.)</w:t>
      </w:r>
    </w:p>
    <w:p w:rsidR="00154665" w:rsidRPr="00154665" w:rsidRDefault="00154665" w:rsidP="00154665">
      <w:pPr>
        <w:widowControl w:val="0"/>
        <w:numPr>
          <w:ilvl w:val="0"/>
          <w:numId w:val="17"/>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Рябогина Н.Е., Иванов С.Н., Якимов А.С. Реконструкция палеоэкологических условий и среды обитания на многослойном поселении Мергень 6 в Тюменском Приишимье // Труды </w:t>
      </w:r>
      <w:r w:rsidRPr="00154665">
        <w:rPr>
          <w:rFonts w:ascii="Times New Roman" w:hAnsi="Times New Roman" w:cs="Times New Roman"/>
          <w:sz w:val="24"/>
          <w:szCs w:val="24"/>
          <w:lang w:val="en-US"/>
        </w:rPr>
        <w:t>III</w:t>
      </w:r>
      <w:r w:rsidRPr="00154665">
        <w:rPr>
          <w:rFonts w:ascii="Times New Roman" w:hAnsi="Times New Roman" w:cs="Times New Roman"/>
          <w:sz w:val="24"/>
          <w:szCs w:val="24"/>
        </w:rPr>
        <w:t xml:space="preserve"> (</w:t>
      </w:r>
      <w:r w:rsidRPr="00154665">
        <w:rPr>
          <w:rFonts w:ascii="Times New Roman" w:hAnsi="Times New Roman" w:cs="Times New Roman"/>
          <w:sz w:val="24"/>
          <w:szCs w:val="24"/>
          <w:lang w:val="en-US"/>
        </w:rPr>
        <w:t>XIX</w:t>
      </w:r>
      <w:r w:rsidRPr="00154665">
        <w:rPr>
          <w:rFonts w:ascii="Times New Roman" w:hAnsi="Times New Roman" w:cs="Times New Roman"/>
          <w:sz w:val="24"/>
          <w:szCs w:val="24"/>
        </w:rPr>
        <w:t xml:space="preserve">) Всероссийского археологического съезда. Т. </w:t>
      </w:r>
      <w:r w:rsidRPr="00154665">
        <w:rPr>
          <w:rFonts w:ascii="Times New Roman" w:hAnsi="Times New Roman" w:cs="Times New Roman"/>
          <w:sz w:val="24"/>
          <w:szCs w:val="24"/>
          <w:lang w:val="en-US"/>
        </w:rPr>
        <w:t>II</w:t>
      </w:r>
      <w:r w:rsidRPr="00154665">
        <w:rPr>
          <w:rFonts w:ascii="Times New Roman" w:hAnsi="Times New Roman" w:cs="Times New Roman"/>
          <w:sz w:val="24"/>
          <w:szCs w:val="24"/>
        </w:rPr>
        <w:t>.  СПб–М–Великий Новгород, 2011. С.  403‒405.</w:t>
      </w:r>
    </w:p>
    <w:p w:rsidR="00154665" w:rsidRPr="00154665" w:rsidRDefault="00154665" w:rsidP="00154665">
      <w:pPr>
        <w:widowControl w:val="0"/>
        <w:numPr>
          <w:ilvl w:val="0"/>
          <w:numId w:val="17"/>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Скочина С.Н., Еньшин Д.Н. Неолитический комплекс поселения Мергень 6 в лесостепной зоне Западной Сибири// Труды  III (XIX)  Всероссийского археологического съезда. Т. 1.‒ СПб‒М‒Великий Новгород, 2011.С. 195‒197.</w:t>
      </w:r>
    </w:p>
    <w:p w:rsidR="00154665" w:rsidRPr="00154665" w:rsidRDefault="00154665" w:rsidP="00154665">
      <w:pPr>
        <w:widowControl w:val="0"/>
        <w:numPr>
          <w:ilvl w:val="0"/>
          <w:numId w:val="17"/>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Ткачев А.А. К вопросу о соотношении нуринских комплексов Центрального Казахстана // Маргулановские чтения – 2011. – Астана: ЕНУ им.Л.Н.Гумилева, 2011. – С.155‒159 (0,5 п.л.).</w:t>
      </w:r>
    </w:p>
    <w:p w:rsidR="00154665" w:rsidRPr="00154665" w:rsidRDefault="00154665" w:rsidP="00154665">
      <w:pPr>
        <w:widowControl w:val="0"/>
        <w:numPr>
          <w:ilvl w:val="0"/>
          <w:numId w:val="17"/>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Усачева И.В., Ларина Н.П. Цветные почвы неолитического ритуального комплекса Чепкуль 21А: состав и происхождение // Труды III (XIX) Всероссийского археологического съезда. Т. 1. – СПб‒М‒Великий Новгород, 2011. С. 199‒200.</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Чикунова И.Ю.Ипкульский могильник как источник по изучению этнокультурной ситуации в раннем средневековье в Притоболье // Труды III (XIX) Всероссийского археологического съезда. Т. II.  СПб‒М‒Великий Новгород, 2011. С. 112‒113. Ганопольский М.Г., Федоров Р.Ю. Тюменская нефтегазодобывающая цивилизация: социокультурный эскиз становления // Социальные вызовы модернизации регионов России: Материалы </w:t>
      </w:r>
      <w:r w:rsidRPr="00154665">
        <w:rPr>
          <w:rFonts w:ascii="Times New Roman" w:hAnsi="Times New Roman" w:cs="Times New Roman"/>
          <w:sz w:val="24"/>
          <w:szCs w:val="24"/>
          <w:lang w:val="en-US"/>
        </w:rPr>
        <w:t>II</w:t>
      </w:r>
      <w:r w:rsidRPr="00154665">
        <w:rPr>
          <w:rFonts w:ascii="Times New Roman" w:hAnsi="Times New Roman" w:cs="Times New Roman"/>
          <w:sz w:val="24"/>
          <w:szCs w:val="24"/>
        </w:rPr>
        <w:t xml:space="preserve"> Тюменского социологического форума 28-29 июня 2011 г. Изд-во Тюменского госуниверситета, 2011. С</w:t>
      </w:r>
      <w:r w:rsidRPr="00154665">
        <w:rPr>
          <w:rFonts w:ascii="Times New Roman" w:hAnsi="Times New Roman" w:cs="Times New Roman"/>
          <w:sz w:val="24"/>
          <w:szCs w:val="24"/>
          <w:lang w:val="en-US"/>
        </w:rPr>
        <w:t xml:space="preserve">. 141-145 (0,35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Шарапова Т.А. Воздействие термофикации на зооперифитон озера // Сборник тезисов докладов II Международной конференции «Биоиндикация в мониторинге пресноводных экосистем», Санкт-Петербург, 10-14 октября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СПб., 2011. С.194.</w:t>
      </w:r>
    </w:p>
    <w:p w:rsidR="00154665" w:rsidRPr="00154665" w:rsidRDefault="00154665" w:rsidP="00154665">
      <w:pPr>
        <w:numPr>
          <w:ilvl w:val="0"/>
          <w:numId w:val="17"/>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Шарапова Т.А. К изучению зооперифитона озер Тобол-Ишимской лесостепи (Западная Сибирь) // Озерные экосистеы: биологические процессы, антропогенная трансформация, качество воды: Тез. докл. 4 Межд. науч. конф. Минск: Изд. Центр БГУ, 2011. С.138-139.</w:t>
      </w:r>
    </w:p>
    <w:p w:rsidR="00154665" w:rsidRPr="00154665" w:rsidRDefault="00154665" w:rsidP="00154665">
      <w:pPr>
        <w:pStyle w:val="aa"/>
        <w:numPr>
          <w:ilvl w:val="0"/>
          <w:numId w:val="17"/>
        </w:numPr>
        <w:spacing w:line="276" w:lineRule="auto"/>
        <w:ind w:left="0"/>
        <w:rPr>
          <w:rFonts w:ascii="Times New Roman" w:hAnsi="Times New Roman"/>
          <w:sz w:val="24"/>
          <w:szCs w:val="24"/>
        </w:rPr>
      </w:pPr>
      <w:r w:rsidRPr="00154665">
        <w:rPr>
          <w:rFonts w:ascii="Times New Roman" w:hAnsi="Times New Roman"/>
          <w:sz w:val="24"/>
          <w:szCs w:val="24"/>
        </w:rPr>
        <w:t>Шишелякина А.Л. Гендерные контракты в мусульманском сообществе Тюменской области // Частное и общественное: гендерный аспект: сб. ст. Материалы Четвертой междунар. конференции Российской ассоциации исследователей женской истории и Института этнологии и антропологии РАН (г. Ярославль, 20-22 октября 2011). М.: ИЭА РАН, 2011. Том 2. – С. 327-332 (0,2 п.л.).</w:t>
      </w:r>
    </w:p>
    <w:p w:rsidR="00154665" w:rsidRPr="00154665" w:rsidRDefault="00154665" w:rsidP="00154665">
      <w:pPr>
        <w:pStyle w:val="aa"/>
        <w:numPr>
          <w:ilvl w:val="0"/>
          <w:numId w:val="17"/>
        </w:numPr>
        <w:spacing w:line="276" w:lineRule="auto"/>
        <w:ind w:left="0"/>
        <w:rPr>
          <w:rFonts w:ascii="Times New Roman" w:hAnsi="Times New Roman"/>
          <w:sz w:val="24"/>
          <w:szCs w:val="24"/>
        </w:rPr>
      </w:pPr>
      <w:r w:rsidRPr="00154665">
        <w:rPr>
          <w:rFonts w:ascii="Times New Roman" w:hAnsi="Times New Roman"/>
          <w:bCs/>
          <w:sz w:val="24"/>
          <w:szCs w:val="24"/>
        </w:rPr>
        <w:t xml:space="preserve">Шишелякина А.Л. </w:t>
      </w:r>
      <w:r w:rsidRPr="00154665">
        <w:rPr>
          <w:rFonts w:ascii="Times New Roman" w:hAnsi="Times New Roman"/>
          <w:sz w:val="24"/>
          <w:szCs w:val="24"/>
        </w:rPr>
        <w:t xml:space="preserve">К вопросу об изучении женщин в мусульманских этноконфессиональных сообществах: историографический обзор (на примере сообщества </w:t>
      </w:r>
      <w:r w:rsidRPr="00154665">
        <w:rPr>
          <w:rFonts w:ascii="Times New Roman" w:hAnsi="Times New Roman"/>
          <w:sz w:val="24"/>
          <w:szCs w:val="24"/>
        </w:rPr>
        <w:lastRenderedPageBreak/>
        <w:t>татар) // Этническая история и культура тюркских народов Евразии: сборник научных трудов. - Омск: Издатель-Полиграфист, 2011. С.304-306. (0,35 п.л.)</w:t>
      </w:r>
    </w:p>
    <w:p w:rsidR="00154665" w:rsidRPr="00154665" w:rsidRDefault="00154665" w:rsidP="00154665">
      <w:pPr>
        <w:pStyle w:val="aa"/>
        <w:spacing w:line="276" w:lineRule="auto"/>
        <w:ind w:left="0"/>
        <w:rPr>
          <w:rFonts w:ascii="Times New Roman" w:hAnsi="Times New Roman"/>
          <w:sz w:val="24"/>
          <w:szCs w:val="24"/>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Перечень докладов, тезисов докладов, на прочих научных мероприятиях</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Агеева Е. Ю., Казанцева М.Н.  Сравнительная характеристика пылеулавливающей способности древесно-кустарниковой растительности в насаждениях г. Тюмени // Ботанические чтения-2011: М-лы I Всероссийской научно-практической конференции. Ишим,  2011, с. 5-6. 0,15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Арефьев С.П. Афиллофороидные макромицеты Забайкалья (</w:t>
      </w:r>
      <w:r w:rsidRPr="00154665">
        <w:rPr>
          <w:rFonts w:ascii="Times New Roman" w:hAnsi="Times New Roman" w:cs="Times New Roman"/>
          <w:sz w:val="24"/>
          <w:szCs w:val="24"/>
          <w:lang w:val="en-US"/>
        </w:rPr>
        <w:t>Betula</w:t>
      </w:r>
      <w:r w:rsidRPr="00154665">
        <w:rPr>
          <w:rFonts w:ascii="Times New Roman" w:hAnsi="Times New Roman" w:cs="Times New Roman"/>
          <w:sz w:val="24"/>
          <w:szCs w:val="24"/>
        </w:rPr>
        <w:t xml:space="preserve">-комплекс) // Флора и растительность Сибири и Дальнего Востока. Чтения памяти Л.М. Черепнина: М-лы </w:t>
      </w:r>
      <w:r w:rsidRPr="00154665">
        <w:rPr>
          <w:rFonts w:ascii="Times New Roman" w:hAnsi="Times New Roman" w:cs="Times New Roman"/>
          <w:sz w:val="24"/>
          <w:szCs w:val="24"/>
          <w:lang w:val="en-US"/>
        </w:rPr>
        <w:t>V</w:t>
      </w:r>
      <w:r w:rsidRPr="00154665">
        <w:rPr>
          <w:rFonts w:ascii="Times New Roman" w:hAnsi="Times New Roman" w:cs="Times New Roman"/>
          <w:sz w:val="24"/>
          <w:szCs w:val="24"/>
        </w:rPr>
        <w:t xml:space="preserve"> Всерос. конф. (г. Красноярск, май </w:t>
      </w:r>
      <w:smartTag w:uri="urn:schemas-microsoft-com:office:smarttags" w:element="metricconverter">
        <w:smartTagPr>
          <w:attr w:name="ProductID" w:val="2010 г"/>
        </w:smartTagPr>
        <w:r w:rsidRPr="00154665">
          <w:rPr>
            <w:rFonts w:ascii="Times New Roman" w:hAnsi="Times New Roman" w:cs="Times New Roman"/>
            <w:sz w:val="24"/>
            <w:szCs w:val="24"/>
          </w:rPr>
          <w:t>2010 г</w:t>
        </w:r>
      </w:smartTag>
      <w:r w:rsidRPr="00154665">
        <w:rPr>
          <w:rFonts w:ascii="Times New Roman" w:hAnsi="Times New Roman" w:cs="Times New Roman"/>
          <w:sz w:val="24"/>
          <w:szCs w:val="24"/>
        </w:rPr>
        <w:t>.) Т.1. Красноярск: Красноярский гос. пед. ун-т им. В.П. Астафьева. С. 158-167. (0,25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Арефьев С.П. К дендрохронологии верховых болот Западной Сибири // РусДендро-2011: Всерос. науч. конф. Екатеринбург, 2011.</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Арефьев С.П. Оценка обилия древесных грибов по материалам лесоустройства // Окружающая среда и менеджмент природных ресурсов: Тез. докл. </w:t>
      </w:r>
      <w:r w:rsidRPr="00154665">
        <w:rPr>
          <w:rFonts w:ascii="Times New Roman" w:hAnsi="Times New Roman" w:cs="Times New Roman"/>
          <w:sz w:val="24"/>
          <w:szCs w:val="24"/>
          <w:lang w:val="en-US"/>
        </w:rPr>
        <w:t>II</w:t>
      </w:r>
      <w:r w:rsidRPr="00154665">
        <w:rPr>
          <w:rFonts w:ascii="Times New Roman" w:hAnsi="Times New Roman" w:cs="Times New Roman"/>
          <w:sz w:val="24"/>
          <w:szCs w:val="24"/>
        </w:rPr>
        <w:t xml:space="preserve"> Междунар. конф. Тюмень: Изд-во ТюмГУ, 2011. (г. Тюмень, 15-17 ноября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С. 14-16.(0,1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Багашев А.Н., Ражев Д.И., Пошехонова О.Е. Состав химических элементов костной ткани средневекового населения Западной Сибири. Пленарный доклад на конференции Экология древних и традиционных обществ. </w:t>
      </w:r>
    </w:p>
    <w:p w:rsidR="00154665" w:rsidRPr="00154665" w:rsidRDefault="00154665" w:rsidP="00154665">
      <w:pPr>
        <w:pStyle w:val="a4"/>
        <w:widowControl/>
        <w:numPr>
          <w:ilvl w:val="0"/>
          <w:numId w:val="18"/>
        </w:numPr>
        <w:adjustRightInd/>
        <w:spacing w:line="276" w:lineRule="auto"/>
        <w:ind w:left="0"/>
        <w:outlineLvl w:val="0"/>
        <w:rPr>
          <w:bCs/>
          <w:sz w:val="24"/>
          <w:szCs w:val="24"/>
        </w:rPr>
      </w:pPr>
      <w:r w:rsidRPr="00154665">
        <w:rPr>
          <w:sz w:val="24"/>
          <w:szCs w:val="24"/>
        </w:rPr>
        <w:t>Бакиева Г.Т. Об особенностях внутрисемейных отношений у сибирских татар (</w:t>
      </w:r>
      <w:r w:rsidRPr="00154665">
        <w:rPr>
          <w:sz w:val="24"/>
          <w:szCs w:val="24"/>
          <w:lang w:val="en-US"/>
        </w:rPr>
        <w:t>XIX</w:t>
      </w:r>
      <w:r w:rsidRPr="00154665">
        <w:rPr>
          <w:sz w:val="24"/>
          <w:szCs w:val="24"/>
        </w:rPr>
        <w:t xml:space="preserve">-начало </w:t>
      </w:r>
      <w:r w:rsidRPr="00154665">
        <w:rPr>
          <w:sz w:val="24"/>
          <w:szCs w:val="24"/>
          <w:lang w:val="en-US"/>
        </w:rPr>
        <w:t>XX</w:t>
      </w:r>
      <w:r w:rsidRPr="00154665">
        <w:rPr>
          <w:sz w:val="24"/>
          <w:szCs w:val="24"/>
        </w:rPr>
        <w:t xml:space="preserve"> в.) // </w:t>
      </w:r>
      <w:r w:rsidRPr="00154665">
        <w:rPr>
          <w:bCs/>
          <w:sz w:val="24"/>
          <w:szCs w:val="24"/>
        </w:rPr>
        <w:t>Мат. Всероссийской научно-практической конференции «Занкиевские чтения» «Национальное образование и культура в полиэтничном пространстве». Тобольск, 2011. С. 155-157.</w:t>
      </w:r>
      <w:r w:rsidRPr="00154665">
        <w:rPr>
          <w:sz w:val="24"/>
          <w:szCs w:val="24"/>
        </w:rPr>
        <w:t xml:space="preserve"> (0,2 п.л.)</w:t>
      </w:r>
    </w:p>
    <w:p w:rsidR="00154665" w:rsidRPr="00154665" w:rsidRDefault="00154665" w:rsidP="00154665">
      <w:pPr>
        <w:pStyle w:val="a4"/>
        <w:widowControl/>
        <w:numPr>
          <w:ilvl w:val="0"/>
          <w:numId w:val="18"/>
        </w:numPr>
        <w:adjustRightInd/>
        <w:spacing w:line="276" w:lineRule="auto"/>
        <w:ind w:left="0"/>
        <w:outlineLvl w:val="0"/>
        <w:rPr>
          <w:bCs/>
          <w:sz w:val="24"/>
          <w:szCs w:val="24"/>
        </w:rPr>
      </w:pPr>
      <w:r w:rsidRPr="00154665">
        <w:rPr>
          <w:sz w:val="24"/>
          <w:szCs w:val="24"/>
        </w:rPr>
        <w:t xml:space="preserve">Бакиева Г.Т. Этносоциальные проблемы сибирских татар в начале </w:t>
      </w:r>
      <w:r w:rsidRPr="00154665">
        <w:rPr>
          <w:sz w:val="24"/>
          <w:szCs w:val="24"/>
          <w:lang w:val="en-US"/>
        </w:rPr>
        <w:t>XXI</w:t>
      </w:r>
      <w:r w:rsidRPr="00154665">
        <w:rPr>
          <w:sz w:val="24"/>
          <w:szCs w:val="24"/>
        </w:rPr>
        <w:t xml:space="preserve"> в.: возможные пути решения // Сб. мат. и докл. Всероссийской научно-практической конференции Четырнадцатые «Сулеймановские чтения» «Актуальные проблемы развития языка и культуры сибирских татар». Тюмень, 2011. С. 7-9. (0,2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Белич И.В. К вопросу креликализации культурного ландшафта и экскурсионного туризма в Тобольске // Тобольск научный – 2011: Материалы </w:t>
      </w:r>
      <w:r w:rsidRPr="00154665">
        <w:rPr>
          <w:rFonts w:ascii="Times New Roman" w:hAnsi="Times New Roman" w:cs="Times New Roman"/>
          <w:sz w:val="24"/>
          <w:szCs w:val="24"/>
          <w:lang w:val="en-US"/>
        </w:rPr>
        <w:t>VIII</w:t>
      </w:r>
      <w:r w:rsidRPr="00154665">
        <w:rPr>
          <w:rFonts w:ascii="Times New Roman" w:hAnsi="Times New Roman" w:cs="Times New Roman"/>
          <w:sz w:val="24"/>
          <w:szCs w:val="24"/>
        </w:rPr>
        <w:t xml:space="preserve"> Всероссийской научно-практической конференции. Тобольск: Полиграфист, 2011. С. 117-120. (0,3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Белич И.В., Бустанов А.К., Гумеров И.Г. Прошлое и настоящее сибирских мусульман: отчет об археографических работах в </w:t>
      </w:r>
      <w:smartTag w:uri="urn:schemas-microsoft-com:office:smarttags" w:element="metricconverter">
        <w:smartTagPr>
          <w:attr w:name="ProductID" w:val="2011 г"/>
        </w:smartTagPr>
        <w:r w:rsidRPr="00154665">
          <w:rPr>
            <w:rFonts w:ascii="Times New Roman" w:hAnsi="Times New Roman" w:cs="Times New Roman"/>
            <w:sz w:val="24"/>
            <w:szCs w:val="24"/>
          </w:rPr>
          <w:t>2011 г</w:t>
        </w:r>
      </w:smartTag>
      <w:r w:rsidRPr="00154665">
        <w:rPr>
          <w:rFonts w:ascii="Times New Roman" w:hAnsi="Times New Roman" w:cs="Times New Roman"/>
          <w:sz w:val="24"/>
          <w:szCs w:val="24"/>
        </w:rPr>
        <w:t xml:space="preserve">. // Тобольск научный – 2011: Материалы </w:t>
      </w:r>
      <w:r w:rsidRPr="00154665">
        <w:rPr>
          <w:rFonts w:ascii="Times New Roman" w:hAnsi="Times New Roman" w:cs="Times New Roman"/>
          <w:sz w:val="24"/>
          <w:szCs w:val="24"/>
          <w:lang w:val="en-US"/>
        </w:rPr>
        <w:t>VIII</w:t>
      </w:r>
      <w:r w:rsidRPr="00154665">
        <w:rPr>
          <w:rFonts w:ascii="Times New Roman" w:hAnsi="Times New Roman" w:cs="Times New Roman"/>
          <w:sz w:val="24"/>
          <w:szCs w:val="24"/>
        </w:rPr>
        <w:t xml:space="preserve"> Всероссийской научно-практической конференции. Тобольск: Полиграфист, 2011. С. 120-124. (0,4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Бустанов А.К., Белич И.В. Реликвии Тобольского музея – астролябия из Исфахана // Сулеймановские чтения: Материалы </w:t>
      </w:r>
      <w:r w:rsidRPr="00154665">
        <w:rPr>
          <w:rFonts w:ascii="Times New Roman" w:hAnsi="Times New Roman" w:cs="Times New Roman"/>
          <w:sz w:val="24"/>
          <w:szCs w:val="24"/>
          <w:lang w:val="en-US"/>
        </w:rPr>
        <w:t>XIV</w:t>
      </w:r>
      <w:r w:rsidRPr="00154665">
        <w:rPr>
          <w:rFonts w:ascii="Times New Roman" w:hAnsi="Times New Roman" w:cs="Times New Roman"/>
          <w:sz w:val="24"/>
          <w:szCs w:val="24"/>
        </w:rPr>
        <w:t xml:space="preserve"> Всероссийской научно-практической конференции.- Тюмень: «Альфа Принт», 2011. С. 28-30. (0,25 п.л.)</w:t>
      </w:r>
    </w:p>
    <w:p w:rsidR="00154665" w:rsidRPr="00154665" w:rsidRDefault="00154665" w:rsidP="00154665">
      <w:pPr>
        <w:pStyle w:val="a4"/>
        <w:numPr>
          <w:ilvl w:val="0"/>
          <w:numId w:val="18"/>
        </w:numPr>
        <w:autoSpaceDE w:val="0"/>
        <w:autoSpaceDN w:val="0"/>
        <w:spacing w:line="276" w:lineRule="auto"/>
        <w:ind w:left="0"/>
        <w:rPr>
          <w:sz w:val="24"/>
          <w:szCs w:val="24"/>
        </w:rPr>
      </w:pPr>
      <w:r w:rsidRPr="00154665">
        <w:rPr>
          <w:sz w:val="24"/>
          <w:szCs w:val="24"/>
        </w:rPr>
        <w:t>Бустанов А.К., Белич И.В., Гумеров И.Г. Семья Биктимеровых и традиции Накшбандийа в Западной Сибири // Восточные рукописи. Материалы международной научной конференции. – Казань: ИЯЛИ АН РТ, 2011. (0,5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Волжанина Е.А. Занятость коренного населения Ямала в первой трети XX в. // Экология древних и традиционных обществ: сборник докладов конференции. Вып.4. Тюмень: Изд-во ИПОС СО РАН, 2011. С.263-267. (0,4 п.л.)</w:t>
      </w:r>
    </w:p>
    <w:p w:rsidR="00154665" w:rsidRPr="00154665" w:rsidRDefault="00154665" w:rsidP="00154665">
      <w:pPr>
        <w:pStyle w:val="a4"/>
        <w:numPr>
          <w:ilvl w:val="0"/>
          <w:numId w:val="18"/>
        </w:numPr>
        <w:autoSpaceDE w:val="0"/>
        <w:autoSpaceDN w:val="0"/>
        <w:spacing w:line="276" w:lineRule="auto"/>
        <w:ind w:left="0"/>
        <w:rPr>
          <w:sz w:val="24"/>
          <w:szCs w:val="24"/>
        </w:rPr>
      </w:pPr>
      <w:r w:rsidRPr="00154665">
        <w:rPr>
          <w:sz w:val="24"/>
          <w:szCs w:val="24"/>
        </w:rPr>
        <w:t xml:space="preserve">Волжанина Е.А. Современные этносоциальные процессы среди ненцев Ямала в условиях </w:t>
      </w:r>
      <w:r w:rsidRPr="00154665">
        <w:rPr>
          <w:sz w:val="24"/>
          <w:szCs w:val="24"/>
        </w:rPr>
        <w:lastRenderedPageBreak/>
        <w:t>промышленного освоения // Север и Юг: диалог культур и цивилизаций: материалы Международного семинара. Новосибирск: Изд-во ИАЭТ СО РАН, 2010. С. 94-98. Англ. текст: С. 96-98. (0,4 п.л.)*</w:t>
      </w:r>
    </w:p>
    <w:p w:rsidR="00154665" w:rsidRPr="00154665" w:rsidRDefault="00154665" w:rsidP="00154665">
      <w:pPr>
        <w:pStyle w:val="a4"/>
        <w:numPr>
          <w:ilvl w:val="0"/>
          <w:numId w:val="18"/>
        </w:numPr>
        <w:autoSpaceDE w:val="0"/>
        <w:autoSpaceDN w:val="0"/>
        <w:spacing w:line="276" w:lineRule="auto"/>
        <w:ind w:left="0"/>
        <w:rPr>
          <w:sz w:val="24"/>
          <w:szCs w:val="24"/>
        </w:rPr>
      </w:pPr>
      <w:r w:rsidRPr="00154665">
        <w:rPr>
          <w:sz w:val="24"/>
          <w:szCs w:val="24"/>
        </w:rPr>
        <w:t>Волжанина Е.А. Факторы, влияющие на численность ненцев Ямала в ХХ - начале XXI в. // Север и Юг: диалог культур и цивилизаций: материалы Международного семинара. Новосибирск: Изд-во ИАЭТ СО РАН, 2010. С. 17-19. (0,3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Ганопольский М.Г. От этики места – к этике дела (смена акцентов в трактовке этоса) // Социальные ценности и выбор времени. Материалы </w:t>
      </w:r>
      <w:r w:rsidRPr="00154665">
        <w:rPr>
          <w:rFonts w:ascii="Times New Roman" w:hAnsi="Times New Roman" w:cs="Times New Roman"/>
          <w:sz w:val="24"/>
          <w:szCs w:val="24"/>
          <w:lang w:val="en-US"/>
        </w:rPr>
        <w:t>V</w:t>
      </w:r>
      <w:r w:rsidRPr="00154665">
        <w:rPr>
          <w:rFonts w:ascii="Times New Roman" w:hAnsi="Times New Roman" w:cs="Times New Roman"/>
          <w:sz w:val="24"/>
          <w:szCs w:val="24"/>
        </w:rPr>
        <w:t xml:space="preserve"> Международной научной конференции 14-15 апреля 2011 г. Курган: КГУ, 2011. С. 22-25. (0,4 п.л.).</w:t>
      </w:r>
    </w:p>
    <w:p w:rsidR="00154665" w:rsidRPr="00154665" w:rsidRDefault="00154665" w:rsidP="00154665">
      <w:pPr>
        <w:pStyle w:val="2"/>
        <w:numPr>
          <w:ilvl w:val="0"/>
          <w:numId w:val="18"/>
        </w:numPr>
        <w:spacing w:before="0" w:after="0" w:line="276" w:lineRule="auto"/>
        <w:ind w:left="0"/>
        <w:jc w:val="both"/>
        <w:rPr>
          <w:rFonts w:ascii="Times New Roman" w:hAnsi="Times New Roman" w:cs="Times New Roman"/>
          <w:b w:val="0"/>
          <w:i w:val="0"/>
          <w:sz w:val="24"/>
          <w:szCs w:val="24"/>
        </w:rPr>
      </w:pPr>
      <w:r w:rsidRPr="00154665">
        <w:rPr>
          <w:rFonts w:ascii="Times New Roman" w:hAnsi="Times New Roman" w:cs="Times New Roman"/>
          <w:b w:val="0"/>
          <w:i w:val="0"/>
          <w:sz w:val="24"/>
          <w:szCs w:val="24"/>
        </w:rPr>
        <w:t xml:space="preserve">Ганопольский М.Г. Северные сибирские регионы: от прожекта – к проекту // Проблемы колонизации Сибири и Севера в </w:t>
      </w:r>
      <w:r w:rsidRPr="00154665">
        <w:rPr>
          <w:rFonts w:ascii="Times New Roman" w:hAnsi="Times New Roman" w:cs="Times New Roman"/>
          <w:b w:val="0"/>
          <w:i w:val="0"/>
          <w:sz w:val="24"/>
          <w:szCs w:val="24"/>
          <w:lang w:val="en-US"/>
        </w:rPr>
        <w:t>XXI</w:t>
      </w:r>
      <w:r w:rsidRPr="00154665">
        <w:rPr>
          <w:rFonts w:ascii="Times New Roman" w:hAnsi="Times New Roman" w:cs="Times New Roman"/>
          <w:b w:val="0"/>
          <w:i w:val="0"/>
          <w:sz w:val="24"/>
          <w:szCs w:val="24"/>
        </w:rPr>
        <w:t xml:space="preserve"> веке. Сборник научных трудов  Международной конференции . Тюмень: ТюмГАСУ, 2011.  С. 17-20. (0,3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Ганопольский М.Г. Ценности образования в отечественном этосе: драма внедрения // Традиция. Духов</w:t>
      </w:r>
      <w:r w:rsidRPr="00154665">
        <w:rPr>
          <w:rFonts w:ascii="Times New Roman" w:hAnsi="Times New Roman" w:cs="Times New Roman"/>
          <w:sz w:val="24"/>
          <w:szCs w:val="24"/>
        </w:rPr>
        <w:softHyphen/>
        <w:t xml:space="preserve">ность. Правопорядок. Материалы </w:t>
      </w:r>
      <w:r w:rsidRPr="00154665">
        <w:rPr>
          <w:rFonts w:ascii="Times New Roman" w:hAnsi="Times New Roman" w:cs="Times New Roman"/>
          <w:sz w:val="24"/>
          <w:szCs w:val="24"/>
          <w:lang w:val="en-US"/>
        </w:rPr>
        <w:t>VI</w:t>
      </w:r>
      <w:r w:rsidRPr="00154665">
        <w:rPr>
          <w:rFonts w:ascii="Times New Roman" w:hAnsi="Times New Roman" w:cs="Times New Roman"/>
          <w:sz w:val="24"/>
          <w:szCs w:val="24"/>
        </w:rPr>
        <w:t xml:space="preserve"> Всероссийской научно-практической конференции. Тюмень,20-21 мая 2011 г. Тюменский юридический институт МВД России. 2011. С. 21-24. (0,5 п.л.).</w:t>
      </w:r>
    </w:p>
    <w:p w:rsidR="00154665" w:rsidRPr="00154665" w:rsidRDefault="00154665" w:rsidP="00154665">
      <w:pPr>
        <w:pStyle w:val="a4"/>
        <w:widowControl/>
        <w:numPr>
          <w:ilvl w:val="0"/>
          <w:numId w:val="18"/>
        </w:numPr>
        <w:adjustRightInd/>
        <w:spacing w:line="276" w:lineRule="auto"/>
        <w:ind w:left="0"/>
        <w:rPr>
          <w:sz w:val="24"/>
          <w:szCs w:val="24"/>
        </w:rPr>
      </w:pPr>
      <w:r w:rsidRPr="00154665">
        <w:rPr>
          <w:sz w:val="24"/>
          <w:szCs w:val="24"/>
        </w:rPr>
        <w:t xml:space="preserve">Глазунов В.А. О распространении </w:t>
      </w:r>
      <w:r w:rsidRPr="00154665">
        <w:rPr>
          <w:sz w:val="24"/>
          <w:szCs w:val="24"/>
          <w:lang w:val="en-US"/>
        </w:rPr>
        <w:t>Lycopodiella</w:t>
      </w:r>
      <w:r w:rsidRPr="00154665">
        <w:rPr>
          <w:sz w:val="24"/>
          <w:szCs w:val="24"/>
        </w:rPr>
        <w:t xml:space="preserve"> </w:t>
      </w:r>
      <w:r w:rsidRPr="00154665">
        <w:rPr>
          <w:sz w:val="24"/>
          <w:szCs w:val="24"/>
          <w:lang w:val="en-US"/>
        </w:rPr>
        <w:t>inundata</w:t>
      </w:r>
      <w:r w:rsidRPr="00154665">
        <w:rPr>
          <w:sz w:val="24"/>
          <w:szCs w:val="24"/>
        </w:rPr>
        <w:t xml:space="preserve"> (</w:t>
      </w:r>
      <w:r w:rsidRPr="00154665">
        <w:rPr>
          <w:sz w:val="24"/>
          <w:szCs w:val="24"/>
          <w:lang w:val="en-US"/>
        </w:rPr>
        <w:t>L</w:t>
      </w:r>
      <w:r w:rsidRPr="00154665">
        <w:rPr>
          <w:sz w:val="24"/>
          <w:szCs w:val="24"/>
        </w:rPr>
        <w:t xml:space="preserve">.) </w:t>
      </w:r>
      <w:r w:rsidRPr="00154665">
        <w:rPr>
          <w:sz w:val="24"/>
          <w:szCs w:val="24"/>
          <w:lang w:val="en-US"/>
        </w:rPr>
        <w:t>Holub</w:t>
      </w:r>
      <w:r w:rsidRPr="00154665">
        <w:rPr>
          <w:sz w:val="24"/>
          <w:szCs w:val="24"/>
        </w:rPr>
        <w:t xml:space="preserve"> (</w:t>
      </w:r>
      <w:r w:rsidRPr="00154665">
        <w:rPr>
          <w:sz w:val="24"/>
          <w:szCs w:val="24"/>
          <w:lang w:val="en-US"/>
        </w:rPr>
        <w:t>Lycopodiaceae</w:t>
      </w:r>
      <w:r w:rsidRPr="00154665">
        <w:rPr>
          <w:sz w:val="24"/>
          <w:szCs w:val="24"/>
        </w:rPr>
        <w:t>) в Западной Сибири // Ботанические чтения. М-лы научно-практич. конф. Ишим: Изд-во ИГПИ им П.П. Ершова, 2011. С.25-26.</w:t>
      </w:r>
    </w:p>
    <w:p w:rsidR="00154665" w:rsidRPr="00154665" w:rsidRDefault="00154665" w:rsidP="00154665">
      <w:pPr>
        <w:widowControl w:val="0"/>
        <w:numPr>
          <w:ilvl w:val="0"/>
          <w:numId w:val="18"/>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Еньшин Д.Н., Скочина С.Н. Поселок неолитических охотников и рыболовов на оз. Мергень (по материалам Мергень 6)// Экология древних и средневековых обществ: сборник докладов конференции. Вып. 4. Тюмень: Изд-во ИПОС СО РАН, 2011. С. 134‒136. </w:t>
      </w:r>
    </w:p>
    <w:p w:rsidR="00154665" w:rsidRPr="00154665" w:rsidRDefault="00154665" w:rsidP="00154665">
      <w:pPr>
        <w:widowControl w:val="0"/>
        <w:numPr>
          <w:ilvl w:val="0"/>
          <w:numId w:val="18"/>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Зах В.А., Цембалюк С.И., Сибен А.Н. «ПАРАЗИТЫ» в жизни человека: к постановке проблемы // Экология древних и традиционных обществ: сборник докладов конференции. Вып. 4: Изд-во ИПОС СО РАН, 2011. Вып. 4. С. 107‒110.</w:t>
      </w:r>
    </w:p>
    <w:p w:rsidR="00154665" w:rsidRPr="00154665" w:rsidRDefault="00154665" w:rsidP="00154665">
      <w:pPr>
        <w:widowControl w:val="0"/>
        <w:numPr>
          <w:ilvl w:val="0"/>
          <w:numId w:val="18"/>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Илюшина В.В. Технология изготовления керамики коптяковской культуры (по посе-лениюЧепкуль 20) // Экология древних и традиционных обществ. Вып. 4. Тюмень: Изд-во ИПОС СО РАН, 2011. С. 170−172.</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Инютина И.С., Казанцева М.Н. Особенности послепожарного восстановления сосняков в подтайге Западной Сибири // Ботанические чтения-2011: М-лы I Всероссийской научно-практической конференции. Ишим,  2011, с. 46-47. (0,15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Казанцева М.Н. Редкие виды растений в городской флоре Тюмени. // Флора и растительность Сибири и Дальнего Востока. Чтения памяти Л.М. Черепнина: М-лы </w:t>
      </w:r>
      <w:r w:rsidRPr="00154665">
        <w:rPr>
          <w:rFonts w:ascii="Times New Roman" w:hAnsi="Times New Roman" w:cs="Times New Roman"/>
          <w:sz w:val="24"/>
          <w:szCs w:val="24"/>
          <w:lang w:val="en-US"/>
        </w:rPr>
        <w:t>V</w:t>
      </w:r>
      <w:r w:rsidRPr="00154665">
        <w:rPr>
          <w:rFonts w:ascii="Times New Roman" w:hAnsi="Times New Roman" w:cs="Times New Roman"/>
          <w:sz w:val="24"/>
          <w:szCs w:val="24"/>
        </w:rPr>
        <w:t xml:space="preserve"> Всерос. конф. (г. Красноярск, май </w:t>
      </w:r>
      <w:smartTag w:uri="urn:schemas-microsoft-com:office:smarttags" w:element="metricconverter">
        <w:smartTagPr>
          <w:attr w:name="ProductID" w:val="2010 г"/>
        </w:smartTagPr>
        <w:r w:rsidRPr="00154665">
          <w:rPr>
            <w:rFonts w:ascii="Times New Roman" w:hAnsi="Times New Roman" w:cs="Times New Roman"/>
            <w:sz w:val="24"/>
            <w:szCs w:val="24"/>
          </w:rPr>
          <w:t>2010 г</w:t>
        </w:r>
      </w:smartTag>
      <w:r w:rsidRPr="00154665">
        <w:rPr>
          <w:rFonts w:ascii="Times New Roman" w:hAnsi="Times New Roman" w:cs="Times New Roman"/>
          <w:sz w:val="24"/>
          <w:szCs w:val="24"/>
        </w:rPr>
        <w:t>.) Т.1. Красноярск: Красноярский гос. пед. ун-т им. В.П. Астафьева. С.363-370. (0,32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Казанцева М.Н. Эдификаторная роль древостоя в формировании биологического разнообразия  рекреационных лесов  Тюмени // Окружающ. среда и менеджмент природных ресурсов: Тез. докл. Международной конференции. Тюмень, 2011. С. 30-32. (0,17 п.л.)</w:t>
      </w:r>
    </w:p>
    <w:p w:rsidR="00154665" w:rsidRPr="00154665" w:rsidRDefault="00154665" w:rsidP="00154665">
      <w:pPr>
        <w:widowControl w:val="0"/>
        <w:numPr>
          <w:ilvl w:val="0"/>
          <w:numId w:val="18"/>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Кайдалов А.И., Сечко Е.А., Рябогина Н.Е., Иванов С.Н., Якимов А.С. Природные условия лесостепного Притоболья в переходное время и средневековье (по материалам изучения городища Усть-Утяк 1) // Э</w:t>
      </w:r>
      <w:r w:rsidRPr="00154665">
        <w:rPr>
          <w:rFonts w:ascii="Times New Roman" w:hAnsi="Times New Roman" w:cs="Times New Roman"/>
          <w:bCs/>
          <w:sz w:val="24"/>
          <w:szCs w:val="24"/>
        </w:rPr>
        <w:t>кология древних и традиционных обществ</w:t>
      </w:r>
      <w:r w:rsidRPr="00154665">
        <w:rPr>
          <w:rFonts w:ascii="Times New Roman" w:hAnsi="Times New Roman" w:cs="Times New Roman"/>
          <w:sz w:val="24"/>
          <w:szCs w:val="24"/>
        </w:rPr>
        <w:t>: сборник докладов конференции. Вып. 4. Тюмень: Издательство ИПОС СО РАН, 2011. С. 43‒46.</w:t>
      </w:r>
    </w:p>
    <w:p w:rsidR="00154665" w:rsidRPr="00154665" w:rsidRDefault="00154665" w:rsidP="00154665">
      <w:pPr>
        <w:pStyle w:val="aa"/>
        <w:numPr>
          <w:ilvl w:val="0"/>
          <w:numId w:val="18"/>
        </w:numPr>
        <w:spacing w:line="276" w:lineRule="auto"/>
        <w:ind w:left="0"/>
        <w:rPr>
          <w:rFonts w:ascii="Times New Roman" w:hAnsi="Times New Roman"/>
          <w:bCs/>
          <w:sz w:val="24"/>
          <w:szCs w:val="24"/>
        </w:rPr>
      </w:pPr>
      <w:r w:rsidRPr="00154665">
        <w:rPr>
          <w:rFonts w:ascii="Times New Roman" w:hAnsi="Times New Roman"/>
          <w:bCs/>
          <w:sz w:val="24"/>
          <w:szCs w:val="24"/>
        </w:rPr>
        <w:lastRenderedPageBreak/>
        <w:t xml:space="preserve">Клюева В.П. Лобанова О.Ю. Протестная активность православной общественности Тюменской области: «Кружит, кружит хищной птицею ювенальная юстиция» // Религиозный фактор в социально-политической жизни современной России (Преодоление нетерпимости и экстремистских тенденций). Материалы всерос. научн-практич. конференции (Москва. 7 июня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М., 2011. С. 45-51. (0,4 п.л.)</w:t>
      </w:r>
    </w:p>
    <w:p w:rsidR="00154665" w:rsidRPr="00154665" w:rsidRDefault="00154665" w:rsidP="00154665">
      <w:pPr>
        <w:pStyle w:val="aa"/>
        <w:numPr>
          <w:ilvl w:val="0"/>
          <w:numId w:val="18"/>
        </w:numPr>
        <w:spacing w:line="276" w:lineRule="auto"/>
        <w:ind w:left="0"/>
        <w:rPr>
          <w:rFonts w:ascii="Times New Roman" w:hAnsi="Times New Roman"/>
          <w:bCs/>
          <w:sz w:val="24"/>
          <w:szCs w:val="24"/>
        </w:rPr>
      </w:pPr>
      <w:r w:rsidRPr="00154665">
        <w:rPr>
          <w:rFonts w:ascii="Times New Roman" w:hAnsi="Times New Roman"/>
          <w:bCs/>
          <w:sz w:val="24"/>
          <w:szCs w:val="24"/>
        </w:rPr>
        <w:t xml:space="preserve">Клюева В.П.Отрицательный герой атеистической пропаганды: факты из жизни баптистских общин для подтверждения стереотипа // 105 лет легализации  русского баптизма. Материалы междунар. научн-практич. конференции (Москва. 5-7 апреля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М., 2011. С. 242-247 (0,6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Коновалов А.А. Фазовые переходы и долговечность мерзлых грунтов // </w:t>
      </w:r>
      <w:r w:rsidRPr="00154665">
        <w:rPr>
          <w:rStyle w:val="apple-style-span"/>
          <w:rFonts w:ascii="Times New Roman" w:hAnsi="Times New Roman" w:cs="Times New Roman"/>
          <w:sz w:val="24"/>
          <w:szCs w:val="24"/>
          <w:shd w:val="clear" w:color="auto" w:fill="F5F5F5"/>
        </w:rPr>
        <w:t xml:space="preserve">Проблемы инженерного мерзлотоведения: материалы IX Междунар. симп. (Мирный, Россия, 3-7 сент. </w:t>
      </w:r>
      <w:smartTag w:uri="urn:schemas-microsoft-com:office:smarttags" w:element="metricconverter">
        <w:smartTagPr>
          <w:attr w:name="ProductID" w:val="2011 г"/>
        </w:smartTagPr>
        <w:r w:rsidRPr="00154665">
          <w:rPr>
            <w:rStyle w:val="apple-style-span"/>
            <w:rFonts w:ascii="Times New Roman" w:hAnsi="Times New Roman" w:cs="Times New Roman"/>
            <w:sz w:val="24"/>
            <w:szCs w:val="24"/>
            <w:shd w:val="clear" w:color="auto" w:fill="F5F5F5"/>
          </w:rPr>
          <w:t>2011 г</w:t>
        </w:r>
      </w:smartTag>
      <w:r w:rsidRPr="00154665">
        <w:rPr>
          <w:rStyle w:val="apple-style-span"/>
          <w:rFonts w:ascii="Times New Roman" w:hAnsi="Times New Roman" w:cs="Times New Roman"/>
          <w:sz w:val="24"/>
          <w:szCs w:val="24"/>
          <w:shd w:val="clear" w:color="auto" w:fill="F5F5F5"/>
        </w:rPr>
        <w:t>.). Якутск, 2011.  С</w:t>
      </w:r>
      <w:r w:rsidRPr="00154665">
        <w:rPr>
          <w:rFonts w:ascii="Times New Roman" w:hAnsi="Times New Roman" w:cs="Times New Roman"/>
          <w:sz w:val="24"/>
          <w:szCs w:val="24"/>
        </w:rPr>
        <w:t>.91-95. (0,43 п.л.)</w:t>
      </w:r>
    </w:p>
    <w:p w:rsidR="00154665" w:rsidRPr="00154665" w:rsidRDefault="00154665" w:rsidP="00154665">
      <w:pPr>
        <w:widowControl w:val="0"/>
        <w:numPr>
          <w:ilvl w:val="0"/>
          <w:numId w:val="18"/>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Костомаров В.М. Гидрологические ресурсы в системе природопользования населе-ния позднего бронзового века Среднего Притоболья // Экология древних и традиционных обществ. Вып. 4.,Тюмень, 2011. с. 180‒182 (0,3 пл)</w:t>
      </w:r>
    </w:p>
    <w:p w:rsidR="00154665" w:rsidRPr="00154665" w:rsidRDefault="00154665" w:rsidP="00154665">
      <w:pPr>
        <w:widowControl w:val="0"/>
        <w:numPr>
          <w:ilvl w:val="0"/>
          <w:numId w:val="18"/>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Костомаров В.М. Сизов О.С. Проблемы разработки классификаторов комплексных ГИС в археологических и этнографических исследованиях // Этническая история и куль-тура тюркских народов Евразии. Омск, 2011, с. 347‒349 (0,1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Лискевич Н.А. Обычаи, связанные с проводами в дорогу у коми-ижемцев Нижнего Приобья // Полевые этнографические исследования: Материалы Десятых Санкт-Петербургских этнографических чтений. СПб.: РГПУ им. А.И. Герцена, 2011. С. 155-160. (0,3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Лискевич Н.А. Традиции изготовления женской одежды коми Нижнего Притоболья  (конец XIX – первая треть XX в.) // Экология древних и традиционных обществ: сборник докладов конференции. Вып. 4. Тюмень: Изд-во ИПОС СО РАН, 2011. С. 297-300. (0,3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Размахнина Г.А., Казанцева М.Н. Особенности влияния нефтяного загрязнения на состояние древостоев суходольных и заболоченных лесов Западной Сибири // Ботанические чтения-2011: М-лы I Всероссийской научно-практической конференции. Ишим,  2011, с. 84-85. (0,15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Серикова Е.С., Казанцева М.Н. Состояние растительности на верховых и переходных болотах Западной Сибири при нефтяном загрязнении. В сб. «Третьи чтения памяти профессора О. А. Зауралова» // Мат-лы межрегиональной научной конференции. Саранск, 2011. с. 86-89. (0,25 п.л.)</w:t>
      </w:r>
    </w:p>
    <w:p w:rsidR="00154665" w:rsidRPr="00154665" w:rsidRDefault="00154665" w:rsidP="00154665">
      <w:pPr>
        <w:pStyle w:val="a4"/>
        <w:widowControl/>
        <w:numPr>
          <w:ilvl w:val="0"/>
          <w:numId w:val="18"/>
        </w:numPr>
        <w:adjustRightInd/>
        <w:spacing w:line="276" w:lineRule="auto"/>
        <w:ind w:left="0"/>
        <w:rPr>
          <w:sz w:val="24"/>
          <w:szCs w:val="24"/>
        </w:rPr>
      </w:pPr>
      <w:r w:rsidRPr="00154665">
        <w:rPr>
          <w:sz w:val="24"/>
          <w:szCs w:val="24"/>
        </w:rPr>
        <w:t>Тигеев А.А. Содержание нефтепродуктов в почвах и донных отложениях нижнего Прииртышья // Алтай: экология и природопользование: Труды российско-монгольской конференции. Бийск: ГОУВПО «АГАО», 2011. С. 65-72.</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Тигеев А.А., Московченко Д.В., Кремлёва Т.А.  Геохимическая структура ландшафтов нижнего Прииртышья // Алтай: экология и природопользование: Труды российско-монгольской конференции.  Бийск: ГОУВПО «АГАО», 2011. С. 147-153.1 </w:t>
      </w:r>
    </w:p>
    <w:p w:rsidR="00154665" w:rsidRPr="00154665" w:rsidRDefault="00154665" w:rsidP="00154665">
      <w:pPr>
        <w:numPr>
          <w:ilvl w:val="0"/>
          <w:numId w:val="18"/>
        </w:numPr>
        <w:spacing w:after="0"/>
        <w:ind w:left="0"/>
        <w:jc w:val="both"/>
        <w:rPr>
          <w:rFonts w:ascii="Times New Roman" w:hAnsi="Times New Roman" w:cs="Times New Roman"/>
          <w:bCs/>
          <w:iCs/>
          <w:sz w:val="24"/>
          <w:szCs w:val="24"/>
        </w:rPr>
      </w:pPr>
      <w:r w:rsidRPr="00154665">
        <w:rPr>
          <w:rFonts w:ascii="Times New Roman" w:hAnsi="Times New Roman" w:cs="Times New Roman"/>
          <w:sz w:val="24"/>
          <w:szCs w:val="24"/>
        </w:rPr>
        <w:t xml:space="preserve">Федоров Р.Ю. Коммуникативные и ценностные аспекты освоения Сибири </w:t>
      </w:r>
      <w:r w:rsidRPr="00154665">
        <w:rPr>
          <w:rFonts w:ascii="Times New Roman" w:hAnsi="Times New Roman" w:cs="Times New Roman"/>
          <w:bCs/>
          <w:iCs/>
          <w:sz w:val="24"/>
          <w:szCs w:val="24"/>
        </w:rPr>
        <w:t xml:space="preserve">// Проблемы колонизации Сибири и Севера в </w:t>
      </w:r>
      <w:r w:rsidRPr="00154665">
        <w:rPr>
          <w:rFonts w:ascii="Times New Roman" w:hAnsi="Times New Roman" w:cs="Times New Roman"/>
          <w:bCs/>
          <w:iCs/>
          <w:sz w:val="24"/>
          <w:szCs w:val="24"/>
          <w:lang w:val="en-US"/>
        </w:rPr>
        <w:t>XXI</w:t>
      </w:r>
      <w:r w:rsidRPr="00154665">
        <w:rPr>
          <w:rFonts w:ascii="Times New Roman" w:hAnsi="Times New Roman" w:cs="Times New Roman"/>
          <w:bCs/>
          <w:iCs/>
          <w:sz w:val="24"/>
          <w:szCs w:val="24"/>
        </w:rPr>
        <w:t xml:space="preserve"> веке. Сборник научных трудов Международной конференции . Тюмень: ТюмГАСУ, 2011.  С. 20-22. (0,25 п.л.).</w:t>
      </w:r>
    </w:p>
    <w:p w:rsidR="00154665" w:rsidRPr="00154665" w:rsidRDefault="00154665" w:rsidP="00154665">
      <w:pPr>
        <w:widowControl w:val="0"/>
        <w:numPr>
          <w:ilvl w:val="0"/>
          <w:numId w:val="18"/>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Флек Е.В. Изделия из цветного металла Чистолебяжского могильника // Экология древних и традиционных обществ. Вып. 4. Тюмень: Изд-во ИПОС СО РАН, 2011. С. 209–211. (0,2 </w:t>
      </w:r>
      <w:r w:rsidRPr="00154665">
        <w:rPr>
          <w:rFonts w:ascii="Times New Roman" w:hAnsi="Times New Roman" w:cs="Times New Roman"/>
          <w:sz w:val="24"/>
          <w:szCs w:val="24"/>
        </w:rPr>
        <w:lastRenderedPageBreak/>
        <w:t>п.л.)</w:t>
      </w:r>
    </w:p>
    <w:p w:rsidR="00154665" w:rsidRPr="00154665" w:rsidRDefault="00154665" w:rsidP="00154665">
      <w:pPr>
        <w:widowControl w:val="0"/>
        <w:numPr>
          <w:ilvl w:val="0"/>
          <w:numId w:val="18"/>
        </w:numPr>
        <w:autoSpaceDE w:val="0"/>
        <w:autoSpaceDN w:val="0"/>
        <w:adjustRightInd w:val="0"/>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Чикунова И.Ю. Хозяйственная деятельность обитателей городища Черепаниха 2  // Этническая история и культура тюркских народов Евразии: сборник научных трудов. – Омск: Издатель-Полиграфист, 2011.  С. 428‒432.</w:t>
      </w:r>
    </w:p>
    <w:p w:rsidR="00154665" w:rsidRPr="00154665" w:rsidRDefault="00154665" w:rsidP="00154665">
      <w:pPr>
        <w:pStyle w:val="aa"/>
        <w:numPr>
          <w:ilvl w:val="0"/>
          <w:numId w:val="18"/>
        </w:numPr>
        <w:spacing w:line="276" w:lineRule="auto"/>
        <w:ind w:left="0"/>
        <w:rPr>
          <w:rFonts w:ascii="Times New Roman" w:hAnsi="Times New Roman"/>
          <w:bCs/>
          <w:sz w:val="24"/>
          <w:szCs w:val="24"/>
        </w:rPr>
      </w:pPr>
      <w:r w:rsidRPr="00154665">
        <w:rPr>
          <w:rFonts w:ascii="Times New Roman" w:hAnsi="Times New Roman"/>
          <w:bCs/>
          <w:sz w:val="24"/>
          <w:szCs w:val="24"/>
        </w:rPr>
        <w:t xml:space="preserve">Шишелякина А.Л. Женщина в зеркале мусульманской прессы // Сулеймановские чтения: материалы всерос. науч-практич. конференции (Тюмень, 13-14 мая </w:t>
      </w:r>
      <w:smartTag w:uri="urn:schemas-microsoft-com:office:smarttags" w:element="metricconverter">
        <w:smartTagPr>
          <w:attr w:name="ProductID" w:val="2011 г"/>
        </w:smartTagPr>
        <w:r w:rsidRPr="00154665">
          <w:rPr>
            <w:rFonts w:ascii="Times New Roman" w:hAnsi="Times New Roman"/>
            <w:bCs/>
            <w:sz w:val="24"/>
            <w:szCs w:val="24"/>
          </w:rPr>
          <w:t>2011 г</w:t>
        </w:r>
      </w:smartTag>
      <w:r w:rsidRPr="00154665">
        <w:rPr>
          <w:rFonts w:ascii="Times New Roman" w:hAnsi="Times New Roman"/>
          <w:bCs/>
          <w:sz w:val="24"/>
          <w:szCs w:val="24"/>
        </w:rPr>
        <w:t>.). Тюмень: Универсальная типография «Альфа принт», 2011. С. 177-180. (0,25 п.л.)</w:t>
      </w:r>
    </w:p>
    <w:p w:rsidR="00154665" w:rsidRPr="00154665" w:rsidRDefault="00154665" w:rsidP="00154665">
      <w:pPr>
        <w:numPr>
          <w:ilvl w:val="0"/>
          <w:numId w:val="18"/>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Якимов А.С., Зимина О.Ю. Геохимические исследования на археологическом памятнике – городище Вак-Кур 2 // Экология древних и традиционных обществ: сборник докл. конф. Вып. 4 − Тюмень: Изд-во ИПОС СО РАН, 2011 − С. 216−218.</w:t>
      </w:r>
    </w:p>
    <w:p w:rsidR="00154665" w:rsidRPr="00154665" w:rsidRDefault="00154665" w:rsidP="00154665">
      <w:pPr>
        <w:spacing w:after="0"/>
        <w:rPr>
          <w:rFonts w:ascii="Times New Roman" w:hAnsi="Times New Roman" w:cs="Times New Roman"/>
          <w:sz w:val="24"/>
          <w:szCs w:val="24"/>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Перечень опубликованных монографий (меньше 4 авторов) в отчетном году</w:t>
      </w:r>
    </w:p>
    <w:p w:rsidR="00154665" w:rsidRPr="00154665" w:rsidRDefault="00154665" w:rsidP="00154665">
      <w:pPr>
        <w:numPr>
          <w:ilvl w:val="0"/>
          <w:numId w:val="19"/>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Багашев А.Н. Происхождение аборигенов Северной Евразии. </w:t>
      </w:r>
      <w:r w:rsidRPr="00154665">
        <w:rPr>
          <w:rFonts w:ascii="Times New Roman" w:hAnsi="Times New Roman" w:cs="Times New Roman"/>
          <w:sz w:val="24"/>
          <w:szCs w:val="24"/>
          <w:lang w:val="en-US"/>
        </w:rPr>
        <w:t xml:space="preserve">Lap Lambert Academic Publishing GmbH &amp; Co.Kg, Saarbrucken, Germany, 2011. </w:t>
      </w:r>
      <w:r w:rsidRPr="00154665">
        <w:rPr>
          <w:rFonts w:ascii="Times New Roman" w:hAnsi="Times New Roman" w:cs="Times New Roman"/>
          <w:sz w:val="24"/>
          <w:szCs w:val="24"/>
        </w:rPr>
        <w:t>363 s. (22,9 п.л.)</w:t>
      </w:r>
    </w:p>
    <w:p w:rsidR="00154665" w:rsidRPr="00154665" w:rsidRDefault="00154665" w:rsidP="00154665">
      <w:pPr>
        <w:numPr>
          <w:ilvl w:val="0"/>
          <w:numId w:val="19"/>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Бакиева Г.Т. Обычай и закон. Очерки правовой культуры сибирских татар в </w:t>
      </w:r>
      <w:r w:rsidRPr="00154665">
        <w:rPr>
          <w:rFonts w:ascii="Times New Roman" w:hAnsi="Times New Roman" w:cs="Times New Roman"/>
          <w:sz w:val="24"/>
          <w:szCs w:val="24"/>
          <w:lang w:val="en-US"/>
        </w:rPr>
        <w:t>XVIII</w:t>
      </w:r>
      <w:r w:rsidRPr="00154665">
        <w:rPr>
          <w:rFonts w:ascii="Times New Roman" w:hAnsi="Times New Roman" w:cs="Times New Roman"/>
          <w:sz w:val="24"/>
          <w:szCs w:val="24"/>
        </w:rPr>
        <w:t xml:space="preserve">-начале </w:t>
      </w:r>
      <w:r w:rsidRPr="00154665">
        <w:rPr>
          <w:rFonts w:ascii="Times New Roman" w:hAnsi="Times New Roman" w:cs="Times New Roman"/>
          <w:sz w:val="24"/>
          <w:szCs w:val="24"/>
          <w:lang w:val="en-US"/>
        </w:rPr>
        <w:t>XX</w:t>
      </w:r>
      <w:r w:rsidRPr="00154665">
        <w:rPr>
          <w:rFonts w:ascii="Times New Roman" w:hAnsi="Times New Roman" w:cs="Times New Roman"/>
          <w:sz w:val="24"/>
          <w:szCs w:val="24"/>
        </w:rPr>
        <w:t xml:space="preserve"> века. Новосибирск. Академическое изд-во «Гео», 2011. 214 с. (13,5 п.л.)</w:t>
      </w:r>
    </w:p>
    <w:p w:rsidR="00154665" w:rsidRPr="00154665" w:rsidRDefault="00154665" w:rsidP="00154665">
      <w:pPr>
        <w:pStyle w:val="aa"/>
        <w:numPr>
          <w:ilvl w:val="0"/>
          <w:numId w:val="19"/>
        </w:numPr>
        <w:spacing w:line="276" w:lineRule="auto"/>
        <w:ind w:left="0"/>
        <w:rPr>
          <w:rFonts w:ascii="Times New Roman" w:hAnsi="Times New Roman"/>
          <w:sz w:val="24"/>
          <w:szCs w:val="24"/>
        </w:rPr>
      </w:pPr>
      <w:r w:rsidRPr="00154665">
        <w:rPr>
          <w:rFonts w:ascii="Times New Roman" w:hAnsi="Times New Roman"/>
          <w:sz w:val="24"/>
          <w:szCs w:val="24"/>
        </w:rPr>
        <w:t xml:space="preserve">Белич И.В. Культурный ландшафт Тобольской земли. Часть первая. Тобольское предместье (Культурологические этюды). </w:t>
      </w:r>
      <w:r w:rsidRPr="00154665">
        <w:rPr>
          <w:rFonts w:ascii="Times New Roman" w:hAnsi="Times New Roman"/>
          <w:sz w:val="24"/>
          <w:szCs w:val="24"/>
          <w:lang w:val="en-US"/>
        </w:rPr>
        <w:t>Saarbr</w:t>
      </w:r>
      <w:r w:rsidRPr="00154665">
        <w:rPr>
          <w:rFonts w:ascii="Times New Roman" w:hAnsi="Times New Roman"/>
          <w:sz w:val="24"/>
          <w:szCs w:val="24"/>
        </w:rPr>
        <w:t>ü</w:t>
      </w:r>
      <w:r w:rsidRPr="00154665">
        <w:rPr>
          <w:rFonts w:ascii="Times New Roman" w:hAnsi="Times New Roman"/>
          <w:sz w:val="24"/>
          <w:szCs w:val="24"/>
          <w:lang w:val="en-US"/>
        </w:rPr>
        <w:t>cken</w:t>
      </w:r>
      <w:r w:rsidRPr="00154665">
        <w:rPr>
          <w:rFonts w:ascii="Times New Roman" w:hAnsi="Times New Roman"/>
          <w:sz w:val="24"/>
          <w:szCs w:val="24"/>
        </w:rPr>
        <w:t>:</w:t>
      </w:r>
      <w:r w:rsidRPr="00154665">
        <w:rPr>
          <w:rFonts w:ascii="Times New Roman" w:hAnsi="Times New Roman"/>
          <w:bCs/>
          <w:sz w:val="24"/>
          <w:szCs w:val="24"/>
        </w:rPr>
        <w:t xml:space="preserve"> </w:t>
      </w:r>
      <w:r w:rsidRPr="00154665">
        <w:rPr>
          <w:rFonts w:ascii="Times New Roman" w:hAnsi="Times New Roman"/>
          <w:bCs/>
          <w:sz w:val="24"/>
          <w:szCs w:val="24"/>
          <w:lang w:val="en-US"/>
        </w:rPr>
        <w:t>Lambert Academic Publishing</w:t>
      </w:r>
      <w:r w:rsidRPr="00154665">
        <w:rPr>
          <w:rFonts w:ascii="Times New Roman" w:hAnsi="Times New Roman"/>
          <w:bCs/>
          <w:sz w:val="24"/>
          <w:szCs w:val="24"/>
        </w:rPr>
        <w:t xml:space="preserve">, 2011. </w:t>
      </w:r>
      <w:r w:rsidRPr="00154665">
        <w:rPr>
          <w:rFonts w:ascii="Times New Roman" w:hAnsi="Times New Roman"/>
          <w:sz w:val="24"/>
          <w:szCs w:val="24"/>
        </w:rPr>
        <w:t xml:space="preserve"> </w:t>
      </w:r>
      <w:r w:rsidRPr="00154665">
        <w:rPr>
          <w:rFonts w:ascii="Times New Roman" w:hAnsi="Times New Roman"/>
          <w:bCs/>
          <w:sz w:val="24"/>
          <w:szCs w:val="24"/>
        </w:rPr>
        <w:t>258 с</w:t>
      </w:r>
      <w:r w:rsidRPr="00154665">
        <w:rPr>
          <w:rFonts w:ascii="Times New Roman" w:hAnsi="Times New Roman"/>
          <w:sz w:val="24"/>
          <w:szCs w:val="24"/>
        </w:rPr>
        <w:t>. (9,6 п.л.)</w:t>
      </w:r>
    </w:p>
    <w:p w:rsidR="00154665" w:rsidRPr="00154665" w:rsidRDefault="00154665" w:rsidP="00154665">
      <w:pPr>
        <w:numPr>
          <w:ilvl w:val="0"/>
          <w:numId w:val="19"/>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Коновалов А.А. Деформационная модель развития экогеосистем. Новосибирск: Акад. Изд-во ГЕО, 2011. 146 с. (8,8 п.л.)</w:t>
      </w:r>
    </w:p>
    <w:p w:rsidR="00154665" w:rsidRPr="00154665" w:rsidRDefault="00154665" w:rsidP="00154665">
      <w:pPr>
        <w:pStyle w:val="aa"/>
        <w:numPr>
          <w:ilvl w:val="0"/>
          <w:numId w:val="19"/>
        </w:numPr>
        <w:spacing w:line="276" w:lineRule="auto"/>
        <w:ind w:left="0"/>
        <w:rPr>
          <w:rFonts w:ascii="Times New Roman" w:hAnsi="Times New Roman"/>
          <w:sz w:val="24"/>
          <w:szCs w:val="24"/>
          <w:lang w:val="en-US"/>
        </w:rPr>
      </w:pPr>
      <w:r w:rsidRPr="00154665">
        <w:rPr>
          <w:rFonts w:ascii="Times New Roman" w:hAnsi="Times New Roman"/>
          <w:sz w:val="24"/>
          <w:szCs w:val="24"/>
        </w:rPr>
        <w:t xml:space="preserve">Мельцер С.П., Ганопольский М.Г. Структура расселения Тюменской области: историко-географическая реконструкция. </w:t>
      </w:r>
      <w:r w:rsidRPr="00154665">
        <w:rPr>
          <w:rFonts w:ascii="Times New Roman" w:hAnsi="Times New Roman"/>
          <w:sz w:val="24"/>
          <w:szCs w:val="24"/>
          <w:lang w:val="en-US"/>
        </w:rPr>
        <w:t xml:space="preserve">Lap Lambert Academic Publishing GmbH &amp; Co.Kg, Saarbrucken, Germany, 2011. 132 </w:t>
      </w:r>
      <w:r w:rsidRPr="00154665">
        <w:rPr>
          <w:rFonts w:ascii="Times New Roman" w:hAnsi="Times New Roman"/>
          <w:sz w:val="24"/>
          <w:szCs w:val="24"/>
        </w:rPr>
        <w:t>с</w:t>
      </w:r>
      <w:r w:rsidRPr="00154665">
        <w:rPr>
          <w:rFonts w:ascii="Times New Roman" w:hAnsi="Times New Roman"/>
          <w:sz w:val="24"/>
          <w:szCs w:val="24"/>
          <w:lang w:val="en-US"/>
        </w:rPr>
        <w:t>.</w:t>
      </w:r>
    </w:p>
    <w:p w:rsidR="00154665" w:rsidRPr="00154665" w:rsidRDefault="00154665" w:rsidP="00154665">
      <w:pPr>
        <w:pStyle w:val="aa"/>
        <w:numPr>
          <w:ilvl w:val="0"/>
          <w:numId w:val="19"/>
        </w:numPr>
        <w:spacing w:line="276" w:lineRule="auto"/>
        <w:ind w:left="0"/>
        <w:rPr>
          <w:rFonts w:ascii="Times New Roman" w:hAnsi="Times New Roman"/>
          <w:sz w:val="24"/>
          <w:szCs w:val="24"/>
        </w:rPr>
      </w:pPr>
      <w:r w:rsidRPr="00154665">
        <w:rPr>
          <w:rFonts w:ascii="Times New Roman" w:hAnsi="Times New Roman"/>
          <w:sz w:val="24"/>
          <w:szCs w:val="24"/>
        </w:rPr>
        <w:t>Усачева И.В. «Утюжки» Евразии. ‒ Новосибирск: Наука,2011 ‒ 347 с.: ил.</w:t>
      </w:r>
    </w:p>
    <w:p w:rsidR="00154665" w:rsidRPr="00154665" w:rsidRDefault="00154665" w:rsidP="00154665">
      <w:pPr>
        <w:pStyle w:val="aa"/>
        <w:numPr>
          <w:ilvl w:val="0"/>
          <w:numId w:val="19"/>
        </w:numPr>
        <w:spacing w:line="276" w:lineRule="auto"/>
        <w:ind w:left="0"/>
        <w:rPr>
          <w:rFonts w:ascii="Times New Roman" w:hAnsi="Times New Roman"/>
          <w:sz w:val="24"/>
          <w:szCs w:val="24"/>
          <w:lang w:val="en-US"/>
        </w:rPr>
      </w:pPr>
      <w:r w:rsidRPr="00154665">
        <w:rPr>
          <w:rFonts w:ascii="Times New Roman" w:hAnsi="Times New Roman"/>
          <w:sz w:val="24"/>
          <w:szCs w:val="24"/>
        </w:rPr>
        <w:t xml:space="preserve">Федоров Р.Ю., Ганопольский М.Г. Освоение Урала и Сибири как </w:t>
      </w:r>
      <w:r w:rsidRPr="00154665">
        <w:rPr>
          <w:rFonts w:ascii="Times New Roman" w:hAnsi="Times New Roman"/>
          <w:sz w:val="24"/>
          <w:szCs w:val="24"/>
        </w:rPr>
        <w:br/>
        <w:t>социокультурный процесс. Структура</w:t>
      </w:r>
      <w:r w:rsidRPr="00154665">
        <w:rPr>
          <w:rFonts w:ascii="Times New Roman" w:hAnsi="Times New Roman"/>
          <w:sz w:val="24"/>
          <w:szCs w:val="24"/>
          <w:lang w:val="en-US"/>
        </w:rPr>
        <w:t xml:space="preserve">, </w:t>
      </w:r>
      <w:r w:rsidRPr="00154665">
        <w:rPr>
          <w:rFonts w:ascii="Times New Roman" w:hAnsi="Times New Roman"/>
          <w:sz w:val="24"/>
          <w:szCs w:val="24"/>
        </w:rPr>
        <w:t>коммуникации</w:t>
      </w:r>
      <w:r w:rsidRPr="00154665">
        <w:rPr>
          <w:rFonts w:ascii="Times New Roman" w:hAnsi="Times New Roman"/>
          <w:sz w:val="24"/>
          <w:szCs w:val="24"/>
          <w:lang w:val="en-US"/>
        </w:rPr>
        <w:t xml:space="preserve">, </w:t>
      </w:r>
      <w:r w:rsidRPr="00154665">
        <w:rPr>
          <w:rFonts w:ascii="Times New Roman" w:hAnsi="Times New Roman"/>
          <w:sz w:val="24"/>
          <w:szCs w:val="24"/>
        </w:rPr>
        <w:t>ценности</w:t>
      </w:r>
      <w:r w:rsidRPr="00154665">
        <w:rPr>
          <w:rFonts w:ascii="Times New Roman" w:hAnsi="Times New Roman"/>
          <w:sz w:val="24"/>
          <w:szCs w:val="24"/>
          <w:lang w:val="en-US"/>
        </w:rPr>
        <w:t xml:space="preserve">. Lap Lambert Academic Publishing GmbH &amp; Co.Kg, Saarbrucken, Germany, 2011. 133 </w:t>
      </w:r>
      <w:r w:rsidRPr="00154665">
        <w:rPr>
          <w:rFonts w:ascii="Times New Roman" w:hAnsi="Times New Roman"/>
          <w:sz w:val="24"/>
          <w:szCs w:val="24"/>
        </w:rPr>
        <w:t>с</w:t>
      </w:r>
      <w:r w:rsidRPr="00154665">
        <w:rPr>
          <w:rFonts w:ascii="Times New Roman" w:hAnsi="Times New Roman"/>
          <w:sz w:val="24"/>
          <w:szCs w:val="24"/>
          <w:lang w:val="en-US"/>
        </w:rPr>
        <w:t>.</w:t>
      </w:r>
    </w:p>
    <w:p w:rsidR="00154665" w:rsidRPr="00154665" w:rsidRDefault="00154665" w:rsidP="00154665">
      <w:pPr>
        <w:numPr>
          <w:ilvl w:val="0"/>
          <w:numId w:val="19"/>
        </w:numPr>
        <w:spacing w:after="0" w:line="240" w:lineRule="auto"/>
        <w:ind w:left="0"/>
        <w:jc w:val="both"/>
        <w:rPr>
          <w:rFonts w:ascii="Times New Roman" w:hAnsi="Times New Roman" w:cs="Times New Roman"/>
          <w:sz w:val="24"/>
          <w:szCs w:val="24"/>
          <w:lang w:val="en-US"/>
        </w:rPr>
      </w:pPr>
      <w:r w:rsidRPr="00154665">
        <w:rPr>
          <w:rFonts w:ascii="Times New Roman" w:hAnsi="Times New Roman" w:cs="Times New Roman"/>
          <w:sz w:val="24"/>
          <w:szCs w:val="24"/>
        </w:rPr>
        <w:t xml:space="preserve">Черемных Л.Г., Ганопольский М.Г. Диалог математики и права в контексте рационализации культуры. </w:t>
      </w:r>
      <w:r w:rsidRPr="00154665">
        <w:rPr>
          <w:rFonts w:ascii="Times New Roman" w:hAnsi="Times New Roman" w:cs="Times New Roman"/>
          <w:sz w:val="24"/>
          <w:szCs w:val="24"/>
          <w:lang w:val="en-US"/>
        </w:rPr>
        <w:t xml:space="preserve">Lap Lambert Academic Publishing GmbH &amp; Co.Kg, Saarbrucken, Germany, 2011. 100 </w:t>
      </w:r>
      <w:r w:rsidRPr="00154665">
        <w:rPr>
          <w:rFonts w:ascii="Times New Roman" w:hAnsi="Times New Roman" w:cs="Times New Roman"/>
          <w:sz w:val="24"/>
          <w:szCs w:val="24"/>
        </w:rPr>
        <w:t>с</w:t>
      </w:r>
      <w:r w:rsidRPr="00154665">
        <w:rPr>
          <w:rFonts w:ascii="Times New Roman" w:hAnsi="Times New Roman" w:cs="Times New Roman"/>
          <w:sz w:val="24"/>
          <w:szCs w:val="24"/>
          <w:lang w:val="en-US"/>
        </w:rPr>
        <w:t>.</w:t>
      </w:r>
    </w:p>
    <w:p w:rsidR="00154665" w:rsidRPr="00154665" w:rsidRDefault="00154665" w:rsidP="00154665">
      <w:pPr>
        <w:pStyle w:val="aa"/>
        <w:spacing w:line="276" w:lineRule="auto"/>
        <w:ind w:left="0"/>
        <w:rPr>
          <w:rFonts w:ascii="Times New Roman" w:hAnsi="Times New Roman"/>
          <w:sz w:val="24"/>
          <w:szCs w:val="24"/>
          <w:lang w:val="en-US"/>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Перечень опубликованных в отчетном году учебников</w:t>
      </w:r>
    </w:p>
    <w:p w:rsidR="00154665" w:rsidRPr="00154665" w:rsidRDefault="00154665" w:rsidP="00154665">
      <w:pPr>
        <w:pStyle w:val="aa"/>
        <w:spacing w:line="276" w:lineRule="auto"/>
        <w:ind w:left="0"/>
        <w:rPr>
          <w:rFonts w:ascii="Times New Roman" w:hAnsi="Times New Roman"/>
          <w:sz w:val="24"/>
          <w:szCs w:val="24"/>
        </w:rPr>
      </w:pPr>
      <w:r>
        <w:rPr>
          <w:rFonts w:ascii="Times New Roman" w:hAnsi="Times New Roman"/>
          <w:sz w:val="24"/>
          <w:szCs w:val="24"/>
        </w:rPr>
        <w:t xml:space="preserve">1. </w:t>
      </w:r>
      <w:r w:rsidRPr="00154665">
        <w:rPr>
          <w:rFonts w:ascii="Times New Roman" w:hAnsi="Times New Roman"/>
          <w:sz w:val="24"/>
          <w:szCs w:val="24"/>
        </w:rPr>
        <w:t>Древняя история Нижнего Приишимья: учебное пособие / Зах В.А. Ишим: Изд-во ИГПИ им. П.П. Ершова, 2011. 192 с.</w:t>
      </w:r>
    </w:p>
    <w:p w:rsidR="00154665" w:rsidRPr="00154665" w:rsidRDefault="00154665" w:rsidP="00154665">
      <w:pPr>
        <w:pStyle w:val="aa"/>
        <w:spacing w:line="276" w:lineRule="auto"/>
        <w:ind w:left="0"/>
        <w:rPr>
          <w:rFonts w:ascii="Times New Roman" w:hAnsi="Times New Roman"/>
          <w:sz w:val="24"/>
          <w:szCs w:val="24"/>
        </w:rPr>
      </w:pP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Перечень опубликованных в отчетном году научно-справочных изданий,</w:t>
      </w:r>
    </w:p>
    <w:p w:rsidR="00154665" w:rsidRPr="00154665" w:rsidRDefault="00154665" w:rsidP="00154665">
      <w:pPr>
        <w:pStyle w:val="aa"/>
        <w:spacing w:line="276" w:lineRule="auto"/>
        <w:ind w:left="0"/>
        <w:jc w:val="center"/>
        <w:rPr>
          <w:rFonts w:ascii="Times New Roman" w:hAnsi="Times New Roman"/>
          <w:b/>
          <w:sz w:val="24"/>
          <w:szCs w:val="24"/>
        </w:rPr>
      </w:pPr>
      <w:r w:rsidRPr="00154665">
        <w:rPr>
          <w:rFonts w:ascii="Times New Roman" w:hAnsi="Times New Roman"/>
          <w:b/>
          <w:sz w:val="24"/>
          <w:szCs w:val="24"/>
        </w:rPr>
        <w:t xml:space="preserve"> словарей, атласов, энциклопедий и сборников</w:t>
      </w:r>
    </w:p>
    <w:p w:rsidR="00154665" w:rsidRPr="00154665" w:rsidRDefault="00154665" w:rsidP="00154665">
      <w:pPr>
        <w:spacing w:after="0"/>
        <w:rPr>
          <w:rFonts w:ascii="Times New Roman" w:hAnsi="Times New Roman" w:cs="Times New Roman"/>
          <w:bCs/>
          <w:sz w:val="24"/>
          <w:szCs w:val="24"/>
          <w:lang w:eastAsia="ar-SA"/>
        </w:rPr>
      </w:pPr>
      <w:r w:rsidRPr="00154665">
        <w:rPr>
          <w:rFonts w:ascii="Times New Roman" w:hAnsi="Times New Roman" w:cs="Times New Roman"/>
          <w:bCs/>
          <w:sz w:val="24"/>
          <w:szCs w:val="24"/>
          <w:lang w:eastAsia="ar-SA"/>
        </w:rPr>
        <w:t>Сборники научных трудов и материалов конференций:</w:t>
      </w:r>
    </w:p>
    <w:p w:rsidR="00154665" w:rsidRPr="00154665" w:rsidRDefault="00154665" w:rsidP="00154665">
      <w:pPr>
        <w:numPr>
          <w:ilvl w:val="0"/>
          <w:numId w:val="20"/>
        </w:numPr>
        <w:spacing w:after="0"/>
        <w:ind w:left="0"/>
        <w:jc w:val="both"/>
        <w:rPr>
          <w:rFonts w:ascii="Times New Roman" w:hAnsi="Times New Roman" w:cs="Times New Roman"/>
          <w:bCs/>
          <w:sz w:val="24"/>
          <w:szCs w:val="24"/>
          <w:lang w:eastAsia="ar-SA"/>
        </w:rPr>
      </w:pPr>
      <w:r w:rsidRPr="00154665">
        <w:rPr>
          <w:rFonts w:ascii="Times New Roman" w:hAnsi="Times New Roman" w:cs="Times New Roman"/>
          <w:bCs/>
          <w:sz w:val="24"/>
          <w:szCs w:val="24"/>
          <w:lang w:eastAsia="ar-SA"/>
        </w:rPr>
        <w:t>«Не любопытства ради, а познания для…» К 75-летию Юрия Борисовича Симченко / Н.А. Дубова, Ю.Н. Квашнин (Ред.). М.: Старый сад, 2011. 411 с. (25,6 п.л.).</w:t>
      </w:r>
    </w:p>
    <w:p w:rsidR="00154665" w:rsidRPr="00154665" w:rsidRDefault="00154665" w:rsidP="00154665">
      <w:pPr>
        <w:numPr>
          <w:ilvl w:val="0"/>
          <w:numId w:val="20"/>
        </w:numPr>
        <w:spacing w:after="0"/>
        <w:ind w:left="0"/>
        <w:jc w:val="both"/>
        <w:rPr>
          <w:rFonts w:ascii="Times New Roman" w:hAnsi="Times New Roman" w:cs="Times New Roman"/>
          <w:b/>
          <w:sz w:val="24"/>
          <w:szCs w:val="24"/>
        </w:rPr>
      </w:pPr>
      <w:r w:rsidRPr="00154665">
        <w:rPr>
          <w:rFonts w:ascii="Times New Roman" w:hAnsi="Times New Roman" w:cs="Times New Roman"/>
          <w:sz w:val="24"/>
          <w:szCs w:val="24"/>
        </w:rPr>
        <w:t>Экология древних и традиционных обществ: сборник докладов конференции. Вып. 4, 2011. 361 с.</w:t>
      </w:r>
    </w:p>
    <w:p w:rsidR="00154665" w:rsidRPr="00154665" w:rsidRDefault="00154665" w:rsidP="00154665">
      <w:pPr>
        <w:pStyle w:val="aa"/>
        <w:spacing w:line="276" w:lineRule="auto"/>
        <w:ind w:left="0"/>
        <w:rPr>
          <w:rFonts w:ascii="Times New Roman" w:hAnsi="Times New Roman"/>
          <w:sz w:val="24"/>
          <w:szCs w:val="24"/>
        </w:rPr>
      </w:pPr>
    </w:p>
    <w:p w:rsidR="00E00950" w:rsidRDefault="00E00950" w:rsidP="00154665">
      <w:pPr>
        <w:spacing w:after="0"/>
        <w:jc w:val="center"/>
        <w:rPr>
          <w:rFonts w:ascii="Times New Roman" w:hAnsi="Times New Roman" w:cs="Times New Roman"/>
          <w:b/>
          <w:sz w:val="24"/>
          <w:szCs w:val="24"/>
        </w:rPr>
      </w:pPr>
    </w:p>
    <w:p w:rsidR="00E00950" w:rsidRDefault="00E00950" w:rsidP="00154665">
      <w:pPr>
        <w:spacing w:after="0"/>
        <w:jc w:val="center"/>
        <w:rPr>
          <w:rFonts w:ascii="Times New Roman" w:hAnsi="Times New Roman" w:cs="Times New Roman"/>
          <w:b/>
          <w:sz w:val="24"/>
          <w:szCs w:val="24"/>
        </w:rPr>
      </w:pPr>
    </w:p>
    <w:p w:rsidR="00154665" w:rsidRPr="00154665" w:rsidRDefault="00154665" w:rsidP="00154665">
      <w:pPr>
        <w:spacing w:after="0"/>
        <w:jc w:val="center"/>
        <w:rPr>
          <w:rFonts w:ascii="Times New Roman" w:hAnsi="Times New Roman" w:cs="Times New Roman"/>
          <w:b/>
          <w:sz w:val="24"/>
          <w:szCs w:val="24"/>
        </w:rPr>
      </w:pPr>
      <w:r w:rsidRPr="00154665">
        <w:rPr>
          <w:rFonts w:ascii="Times New Roman" w:hAnsi="Times New Roman" w:cs="Times New Roman"/>
          <w:b/>
          <w:sz w:val="24"/>
          <w:szCs w:val="24"/>
        </w:rPr>
        <w:lastRenderedPageBreak/>
        <w:t xml:space="preserve">Перечень  глав в монографиях, разделов в учебниках, научно-справочных </w:t>
      </w:r>
    </w:p>
    <w:p w:rsidR="00154665" w:rsidRPr="00154665" w:rsidRDefault="00154665" w:rsidP="00E00950">
      <w:pPr>
        <w:spacing w:after="0"/>
        <w:jc w:val="center"/>
        <w:rPr>
          <w:rFonts w:ascii="Times New Roman" w:hAnsi="Times New Roman" w:cs="Times New Roman"/>
          <w:b/>
          <w:sz w:val="24"/>
          <w:szCs w:val="24"/>
        </w:rPr>
      </w:pPr>
      <w:r w:rsidRPr="00154665">
        <w:rPr>
          <w:rFonts w:ascii="Times New Roman" w:hAnsi="Times New Roman" w:cs="Times New Roman"/>
          <w:b/>
          <w:sz w:val="24"/>
          <w:szCs w:val="24"/>
        </w:rPr>
        <w:t xml:space="preserve">изданиях и энциклопедиях </w:t>
      </w:r>
    </w:p>
    <w:p w:rsidR="00154665" w:rsidRPr="00154665" w:rsidRDefault="00154665" w:rsidP="00154665">
      <w:pPr>
        <w:spacing w:after="0"/>
        <w:rPr>
          <w:rFonts w:ascii="Times New Roman" w:hAnsi="Times New Roman" w:cs="Times New Roman"/>
          <w:i/>
          <w:sz w:val="24"/>
          <w:szCs w:val="24"/>
        </w:rPr>
      </w:pPr>
      <w:r w:rsidRPr="00154665">
        <w:rPr>
          <w:rFonts w:ascii="Times New Roman" w:hAnsi="Times New Roman" w:cs="Times New Roman"/>
          <w:i/>
          <w:sz w:val="24"/>
          <w:szCs w:val="24"/>
        </w:rPr>
        <w:t>Главы в монографиях:</w:t>
      </w:r>
    </w:p>
    <w:p w:rsidR="00154665" w:rsidRPr="00154665" w:rsidRDefault="00154665" w:rsidP="00154665">
      <w:pPr>
        <w:numPr>
          <w:ilvl w:val="0"/>
          <w:numId w:val="21"/>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Sharapova S., Razhev D. Skull deformation during the Iron Age in the Trans-Urals and Western Siberia // The Bioarchaeology of the Human Head: Decapitation, Decoration and Deformation. Ed. M. Bonogofsky. Gainesville: University Press of Florida, 2011. P. 202-227. (2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p>
    <w:p w:rsidR="00154665" w:rsidRPr="00154665" w:rsidRDefault="00154665" w:rsidP="00154665">
      <w:pPr>
        <w:numPr>
          <w:ilvl w:val="0"/>
          <w:numId w:val="21"/>
        </w:numPr>
        <w:spacing w:after="0"/>
        <w:ind w:left="0"/>
        <w:jc w:val="both"/>
        <w:rPr>
          <w:rFonts w:ascii="Times New Roman" w:hAnsi="Times New Roman" w:cs="Times New Roman"/>
          <w:sz w:val="24"/>
          <w:szCs w:val="24"/>
          <w:lang w:val="en-US"/>
        </w:rPr>
      </w:pPr>
      <w:r w:rsidRPr="00154665">
        <w:rPr>
          <w:rFonts w:ascii="Times New Roman" w:hAnsi="Times New Roman" w:cs="Times New Roman"/>
          <w:sz w:val="24"/>
          <w:szCs w:val="24"/>
          <w:lang w:val="en-US"/>
        </w:rPr>
        <w:t xml:space="preserve">Volzhanina E. The Interpretation of Nenets Demography in the First Third of the  Twentieth Century // The 1926/27 Soviet Polar Census Expeditions. </w:t>
      </w:r>
      <w:r w:rsidRPr="00154665">
        <w:rPr>
          <w:rFonts w:ascii="Times New Roman" w:hAnsi="Times New Roman" w:cs="Times New Roman"/>
          <w:bCs/>
          <w:iCs/>
          <w:sz w:val="24"/>
          <w:szCs w:val="24"/>
          <w:lang w:val="en-US"/>
        </w:rPr>
        <w:t xml:space="preserve">New York, Oxford: </w:t>
      </w:r>
      <w:r w:rsidRPr="00154665">
        <w:rPr>
          <w:rFonts w:ascii="Times New Roman" w:hAnsi="Times New Roman" w:cs="Times New Roman"/>
          <w:sz w:val="24"/>
          <w:szCs w:val="24"/>
          <w:lang w:val="en-US"/>
        </w:rPr>
        <w:t xml:space="preserve">Berghahn Books, 2011. P.67-96. (2,5 </w:t>
      </w:r>
      <w:r w:rsidRPr="00154665">
        <w:rPr>
          <w:rFonts w:ascii="Times New Roman" w:hAnsi="Times New Roman" w:cs="Times New Roman"/>
          <w:sz w:val="24"/>
          <w:szCs w:val="24"/>
        </w:rPr>
        <w:t>п</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л</w:t>
      </w:r>
      <w:r w:rsidRPr="00154665">
        <w:rPr>
          <w:rFonts w:ascii="Times New Roman" w:hAnsi="Times New Roman" w:cs="Times New Roman"/>
          <w:sz w:val="24"/>
          <w:szCs w:val="24"/>
          <w:lang w:val="en-US"/>
        </w:rPr>
        <w:t>.)</w:t>
      </w:r>
      <w:r w:rsidRPr="00154665">
        <w:rPr>
          <w:rFonts w:ascii="Times New Roman" w:hAnsi="Times New Roman" w:cs="Times New Roman"/>
          <w:sz w:val="24"/>
          <w:szCs w:val="24"/>
        </w:rPr>
        <w:t>.</w:t>
      </w:r>
    </w:p>
    <w:p w:rsidR="00E00950" w:rsidRPr="00E00950" w:rsidRDefault="00154665" w:rsidP="00154665">
      <w:pPr>
        <w:pStyle w:val="aa"/>
        <w:numPr>
          <w:ilvl w:val="0"/>
          <w:numId w:val="21"/>
        </w:numPr>
        <w:spacing w:line="276" w:lineRule="auto"/>
        <w:ind w:left="0"/>
        <w:rPr>
          <w:rFonts w:ascii="Times New Roman" w:hAnsi="Times New Roman"/>
          <w:sz w:val="24"/>
          <w:szCs w:val="24"/>
        </w:rPr>
      </w:pPr>
      <w:r w:rsidRPr="00E00950">
        <w:rPr>
          <w:rFonts w:ascii="Times New Roman" w:hAnsi="Times New Roman"/>
          <w:sz w:val="24"/>
          <w:szCs w:val="24"/>
        </w:rPr>
        <w:t>Дегтярева А.Д., Кузьминых С.В. Результаты аналитического исследования металлических изделий могильника Сатыга XVI // Сатыга XVI: сейминско-турбинский могильник в таежной зоне Западной Сибири. Екатеринбург: Изд-во Уральский рабочий, 2011. С. 37–44; 143–147; цв. ил. 6–9. (2 уч.-изд.л.)</w:t>
      </w:r>
    </w:p>
    <w:p w:rsidR="00154665" w:rsidRPr="00154665" w:rsidRDefault="00154665" w:rsidP="00154665">
      <w:pPr>
        <w:spacing w:after="0"/>
        <w:rPr>
          <w:rFonts w:ascii="Times New Roman" w:hAnsi="Times New Roman" w:cs="Times New Roman"/>
          <w:i/>
          <w:sz w:val="24"/>
          <w:szCs w:val="24"/>
          <w:lang w:val="en-US"/>
        </w:rPr>
      </w:pPr>
      <w:r w:rsidRPr="00154665">
        <w:rPr>
          <w:rFonts w:ascii="Times New Roman" w:hAnsi="Times New Roman" w:cs="Times New Roman"/>
          <w:i/>
          <w:sz w:val="24"/>
          <w:szCs w:val="24"/>
        </w:rPr>
        <w:t>Разделы в других изданиях:</w:t>
      </w:r>
    </w:p>
    <w:p w:rsidR="00154665" w:rsidRPr="00154665" w:rsidRDefault="00154665" w:rsidP="00154665">
      <w:pPr>
        <w:numPr>
          <w:ilvl w:val="0"/>
          <w:numId w:val="2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Лискевич Н.А. раздел «Коми-ижемцы (зыряне)» // По обе стороны Двуобья / отв. ред. А.Г. Брусницына. Екатеринбург: Издательский дом «Автограф», </w:t>
      </w:r>
      <w:smartTag w:uri="urn:schemas-microsoft-com:office:smarttags" w:element="metricconverter">
        <w:smartTagPr>
          <w:attr w:name="ProductID" w:val="2010 г"/>
        </w:smartTagPr>
        <w:r w:rsidRPr="00154665">
          <w:rPr>
            <w:rFonts w:ascii="Times New Roman" w:hAnsi="Times New Roman" w:cs="Times New Roman"/>
            <w:sz w:val="24"/>
            <w:szCs w:val="24"/>
          </w:rPr>
          <w:t>2010 г</w:t>
        </w:r>
      </w:smartTag>
      <w:r w:rsidRPr="00154665">
        <w:rPr>
          <w:rFonts w:ascii="Times New Roman" w:hAnsi="Times New Roman" w:cs="Times New Roman"/>
          <w:sz w:val="24"/>
          <w:szCs w:val="24"/>
        </w:rPr>
        <w:t>. С.71-87. (1 п.л.)</w:t>
      </w:r>
    </w:p>
    <w:p w:rsidR="00154665" w:rsidRPr="00154665" w:rsidRDefault="00154665" w:rsidP="00154665">
      <w:pPr>
        <w:numPr>
          <w:ilvl w:val="0"/>
          <w:numId w:val="2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 Лискевич Н.А. раздел «Переселение коми-зырян в Нижнее Приобье» // По обе стороны Двуобья / отв. ред. А.Г. Брусницына. Екатеринбург: Издательский дом «Автограф», </w:t>
      </w:r>
      <w:smartTag w:uri="urn:schemas-microsoft-com:office:smarttags" w:element="metricconverter">
        <w:smartTagPr>
          <w:attr w:name="ProductID" w:val="2010 г"/>
        </w:smartTagPr>
        <w:r w:rsidRPr="00154665">
          <w:rPr>
            <w:rFonts w:ascii="Times New Roman" w:hAnsi="Times New Roman" w:cs="Times New Roman"/>
            <w:sz w:val="24"/>
            <w:szCs w:val="24"/>
          </w:rPr>
          <w:t>2010 г</w:t>
        </w:r>
      </w:smartTag>
      <w:r w:rsidRPr="00154665">
        <w:rPr>
          <w:rFonts w:ascii="Times New Roman" w:hAnsi="Times New Roman" w:cs="Times New Roman"/>
          <w:sz w:val="24"/>
          <w:szCs w:val="24"/>
        </w:rPr>
        <w:t>.  С. 127-129;</w:t>
      </w:r>
    </w:p>
    <w:p w:rsidR="00154665" w:rsidRPr="00154665" w:rsidRDefault="00154665" w:rsidP="00154665">
      <w:pPr>
        <w:numPr>
          <w:ilvl w:val="0"/>
          <w:numId w:val="2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Ануфриева Т.В., Брусницына А.Г., Лискевич Н.А. раздел «Крещение остяков. Строительство православных храмов» // По обе стороны Двуобья / отв. ред. А.Г. Брусницына. Екатеринбург: Издательский дом «Автограф», </w:t>
      </w:r>
      <w:smartTag w:uri="urn:schemas-microsoft-com:office:smarttags" w:element="metricconverter">
        <w:smartTagPr>
          <w:attr w:name="ProductID" w:val="2010 г"/>
        </w:smartTagPr>
        <w:r w:rsidRPr="00154665">
          <w:rPr>
            <w:rFonts w:ascii="Times New Roman" w:hAnsi="Times New Roman" w:cs="Times New Roman"/>
            <w:sz w:val="24"/>
            <w:szCs w:val="24"/>
          </w:rPr>
          <w:t>2010 г</w:t>
        </w:r>
      </w:smartTag>
      <w:r w:rsidRPr="00154665">
        <w:rPr>
          <w:rFonts w:ascii="Times New Roman" w:hAnsi="Times New Roman" w:cs="Times New Roman"/>
          <w:sz w:val="24"/>
          <w:szCs w:val="24"/>
        </w:rPr>
        <w:t xml:space="preserve">. С. 131-135; </w:t>
      </w:r>
    </w:p>
    <w:p w:rsidR="00154665" w:rsidRPr="00154665" w:rsidRDefault="00154665" w:rsidP="00154665">
      <w:pPr>
        <w:numPr>
          <w:ilvl w:val="0"/>
          <w:numId w:val="21"/>
        </w:numPr>
        <w:spacing w:after="0"/>
        <w:ind w:left="0"/>
        <w:jc w:val="both"/>
        <w:rPr>
          <w:rFonts w:ascii="Times New Roman" w:hAnsi="Times New Roman" w:cs="Times New Roman"/>
          <w:sz w:val="24"/>
          <w:szCs w:val="24"/>
        </w:rPr>
      </w:pPr>
      <w:r w:rsidRPr="00154665">
        <w:rPr>
          <w:rFonts w:ascii="Times New Roman" w:hAnsi="Times New Roman" w:cs="Times New Roman"/>
          <w:sz w:val="24"/>
          <w:szCs w:val="24"/>
        </w:rPr>
        <w:t xml:space="preserve">Ануфриева Т.В., Брусницына А.Г., Лискевич Н.А. раздел «Образование» // По обе стороны Двуобья / отв. ред. А.Г. Брусницына. Екатеринбург: Издательский дом «Автограф», </w:t>
      </w:r>
      <w:smartTag w:uri="urn:schemas-microsoft-com:office:smarttags" w:element="metricconverter">
        <w:smartTagPr>
          <w:attr w:name="ProductID" w:val="2010 г"/>
        </w:smartTagPr>
        <w:r w:rsidRPr="00154665">
          <w:rPr>
            <w:rFonts w:ascii="Times New Roman" w:hAnsi="Times New Roman" w:cs="Times New Roman"/>
            <w:sz w:val="24"/>
            <w:szCs w:val="24"/>
          </w:rPr>
          <w:t>2010 г</w:t>
        </w:r>
      </w:smartTag>
      <w:r w:rsidRPr="00154665">
        <w:rPr>
          <w:rFonts w:ascii="Times New Roman" w:hAnsi="Times New Roman" w:cs="Times New Roman"/>
          <w:sz w:val="24"/>
          <w:szCs w:val="24"/>
        </w:rPr>
        <w:t>. С. 197-201.</w:t>
      </w:r>
    </w:p>
    <w:p w:rsidR="00154665" w:rsidRPr="00154665" w:rsidRDefault="00154665" w:rsidP="00154665">
      <w:pPr>
        <w:pStyle w:val="a4"/>
        <w:widowControl/>
        <w:numPr>
          <w:ilvl w:val="0"/>
          <w:numId w:val="21"/>
        </w:numPr>
        <w:adjustRightInd/>
        <w:spacing w:line="276" w:lineRule="auto"/>
        <w:ind w:left="0"/>
        <w:rPr>
          <w:sz w:val="24"/>
          <w:szCs w:val="24"/>
        </w:rPr>
      </w:pPr>
      <w:r w:rsidRPr="00154665">
        <w:rPr>
          <w:sz w:val="24"/>
          <w:szCs w:val="24"/>
        </w:rPr>
        <w:t>Арефьев С.П., Мухин В.А. Раздел «Грибы» // Красная книга Ямало-Ненецкого автономного округа. Екатеринбург: Изд-во «Баско», 2010. С.179.</w:t>
      </w:r>
    </w:p>
    <w:p w:rsidR="00154665" w:rsidRPr="00154665" w:rsidRDefault="00154665" w:rsidP="00154665">
      <w:pPr>
        <w:pStyle w:val="a4"/>
        <w:widowControl/>
        <w:numPr>
          <w:ilvl w:val="0"/>
          <w:numId w:val="21"/>
        </w:numPr>
        <w:adjustRightInd/>
        <w:spacing w:line="276" w:lineRule="auto"/>
        <w:ind w:left="0"/>
        <w:rPr>
          <w:sz w:val="24"/>
          <w:szCs w:val="24"/>
        </w:rPr>
      </w:pPr>
      <w:r w:rsidRPr="00154665">
        <w:rPr>
          <w:sz w:val="24"/>
          <w:szCs w:val="24"/>
        </w:rPr>
        <w:t>Глазунов В.А. раздел «Ликоподиелла заливаемая» // Красная книга Ямало-Ненецкого автономного округа. Екатеринбург: Изд-во «Баско», 2010. С.174.</w:t>
      </w:r>
    </w:p>
    <w:p w:rsidR="00154665" w:rsidRPr="00154665" w:rsidRDefault="00154665" w:rsidP="00154665">
      <w:pPr>
        <w:pStyle w:val="a4"/>
        <w:widowControl/>
        <w:numPr>
          <w:ilvl w:val="0"/>
          <w:numId w:val="21"/>
        </w:numPr>
        <w:adjustRightInd/>
        <w:spacing w:line="276" w:lineRule="auto"/>
        <w:ind w:left="0"/>
        <w:rPr>
          <w:sz w:val="24"/>
          <w:szCs w:val="24"/>
          <w:lang w:val="en-US"/>
        </w:rPr>
      </w:pPr>
      <w:r w:rsidRPr="00154665">
        <w:rPr>
          <w:sz w:val="24"/>
          <w:szCs w:val="24"/>
        </w:rPr>
        <w:t>Глазунов В.А. раздел «Шилолистник водяной» // Красная книга Ямало-Ненецкого автономного округа. Екатеринбург</w:t>
      </w:r>
      <w:r w:rsidRPr="00154665">
        <w:rPr>
          <w:sz w:val="24"/>
          <w:szCs w:val="24"/>
          <w:lang w:val="en-US"/>
        </w:rPr>
        <w:t xml:space="preserve">: </w:t>
      </w:r>
      <w:r w:rsidRPr="00154665">
        <w:rPr>
          <w:sz w:val="24"/>
          <w:szCs w:val="24"/>
        </w:rPr>
        <w:t>Изд</w:t>
      </w:r>
      <w:r w:rsidRPr="00154665">
        <w:rPr>
          <w:sz w:val="24"/>
          <w:szCs w:val="24"/>
          <w:lang w:val="en-US"/>
        </w:rPr>
        <w:t>-</w:t>
      </w:r>
      <w:r w:rsidRPr="00154665">
        <w:rPr>
          <w:sz w:val="24"/>
          <w:szCs w:val="24"/>
        </w:rPr>
        <w:t>во</w:t>
      </w:r>
      <w:r w:rsidRPr="00154665">
        <w:rPr>
          <w:sz w:val="24"/>
          <w:szCs w:val="24"/>
          <w:lang w:val="en-US"/>
        </w:rPr>
        <w:t xml:space="preserve"> «</w:t>
      </w:r>
      <w:r w:rsidRPr="00154665">
        <w:rPr>
          <w:sz w:val="24"/>
          <w:szCs w:val="24"/>
        </w:rPr>
        <w:t>Баско</w:t>
      </w:r>
      <w:r w:rsidRPr="00154665">
        <w:rPr>
          <w:sz w:val="24"/>
          <w:szCs w:val="24"/>
          <w:lang w:val="en-US"/>
        </w:rPr>
        <w:t xml:space="preserve">», 2010. </w:t>
      </w:r>
      <w:r w:rsidRPr="00154665">
        <w:rPr>
          <w:sz w:val="24"/>
          <w:szCs w:val="24"/>
        </w:rPr>
        <w:t>С</w:t>
      </w:r>
      <w:r w:rsidRPr="00154665">
        <w:rPr>
          <w:sz w:val="24"/>
          <w:szCs w:val="24"/>
          <w:lang w:val="en-US"/>
        </w:rPr>
        <w:t>.140.</w:t>
      </w:r>
    </w:p>
    <w:p w:rsidR="00154665" w:rsidRPr="00154665" w:rsidRDefault="00154665" w:rsidP="00154665">
      <w:pPr>
        <w:pStyle w:val="aa"/>
        <w:numPr>
          <w:ilvl w:val="0"/>
          <w:numId w:val="21"/>
        </w:numPr>
        <w:spacing w:line="276" w:lineRule="auto"/>
        <w:ind w:left="0"/>
        <w:rPr>
          <w:rFonts w:ascii="Times New Roman" w:hAnsi="Times New Roman"/>
          <w:bCs/>
          <w:sz w:val="24"/>
          <w:szCs w:val="24"/>
        </w:rPr>
      </w:pPr>
      <w:r w:rsidRPr="00154665">
        <w:rPr>
          <w:rFonts w:ascii="Times New Roman" w:hAnsi="Times New Roman"/>
          <w:bCs/>
          <w:sz w:val="24"/>
          <w:szCs w:val="24"/>
        </w:rPr>
        <w:t>Клюева В.П., Поплавский (Коробкó) Р.О., Черепанов М.С., Бобров И.В. Власть и религиозные объединения: практики взаимодействия // Граждане и политические практики в современной России: воспроизводство и трансформация институционального порядка. — М.: Российская ассоциация политической науки (РАПН); Российская политическая энциклопедия (РОССПЭН), 2011. (Библиотека РАПН). С. 132 – 144 (0,8 п.л.).</w:t>
      </w:r>
    </w:p>
    <w:p w:rsidR="00154665" w:rsidRPr="00154665" w:rsidRDefault="00154665" w:rsidP="00154665">
      <w:pPr>
        <w:pStyle w:val="aa"/>
        <w:numPr>
          <w:ilvl w:val="0"/>
          <w:numId w:val="21"/>
        </w:numPr>
        <w:spacing w:line="276" w:lineRule="auto"/>
        <w:ind w:left="0"/>
        <w:rPr>
          <w:rFonts w:ascii="Times New Roman" w:hAnsi="Times New Roman"/>
          <w:bCs/>
          <w:sz w:val="24"/>
          <w:szCs w:val="24"/>
        </w:rPr>
      </w:pPr>
      <w:r w:rsidRPr="00154665">
        <w:rPr>
          <w:rFonts w:ascii="Times New Roman" w:hAnsi="Times New Roman"/>
          <w:bCs/>
          <w:sz w:val="24"/>
          <w:szCs w:val="24"/>
        </w:rPr>
        <w:t>Поплавский Р.О. Приход Св. Николая Чудотворца в ожидании настоятеля: к вопросу об инициативе мирян в Церкви // Приходы и общины в современном православии: корневая система российской религиозности / Отв. ред. А. Агаджанян и К. Русселе. – М.: Весь мир. С. 234-254 (1,3 п.л.).</w:t>
      </w:r>
    </w:p>
    <w:p w:rsidR="00154665" w:rsidRPr="00154665" w:rsidRDefault="00154665" w:rsidP="00154665">
      <w:pPr>
        <w:pStyle w:val="aa"/>
        <w:numPr>
          <w:ilvl w:val="0"/>
          <w:numId w:val="21"/>
        </w:numPr>
        <w:spacing w:line="276" w:lineRule="auto"/>
        <w:ind w:left="0"/>
        <w:rPr>
          <w:rFonts w:ascii="Times New Roman" w:hAnsi="Times New Roman"/>
          <w:bCs/>
          <w:sz w:val="24"/>
          <w:szCs w:val="24"/>
        </w:rPr>
      </w:pPr>
      <w:r w:rsidRPr="00154665">
        <w:rPr>
          <w:rFonts w:ascii="Times New Roman" w:hAnsi="Times New Roman"/>
          <w:bCs/>
          <w:sz w:val="24"/>
          <w:szCs w:val="24"/>
        </w:rPr>
        <w:t>Черепанов М.С. Экстремизм в Тюменской области: его проявления, идеология, рационализация // Методические рекомендации по профилактике экстремизма в молодёжной среде. – Департамент по спорту и молодёжной политике; Областной центр профилактики и реабилитации. – Тюмень: ТюмГУ, 2011 (0,4 п.л.)</w:t>
      </w:r>
    </w:p>
    <w:p w:rsidR="002D0927" w:rsidRDefault="002563C3" w:rsidP="002563C3">
      <w:pPr>
        <w:spacing w:after="0"/>
        <w:jc w:val="center"/>
        <w:rPr>
          <w:rFonts w:ascii="Times New Roman" w:hAnsi="Times New Roman" w:cs="Times New Roman"/>
          <w:b/>
          <w:caps/>
          <w:sz w:val="24"/>
          <w:szCs w:val="24"/>
        </w:rPr>
      </w:pPr>
      <w:r w:rsidRPr="002563C3">
        <w:rPr>
          <w:rFonts w:ascii="Times New Roman" w:hAnsi="Times New Roman" w:cs="Times New Roman"/>
          <w:b/>
          <w:caps/>
          <w:sz w:val="24"/>
          <w:szCs w:val="24"/>
        </w:rPr>
        <w:lastRenderedPageBreak/>
        <w:t xml:space="preserve">Научный потенциал </w:t>
      </w:r>
    </w:p>
    <w:p w:rsidR="002563C3" w:rsidRPr="002563C3" w:rsidRDefault="002563C3" w:rsidP="002563C3">
      <w:pPr>
        <w:spacing w:after="0"/>
        <w:jc w:val="center"/>
        <w:rPr>
          <w:rFonts w:ascii="Times New Roman" w:hAnsi="Times New Roman" w:cs="Times New Roman"/>
          <w:b/>
          <w:caps/>
          <w:sz w:val="24"/>
          <w:szCs w:val="24"/>
        </w:rPr>
      </w:pPr>
      <w:r w:rsidRPr="002563C3">
        <w:rPr>
          <w:rFonts w:ascii="Times New Roman" w:hAnsi="Times New Roman" w:cs="Times New Roman"/>
          <w:b/>
          <w:caps/>
          <w:sz w:val="24"/>
          <w:szCs w:val="24"/>
        </w:rPr>
        <w:t>и эффективность научных исследований</w:t>
      </w:r>
    </w:p>
    <w:p w:rsidR="002563C3" w:rsidRPr="002563C3" w:rsidRDefault="002563C3" w:rsidP="002563C3">
      <w:pPr>
        <w:spacing w:after="0"/>
        <w:jc w:val="both"/>
        <w:rPr>
          <w:rFonts w:ascii="Times New Roman" w:hAnsi="Times New Roman" w:cs="Times New Roman"/>
          <w:b/>
          <w:caps/>
          <w:sz w:val="24"/>
          <w:szCs w:val="24"/>
        </w:rPr>
      </w:pPr>
    </w:p>
    <w:p w:rsidR="002563C3" w:rsidRPr="002563C3" w:rsidRDefault="002563C3" w:rsidP="002563C3">
      <w:pPr>
        <w:spacing w:after="0"/>
        <w:jc w:val="both"/>
        <w:rPr>
          <w:rFonts w:ascii="Times New Roman" w:hAnsi="Times New Roman" w:cs="Times New Roman"/>
          <w:sz w:val="24"/>
          <w:szCs w:val="24"/>
        </w:rPr>
      </w:pPr>
      <w:r w:rsidRPr="002563C3">
        <w:rPr>
          <w:rFonts w:ascii="Times New Roman" w:hAnsi="Times New Roman" w:cs="Times New Roman"/>
          <w:sz w:val="24"/>
          <w:szCs w:val="24"/>
        </w:rPr>
        <w:t>1. Диплом Фонда развития отечественного образования лауреата конкурса на лучшую научную книгу 2010 года. Волжанина Е.А. за книгу "Этнодемографические процессы среде ненцев Ямала в XX - начале XXI века".</w:t>
      </w:r>
    </w:p>
    <w:p w:rsidR="002563C3" w:rsidRDefault="002563C3" w:rsidP="002563C3">
      <w:pPr>
        <w:spacing w:after="0"/>
        <w:jc w:val="both"/>
        <w:rPr>
          <w:rFonts w:ascii="Times New Roman" w:hAnsi="Times New Roman" w:cs="Times New Roman"/>
          <w:sz w:val="24"/>
          <w:szCs w:val="24"/>
        </w:rPr>
      </w:pPr>
      <w:r w:rsidRPr="002563C3">
        <w:rPr>
          <w:rFonts w:ascii="Times New Roman" w:hAnsi="Times New Roman" w:cs="Times New Roman"/>
          <w:sz w:val="24"/>
          <w:szCs w:val="24"/>
        </w:rPr>
        <w:t>2. Диплом лауреата регионального конкурса КНИГА ГОДА 2010 в номинации "Лучшая научная книга". Волжанина Е.А. за книгу "Этнодемографические процессы в среде ненцев Ямала в XX - начале XXI века".</w:t>
      </w:r>
    </w:p>
    <w:p w:rsidR="00E00950" w:rsidRPr="002563C3" w:rsidRDefault="00E00950" w:rsidP="002563C3">
      <w:pPr>
        <w:spacing w:after="0"/>
        <w:jc w:val="both"/>
        <w:rPr>
          <w:rFonts w:ascii="Times New Roman" w:hAnsi="Times New Roman" w:cs="Times New Roman"/>
          <w:sz w:val="24"/>
          <w:szCs w:val="24"/>
        </w:rPr>
      </w:pPr>
    </w:p>
    <w:p w:rsidR="002563C3" w:rsidRDefault="002563C3" w:rsidP="002563C3">
      <w:pPr>
        <w:spacing w:after="0"/>
        <w:jc w:val="center"/>
        <w:rPr>
          <w:rFonts w:ascii="Times New Roman" w:hAnsi="Times New Roman" w:cs="Times New Roman"/>
          <w:b/>
          <w:caps/>
          <w:sz w:val="24"/>
          <w:szCs w:val="24"/>
        </w:rPr>
      </w:pPr>
      <w:r w:rsidRPr="002563C3">
        <w:rPr>
          <w:rFonts w:ascii="Times New Roman" w:hAnsi="Times New Roman" w:cs="Times New Roman"/>
          <w:b/>
          <w:caps/>
          <w:sz w:val="24"/>
          <w:szCs w:val="24"/>
        </w:rPr>
        <w:t>Вовлеченность в национальное и мировое научно-образовательное сообщество</w:t>
      </w:r>
    </w:p>
    <w:p w:rsidR="002563C3" w:rsidRPr="002563C3" w:rsidRDefault="002563C3" w:rsidP="002563C3">
      <w:pPr>
        <w:spacing w:after="0"/>
        <w:jc w:val="center"/>
        <w:rPr>
          <w:rFonts w:ascii="Times New Roman" w:hAnsi="Times New Roman" w:cs="Times New Roman"/>
          <w:b/>
          <w:caps/>
          <w:sz w:val="24"/>
          <w:szCs w:val="24"/>
        </w:rPr>
      </w:pPr>
    </w:p>
    <w:p w:rsidR="002563C3" w:rsidRDefault="002563C3" w:rsidP="002563C3">
      <w:pPr>
        <w:spacing w:after="0"/>
        <w:jc w:val="center"/>
        <w:rPr>
          <w:rFonts w:ascii="Times New Roman" w:hAnsi="Times New Roman" w:cs="Times New Roman"/>
          <w:b/>
          <w:sz w:val="24"/>
          <w:szCs w:val="24"/>
        </w:rPr>
      </w:pPr>
      <w:r w:rsidRPr="002563C3">
        <w:rPr>
          <w:rFonts w:ascii="Times New Roman" w:hAnsi="Times New Roman" w:cs="Times New Roman"/>
          <w:b/>
          <w:sz w:val="24"/>
          <w:szCs w:val="24"/>
        </w:rPr>
        <w:t>Количество работников научной организации</w:t>
      </w:r>
    </w:p>
    <w:p w:rsidR="002563C3" w:rsidRPr="002563C3" w:rsidRDefault="002563C3" w:rsidP="002563C3">
      <w:pPr>
        <w:spacing w:after="0"/>
        <w:jc w:val="center"/>
        <w:rPr>
          <w:rFonts w:ascii="Times New Roman" w:hAnsi="Times New Roman" w:cs="Times New Roman"/>
          <w:b/>
          <w:sz w:val="24"/>
          <w:szCs w:val="24"/>
        </w:rPr>
      </w:pPr>
      <w:r w:rsidRPr="002563C3">
        <w:rPr>
          <w:rFonts w:ascii="Times New Roman" w:hAnsi="Times New Roman" w:cs="Times New Roman"/>
          <w:b/>
          <w:sz w:val="24"/>
          <w:szCs w:val="24"/>
        </w:rPr>
        <w:t xml:space="preserve"> ведущих преподавательскую деятельность</w:t>
      </w:r>
    </w:p>
    <w:tbl>
      <w:tblPr>
        <w:tblStyle w:val="a6"/>
        <w:tblW w:w="0" w:type="auto"/>
        <w:tblLook w:val="04A0"/>
      </w:tblPr>
      <w:tblGrid>
        <w:gridCol w:w="445"/>
        <w:gridCol w:w="1523"/>
        <w:gridCol w:w="4529"/>
        <w:gridCol w:w="3074"/>
      </w:tblGrid>
      <w:tr w:rsidR="002563C3" w:rsidRPr="002563C3" w:rsidTr="002563C3">
        <w:tc>
          <w:tcPr>
            <w:tcW w:w="427"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center"/>
              <w:rPr>
                <w:rFonts w:ascii="Times New Roman" w:eastAsia="Times New Roman" w:hAnsi="Times New Roman" w:cs="Times New Roman"/>
                <w:sz w:val="24"/>
                <w:szCs w:val="24"/>
              </w:rPr>
            </w:pPr>
            <w:r w:rsidRPr="002563C3">
              <w:rPr>
                <w:rFonts w:ascii="Times New Roman" w:hAnsi="Times New Roman" w:cs="Times New Roman"/>
                <w:sz w:val="24"/>
                <w:szCs w:val="24"/>
              </w:rPr>
              <w:t>№</w:t>
            </w:r>
          </w:p>
        </w:tc>
        <w:tc>
          <w:tcPr>
            <w:tcW w:w="1524"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center"/>
              <w:rPr>
                <w:rFonts w:ascii="Times New Roman" w:eastAsia="Times New Roman" w:hAnsi="Times New Roman" w:cs="Times New Roman"/>
                <w:sz w:val="24"/>
                <w:szCs w:val="24"/>
              </w:rPr>
            </w:pPr>
            <w:r w:rsidRPr="002563C3">
              <w:rPr>
                <w:rFonts w:ascii="Times New Roman" w:hAnsi="Times New Roman" w:cs="Times New Roman"/>
                <w:sz w:val="24"/>
                <w:szCs w:val="24"/>
              </w:rPr>
              <w:t>ФИО</w:t>
            </w:r>
          </w:p>
        </w:tc>
        <w:tc>
          <w:tcPr>
            <w:tcW w:w="4541"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center"/>
              <w:rPr>
                <w:rFonts w:ascii="Times New Roman" w:eastAsia="Times New Roman" w:hAnsi="Times New Roman" w:cs="Times New Roman"/>
                <w:sz w:val="24"/>
                <w:szCs w:val="24"/>
              </w:rPr>
            </w:pPr>
            <w:r w:rsidRPr="002563C3">
              <w:rPr>
                <w:rFonts w:ascii="Times New Roman" w:hAnsi="Times New Roman" w:cs="Times New Roman"/>
                <w:sz w:val="24"/>
                <w:szCs w:val="24"/>
              </w:rPr>
              <w:t>ВУЗ</w:t>
            </w:r>
          </w:p>
        </w:tc>
        <w:tc>
          <w:tcPr>
            <w:tcW w:w="3079"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center"/>
              <w:rPr>
                <w:rFonts w:ascii="Times New Roman" w:eastAsia="Times New Roman" w:hAnsi="Times New Roman" w:cs="Times New Roman"/>
                <w:sz w:val="24"/>
                <w:szCs w:val="24"/>
              </w:rPr>
            </w:pPr>
            <w:r w:rsidRPr="002563C3">
              <w:rPr>
                <w:rFonts w:ascii="Times New Roman" w:hAnsi="Times New Roman" w:cs="Times New Roman"/>
                <w:sz w:val="24"/>
                <w:szCs w:val="24"/>
              </w:rPr>
              <w:t>Курс/руководство дипломниками</w:t>
            </w:r>
          </w:p>
        </w:tc>
      </w:tr>
      <w:tr w:rsidR="002563C3" w:rsidRPr="002563C3" w:rsidTr="002563C3">
        <w:tc>
          <w:tcPr>
            <w:tcW w:w="427" w:type="dxa"/>
            <w:tcBorders>
              <w:top w:val="single" w:sz="4" w:space="0" w:color="auto"/>
              <w:left w:val="single" w:sz="4" w:space="0" w:color="auto"/>
              <w:bottom w:val="single" w:sz="4" w:space="0" w:color="auto"/>
              <w:right w:val="single" w:sz="4" w:space="0" w:color="auto"/>
            </w:tcBorders>
          </w:tcPr>
          <w:p w:rsidR="002563C3" w:rsidRPr="002563C3" w:rsidRDefault="002563C3"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sz w:val="24"/>
                <w:szCs w:val="24"/>
              </w:rPr>
              <w:t>Бакиева Г.Т.</w:t>
            </w:r>
          </w:p>
        </w:tc>
        <w:tc>
          <w:tcPr>
            <w:tcW w:w="4541"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sz w:val="24"/>
                <w:szCs w:val="24"/>
              </w:rPr>
              <w:t>Тобольский индустриальный институт (ТюМНГУ филиал в г. Тобольске)</w:t>
            </w:r>
          </w:p>
        </w:tc>
        <w:tc>
          <w:tcPr>
            <w:tcW w:w="3079" w:type="dxa"/>
            <w:tcBorders>
              <w:top w:val="single" w:sz="4" w:space="0" w:color="auto"/>
              <w:left w:val="single" w:sz="4" w:space="0" w:color="auto"/>
              <w:bottom w:val="single" w:sz="4" w:space="0" w:color="auto"/>
              <w:right w:val="single" w:sz="4" w:space="0" w:color="auto"/>
            </w:tcBorders>
          </w:tcPr>
          <w:p w:rsidR="002563C3" w:rsidRPr="00287C6B" w:rsidRDefault="00287C6B" w:rsidP="002563C3">
            <w:pPr>
              <w:spacing w:line="276" w:lineRule="auto"/>
              <w:jc w:val="both"/>
              <w:rPr>
                <w:rFonts w:ascii="Times New Roman" w:eastAsia="Times New Roman" w:hAnsi="Times New Roman" w:cs="Times New Roman"/>
                <w:sz w:val="24"/>
                <w:szCs w:val="24"/>
              </w:rPr>
            </w:pPr>
            <w:r w:rsidRPr="00287C6B">
              <w:rPr>
                <w:rFonts w:ascii="Times New Roman" w:eastAsia="Times New Roman" w:hAnsi="Times New Roman" w:cs="Times New Roman"/>
                <w:sz w:val="24"/>
                <w:szCs w:val="24"/>
              </w:rPr>
              <w:t>Курс лекций</w:t>
            </w:r>
          </w:p>
        </w:tc>
      </w:tr>
      <w:tr w:rsidR="002563C3" w:rsidRPr="002563C3" w:rsidTr="002563C3">
        <w:tc>
          <w:tcPr>
            <w:tcW w:w="427" w:type="dxa"/>
            <w:tcBorders>
              <w:top w:val="single" w:sz="4" w:space="0" w:color="auto"/>
              <w:left w:val="single" w:sz="4" w:space="0" w:color="auto"/>
              <w:bottom w:val="single" w:sz="4" w:space="0" w:color="auto"/>
              <w:right w:val="single" w:sz="4" w:space="0" w:color="auto"/>
            </w:tcBorders>
          </w:tcPr>
          <w:p w:rsidR="002563C3" w:rsidRPr="002563C3" w:rsidRDefault="002563C3"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sz w:val="24"/>
                <w:szCs w:val="24"/>
              </w:rPr>
              <w:t>Квашнин Ю.Н.</w:t>
            </w:r>
          </w:p>
        </w:tc>
        <w:tc>
          <w:tcPr>
            <w:tcW w:w="4541"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eastAsia="Times New Roman CYR" w:hAnsi="Times New Roman" w:cs="Times New Roman"/>
                <w:bCs/>
                <w:kern w:val="2"/>
                <w:sz w:val="24"/>
                <w:szCs w:val="24"/>
                <w:lang w:eastAsia="ar-SA"/>
              </w:rPr>
              <w:t>Т</w:t>
            </w:r>
            <w:r w:rsidRPr="002563C3">
              <w:rPr>
                <w:rFonts w:ascii="Times New Roman" w:eastAsia="Times New Roman CYR" w:hAnsi="Times New Roman" w:cs="Times New Roman"/>
                <w:bCs/>
                <w:sz w:val="24"/>
                <w:szCs w:val="24"/>
              </w:rPr>
              <w:t>юменский государственный университет (филиал в г. Тобольске)</w:t>
            </w:r>
          </w:p>
        </w:tc>
        <w:tc>
          <w:tcPr>
            <w:tcW w:w="3079" w:type="dxa"/>
            <w:tcBorders>
              <w:top w:val="single" w:sz="4" w:space="0" w:color="auto"/>
              <w:left w:val="single" w:sz="4" w:space="0" w:color="auto"/>
              <w:bottom w:val="single" w:sz="4" w:space="0" w:color="auto"/>
              <w:right w:val="single" w:sz="4" w:space="0" w:color="auto"/>
            </w:tcBorders>
          </w:tcPr>
          <w:p w:rsidR="002563C3" w:rsidRPr="00287C6B" w:rsidRDefault="00287C6B" w:rsidP="002563C3">
            <w:pPr>
              <w:spacing w:line="276" w:lineRule="auto"/>
              <w:jc w:val="both"/>
              <w:rPr>
                <w:rFonts w:ascii="Times New Roman" w:eastAsia="Times New Roman" w:hAnsi="Times New Roman" w:cs="Times New Roman"/>
                <w:sz w:val="24"/>
                <w:szCs w:val="24"/>
              </w:rPr>
            </w:pPr>
            <w:r w:rsidRPr="00287C6B">
              <w:rPr>
                <w:rFonts w:ascii="Times New Roman" w:eastAsia="Times New Roman" w:hAnsi="Times New Roman" w:cs="Times New Roman"/>
                <w:sz w:val="24"/>
                <w:szCs w:val="24"/>
              </w:rPr>
              <w:t>Курс лекций</w:t>
            </w:r>
          </w:p>
        </w:tc>
      </w:tr>
      <w:tr w:rsidR="002563C3" w:rsidRPr="002563C3" w:rsidTr="002563C3">
        <w:tc>
          <w:tcPr>
            <w:tcW w:w="427" w:type="dxa"/>
            <w:tcBorders>
              <w:top w:val="single" w:sz="4" w:space="0" w:color="auto"/>
              <w:left w:val="single" w:sz="4" w:space="0" w:color="auto"/>
              <w:bottom w:val="single" w:sz="4" w:space="0" w:color="auto"/>
              <w:right w:val="single" w:sz="4" w:space="0" w:color="auto"/>
            </w:tcBorders>
          </w:tcPr>
          <w:p w:rsidR="002563C3" w:rsidRPr="002563C3" w:rsidRDefault="002563C3"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sz w:val="24"/>
                <w:szCs w:val="24"/>
              </w:rPr>
              <w:t>Лискевич Н.А.</w:t>
            </w:r>
          </w:p>
        </w:tc>
        <w:tc>
          <w:tcPr>
            <w:tcW w:w="4541"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sz w:val="24"/>
                <w:szCs w:val="24"/>
              </w:rPr>
            </w:pPr>
            <w:r w:rsidRPr="002563C3">
              <w:rPr>
                <w:rFonts w:ascii="Times New Roman" w:hAnsi="Times New Roman" w:cs="Times New Roman"/>
                <w:sz w:val="24"/>
                <w:szCs w:val="24"/>
              </w:rPr>
              <w:t>Тюменский государственный университет;</w:t>
            </w:r>
          </w:p>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sz w:val="24"/>
                <w:szCs w:val="24"/>
              </w:rPr>
              <w:t xml:space="preserve">Тюменская государственная академия мировой экономики, управления и права </w:t>
            </w:r>
          </w:p>
        </w:tc>
        <w:tc>
          <w:tcPr>
            <w:tcW w:w="3079"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sz w:val="24"/>
                <w:szCs w:val="24"/>
              </w:rPr>
            </w:pPr>
            <w:r w:rsidRPr="002563C3">
              <w:rPr>
                <w:rFonts w:ascii="Times New Roman" w:hAnsi="Times New Roman" w:cs="Times New Roman"/>
                <w:sz w:val="24"/>
                <w:szCs w:val="24"/>
              </w:rPr>
              <w:t>этнология, этнография,</w:t>
            </w:r>
          </w:p>
          <w:p w:rsidR="002563C3" w:rsidRPr="002563C3" w:rsidRDefault="002563C3" w:rsidP="002563C3">
            <w:pPr>
              <w:spacing w:line="276" w:lineRule="auto"/>
              <w:jc w:val="both"/>
              <w:rPr>
                <w:rFonts w:ascii="Times New Roman" w:hAnsi="Times New Roman" w:cs="Times New Roman"/>
                <w:sz w:val="24"/>
                <w:szCs w:val="24"/>
              </w:rPr>
            </w:pPr>
            <w:r w:rsidRPr="002563C3">
              <w:rPr>
                <w:rFonts w:ascii="Times New Roman" w:hAnsi="Times New Roman" w:cs="Times New Roman"/>
                <w:sz w:val="24"/>
                <w:szCs w:val="24"/>
              </w:rPr>
              <w:t>3 дипломника;</w:t>
            </w:r>
          </w:p>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sz w:val="24"/>
                <w:szCs w:val="24"/>
              </w:rPr>
              <w:t>этнология изучаемого региона</w:t>
            </w:r>
          </w:p>
        </w:tc>
      </w:tr>
      <w:tr w:rsidR="002563C3" w:rsidRPr="002563C3" w:rsidTr="002563C3">
        <w:tc>
          <w:tcPr>
            <w:tcW w:w="427" w:type="dxa"/>
            <w:tcBorders>
              <w:top w:val="single" w:sz="4" w:space="0" w:color="auto"/>
              <w:left w:val="single" w:sz="4" w:space="0" w:color="auto"/>
              <w:bottom w:val="single" w:sz="4" w:space="0" w:color="auto"/>
              <w:right w:val="single" w:sz="4" w:space="0" w:color="auto"/>
            </w:tcBorders>
          </w:tcPr>
          <w:p w:rsidR="002563C3" w:rsidRPr="002563C3" w:rsidRDefault="002563C3"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bCs/>
                <w:sz w:val="24"/>
                <w:szCs w:val="24"/>
              </w:rPr>
              <w:t>Клюева В.П.</w:t>
            </w:r>
          </w:p>
        </w:tc>
        <w:tc>
          <w:tcPr>
            <w:tcW w:w="4541"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bCs/>
                <w:sz w:val="24"/>
                <w:szCs w:val="24"/>
              </w:rPr>
              <w:t>Тюменская государственная академия культуры, искусств и социальных технологий, доц.каф. искусствоведения и музейного дела</w:t>
            </w:r>
          </w:p>
        </w:tc>
        <w:tc>
          <w:tcPr>
            <w:tcW w:w="3079"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Pr>
                <w:rFonts w:ascii="Times New Roman" w:hAnsi="Times New Roman" w:cs="Times New Roman"/>
                <w:bCs/>
                <w:sz w:val="24"/>
                <w:szCs w:val="24"/>
              </w:rPr>
              <w:t>п</w:t>
            </w:r>
            <w:r w:rsidRPr="002563C3">
              <w:rPr>
                <w:rFonts w:ascii="Times New Roman" w:hAnsi="Times New Roman" w:cs="Times New Roman"/>
                <w:bCs/>
                <w:sz w:val="24"/>
                <w:szCs w:val="24"/>
              </w:rPr>
              <w:t xml:space="preserve">алеография, </w:t>
            </w:r>
            <w:r>
              <w:rPr>
                <w:rFonts w:ascii="Times New Roman" w:hAnsi="Times New Roman" w:cs="Times New Roman"/>
                <w:bCs/>
                <w:sz w:val="24"/>
                <w:szCs w:val="24"/>
              </w:rPr>
              <w:t>х</w:t>
            </w:r>
            <w:r w:rsidRPr="002563C3">
              <w:rPr>
                <w:rFonts w:ascii="Times New Roman" w:hAnsi="Times New Roman" w:cs="Times New Roman"/>
                <w:bCs/>
                <w:sz w:val="24"/>
                <w:szCs w:val="24"/>
              </w:rPr>
              <w:t xml:space="preserve">ронология и метрология; </w:t>
            </w:r>
            <w:r>
              <w:rPr>
                <w:rFonts w:ascii="Times New Roman" w:hAnsi="Times New Roman" w:cs="Times New Roman"/>
                <w:bCs/>
                <w:sz w:val="24"/>
                <w:szCs w:val="24"/>
              </w:rPr>
              <w:t>г</w:t>
            </w:r>
            <w:r w:rsidRPr="002563C3">
              <w:rPr>
                <w:rFonts w:ascii="Times New Roman" w:hAnsi="Times New Roman" w:cs="Times New Roman"/>
                <w:bCs/>
                <w:sz w:val="24"/>
                <w:szCs w:val="24"/>
              </w:rPr>
              <w:t xml:space="preserve">енеалогия; </w:t>
            </w:r>
            <w:r>
              <w:rPr>
                <w:rFonts w:ascii="Times New Roman" w:hAnsi="Times New Roman" w:cs="Times New Roman"/>
                <w:bCs/>
                <w:sz w:val="24"/>
                <w:szCs w:val="24"/>
              </w:rPr>
              <w:t>г</w:t>
            </w:r>
            <w:r w:rsidRPr="002563C3">
              <w:rPr>
                <w:rFonts w:ascii="Times New Roman" w:hAnsi="Times New Roman" w:cs="Times New Roman"/>
                <w:bCs/>
                <w:sz w:val="24"/>
                <w:szCs w:val="24"/>
              </w:rPr>
              <w:t>еральдика и фалеристика</w:t>
            </w:r>
          </w:p>
        </w:tc>
      </w:tr>
      <w:tr w:rsidR="002563C3" w:rsidRPr="002563C3" w:rsidTr="002563C3">
        <w:tc>
          <w:tcPr>
            <w:tcW w:w="427" w:type="dxa"/>
            <w:tcBorders>
              <w:top w:val="single" w:sz="4" w:space="0" w:color="auto"/>
              <w:left w:val="single" w:sz="4" w:space="0" w:color="auto"/>
              <w:bottom w:val="single" w:sz="4" w:space="0" w:color="auto"/>
              <w:right w:val="single" w:sz="4" w:space="0" w:color="auto"/>
            </w:tcBorders>
          </w:tcPr>
          <w:p w:rsidR="002563C3" w:rsidRPr="002563C3" w:rsidRDefault="002563C3"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bCs/>
                <w:sz w:val="24"/>
                <w:szCs w:val="24"/>
              </w:rPr>
              <w:t>Черепанов М.С.</w:t>
            </w:r>
          </w:p>
        </w:tc>
        <w:tc>
          <w:tcPr>
            <w:tcW w:w="4541"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sidRPr="002563C3">
              <w:rPr>
                <w:rFonts w:ascii="Times New Roman" w:hAnsi="Times New Roman" w:cs="Times New Roman"/>
                <w:bCs/>
                <w:sz w:val="24"/>
                <w:szCs w:val="24"/>
              </w:rPr>
              <w:t>Тюменский государственный университет, ст. преподаватель каф. политологии</w:t>
            </w:r>
          </w:p>
        </w:tc>
        <w:tc>
          <w:tcPr>
            <w:tcW w:w="3079"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
                <w:sz w:val="24"/>
                <w:szCs w:val="24"/>
              </w:rPr>
            </w:pPr>
            <w:r>
              <w:rPr>
                <w:rFonts w:ascii="Times New Roman" w:hAnsi="Times New Roman" w:cs="Times New Roman"/>
                <w:bCs/>
                <w:sz w:val="24"/>
                <w:szCs w:val="24"/>
              </w:rPr>
              <w:t>п</w:t>
            </w:r>
            <w:r w:rsidRPr="002563C3">
              <w:rPr>
                <w:rFonts w:ascii="Times New Roman" w:hAnsi="Times New Roman" w:cs="Times New Roman"/>
                <w:bCs/>
                <w:sz w:val="24"/>
                <w:szCs w:val="24"/>
              </w:rPr>
              <w:t>олитика и религия</w:t>
            </w:r>
          </w:p>
        </w:tc>
      </w:tr>
      <w:tr w:rsidR="002563C3" w:rsidRPr="002563C3" w:rsidTr="002563C3">
        <w:tc>
          <w:tcPr>
            <w:tcW w:w="427" w:type="dxa"/>
            <w:tcBorders>
              <w:top w:val="single" w:sz="4" w:space="0" w:color="auto"/>
              <w:left w:val="single" w:sz="4" w:space="0" w:color="auto"/>
              <w:bottom w:val="single" w:sz="4" w:space="0" w:color="auto"/>
              <w:right w:val="single" w:sz="4" w:space="0" w:color="auto"/>
            </w:tcBorders>
          </w:tcPr>
          <w:p w:rsidR="002563C3" w:rsidRPr="002563C3" w:rsidRDefault="002563C3"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Cs/>
                <w:sz w:val="24"/>
                <w:szCs w:val="24"/>
              </w:rPr>
            </w:pPr>
            <w:r w:rsidRPr="002563C3">
              <w:rPr>
                <w:rFonts w:ascii="Times New Roman" w:hAnsi="Times New Roman" w:cs="Times New Roman"/>
                <w:sz w:val="24"/>
                <w:szCs w:val="24"/>
              </w:rPr>
              <w:t>Зах В.А.</w:t>
            </w:r>
          </w:p>
        </w:tc>
        <w:tc>
          <w:tcPr>
            <w:tcW w:w="4541"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Cs/>
                <w:sz w:val="24"/>
                <w:szCs w:val="24"/>
              </w:rPr>
            </w:pPr>
            <w:r w:rsidRPr="002563C3">
              <w:rPr>
                <w:rFonts w:ascii="Times New Roman" w:hAnsi="Times New Roman" w:cs="Times New Roman"/>
                <w:sz w:val="24"/>
                <w:szCs w:val="24"/>
              </w:rPr>
              <w:t>Ишимский педагогический университет им. Ершова</w:t>
            </w:r>
          </w:p>
        </w:tc>
        <w:tc>
          <w:tcPr>
            <w:tcW w:w="3079" w:type="dxa"/>
            <w:tcBorders>
              <w:top w:val="single" w:sz="4" w:space="0" w:color="auto"/>
              <w:left w:val="single" w:sz="4" w:space="0" w:color="auto"/>
              <w:bottom w:val="single" w:sz="4" w:space="0" w:color="auto"/>
              <w:right w:val="single" w:sz="4" w:space="0" w:color="auto"/>
            </w:tcBorders>
            <w:hideMark/>
          </w:tcPr>
          <w:p w:rsidR="002563C3" w:rsidRPr="002563C3" w:rsidRDefault="002563C3" w:rsidP="002563C3">
            <w:pPr>
              <w:spacing w:line="276" w:lineRule="auto"/>
              <w:jc w:val="both"/>
              <w:rPr>
                <w:rFonts w:ascii="Times New Roman" w:eastAsia="Times New Roman" w:hAnsi="Times New Roman" w:cs="Times New Roman"/>
                <w:bCs/>
                <w:sz w:val="24"/>
                <w:szCs w:val="24"/>
              </w:rPr>
            </w:pPr>
            <w:r w:rsidRPr="002563C3">
              <w:rPr>
                <w:rFonts w:ascii="Times New Roman" w:hAnsi="Times New Roman" w:cs="Times New Roman"/>
                <w:sz w:val="24"/>
                <w:szCs w:val="24"/>
              </w:rPr>
              <w:t>археология</w:t>
            </w:r>
          </w:p>
        </w:tc>
      </w:tr>
      <w:tr w:rsidR="002563C3" w:rsidRPr="00287C6B" w:rsidTr="002563C3">
        <w:tc>
          <w:tcPr>
            <w:tcW w:w="427" w:type="dxa"/>
            <w:tcBorders>
              <w:top w:val="single" w:sz="4" w:space="0" w:color="auto"/>
              <w:left w:val="single" w:sz="4" w:space="0" w:color="auto"/>
              <w:bottom w:val="single" w:sz="4" w:space="0" w:color="auto"/>
              <w:right w:val="single" w:sz="4" w:space="0" w:color="auto"/>
            </w:tcBorders>
          </w:tcPr>
          <w:p w:rsidR="002563C3" w:rsidRPr="00287C6B" w:rsidRDefault="002563C3"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563C3" w:rsidRPr="00287C6B" w:rsidRDefault="002563C3" w:rsidP="002563C3">
            <w:pPr>
              <w:spacing w:line="276" w:lineRule="auto"/>
              <w:jc w:val="both"/>
              <w:rPr>
                <w:rFonts w:ascii="Times New Roman" w:eastAsia="Times New Roman" w:hAnsi="Times New Roman" w:cs="Times New Roman"/>
                <w:sz w:val="24"/>
                <w:szCs w:val="24"/>
              </w:rPr>
            </w:pPr>
            <w:r w:rsidRPr="00287C6B">
              <w:rPr>
                <w:rFonts w:ascii="Times New Roman" w:hAnsi="Times New Roman" w:cs="Times New Roman"/>
                <w:sz w:val="24"/>
                <w:szCs w:val="24"/>
              </w:rPr>
              <w:t>Рябогина Н.Е.</w:t>
            </w:r>
          </w:p>
        </w:tc>
        <w:tc>
          <w:tcPr>
            <w:tcW w:w="4541" w:type="dxa"/>
            <w:tcBorders>
              <w:top w:val="single" w:sz="4" w:space="0" w:color="auto"/>
              <w:left w:val="single" w:sz="4" w:space="0" w:color="auto"/>
              <w:bottom w:val="single" w:sz="4" w:space="0" w:color="auto"/>
              <w:right w:val="single" w:sz="4" w:space="0" w:color="auto"/>
            </w:tcBorders>
            <w:hideMark/>
          </w:tcPr>
          <w:p w:rsidR="002563C3" w:rsidRPr="00287C6B" w:rsidRDefault="002563C3" w:rsidP="002563C3">
            <w:pPr>
              <w:spacing w:line="276" w:lineRule="auto"/>
              <w:jc w:val="both"/>
              <w:rPr>
                <w:rFonts w:ascii="Times New Roman" w:eastAsia="Times New Roman" w:hAnsi="Times New Roman" w:cs="Times New Roman"/>
                <w:sz w:val="24"/>
                <w:szCs w:val="24"/>
              </w:rPr>
            </w:pPr>
            <w:r w:rsidRPr="00287C6B">
              <w:rPr>
                <w:rFonts w:ascii="Times New Roman" w:hAnsi="Times New Roman" w:cs="Times New Roman"/>
                <w:sz w:val="24"/>
                <w:szCs w:val="24"/>
              </w:rPr>
              <w:t>Тюменский государственный университет</w:t>
            </w:r>
          </w:p>
        </w:tc>
        <w:tc>
          <w:tcPr>
            <w:tcW w:w="3079" w:type="dxa"/>
            <w:tcBorders>
              <w:top w:val="single" w:sz="4" w:space="0" w:color="auto"/>
              <w:left w:val="single" w:sz="4" w:space="0" w:color="auto"/>
              <w:bottom w:val="single" w:sz="4" w:space="0" w:color="auto"/>
              <w:right w:val="single" w:sz="4" w:space="0" w:color="auto"/>
            </w:tcBorders>
            <w:hideMark/>
          </w:tcPr>
          <w:p w:rsidR="002563C3" w:rsidRPr="00287C6B" w:rsidRDefault="002563C3" w:rsidP="002563C3">
            <w:pPr>
              <w:spacing w:line="276" w:lineRule="auto"/>
              <w:jc w:val="both"/>
              <w:rPr>
                <w:rFonts w:ascii="Times New Roman" w:eastAsia="Times New Roman" w:hAnsi="Times New Roman" w:cs="Times New Roman"/>
                <w:sz w:val="24"/>
                <w:szCs w:val="24"/>
              </w:rPr>
            </w:pPr>
            <w:r w:rsidRPr="00287C6B">
              <w:rPr>
                <w:rFonts w:ascii="Times New Roman" w:hAnsi="Times New Roman" w:cs="Times New Roman"/>
                <w:sz w:val="24"/>
                <w:szCs w:val="24"/>
              </w:rPr>
              <w:t>1 дипломник</w:t>
            </w:r>
          </w:p>
        </w:tc>
      </w:tr>
      <w:tr w:rsidR="00287C6B" w:rsidRPr="00287C6B" w:rsidTr="002563C3">
        <w:tc>
          <w:tcPr>
            <w:tcW w:w="427" w:type="dxa"/>
            <w:tcBorders>
              <w:top w:val="single" w:sz="4" w:space="0" w:color="auto"/>
              <w:left w:val="single" w:sz="4" w:space="0" w:color="auto"/>
              <w:bottom w:val="single" w:sz="4" w:space="0" w:color="auto"/>
              <w:right w:val="single" w:sz="4" w:space="0" w:color="auto"/>
            </w:tcBorders>
          </w:tcPr>
          <w:p w:rsidR="00287C6B" w:rsidRPr="00287C6B" w:rsidRDefault="00287C6B"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87C6B" w:rsidRPr="00287C6B" w:rsidRDefault="00287C6B" w:rsidP="002563C3">
            <w:pPr>
              <w:jc w:val="both"/>
              <w:rPr>
                <w:rFonts w:ascii="Times New Roman" w:hAnsi="Times New Roman" w:cs="Times New Roman"/>
                <w:sz w:val="24"/>
                <w:szCs w:val="24"/>
              </w:rPr>
            </w:pPr>
            <w:r w:rsidRPr="00287C6B">
              <w:rPr>
                <w:rFonts w:ascii="Times New Roman" w:hAnsi="Times New Roman" w:cs="Times New Roman"/>
                <w:sz w:val="24"/>
                <w:szCs w:val="24"/>
              </w:rPr>
              <w:t>Казанцева М.Н.</w:t>
            </w:r>
          </w:p>
        </w:tc>
        <w:tc>
          <w:tcPr>
            <w:tcW w:w="4541" w:type="dxa"/>
            <w:tcBorders>
              <w:top w:val="single" w:sz="4" w:space="0" w:color="auto"/>
              <w:left w:val="single" w:sz="4" w:space="0" w:color="auto"/>
              <w:bottom w:val="single" w:sz="4" w:space="0" w:color="auto"/>
              <w:right w:val="single" w:sz="4" w:space="0" w:color="auto"/>
            </w:tcBorders>
            <w:hideMark/>
          </w:tcPr>
          <w:p w:rsidR="00287C6B" w:rsidRPr="00287C6B" w:rsidRDefault="00287C6B" w:rsidP="002563C3">
            <w:pPr>
              <w:jc w:val="both"/>
              <w:rPr>
                <w:rFonts w:ascii="Times New Roman" w:hAnsi="Times New Roman" w:cs="Times New Roman"/>
                <w:sz w:val="24"/>
                <w:szCs w:val="24"/>
              </w:rPr>
            </w:pPr>
            <w:r w:rsidRPr="00287C6B">
              <w:rPr>
                <w:rFonts w:ascii="Times New Roman" w:hAnsi="Times New Roman" w:cs="Times New Roman"/>
                <w:sz w:val="24"/>
                <w:szCs w:val="24"/>
              </w:rPr>
              <w:t>Тюменский государственный университет</w:t>
            </w:r>
          </w:p>
        </w:tc>
        <w:tc>
          <w:tcPr>
            <w:tcW w:w="3079" w:type="dxa"/>
            <w:tcBorders>
              <w:top w:val="single" w:sz="4" w:space="0" w:color="auto"/>
              <w:left w:val="single" w:sz="4" w:space="0" w:color="auto"/>
              <w:bottom w:val="single" w:sz="4" w:space="0" w:color="auto"/>
              <w:right w:val="single" w:sz="4" w:space="0" w:color="auto"/>
            </w:tcBorders>
            <w:hideMark/>
          </w:tcPr>
          <w:p w:rsidR="00287C6B" w:rsidRPr="00287C6B" w:rsidRDefault="00287C6B" w:rsidP="002563C3">
            <w:pPr>
              <w:jc w:val="both"/>
              <w:rPr>
                <w:rFonts w:ascii="Times New Roman" w:hAnsi="Times New Roman" w:cs="Times New Roman"/>
                <w:sz w:val="24"/>
                <w:szCs w:val="24"/>
              </w:rPr>
            </w:pPr>
            <w:r w:rsidRPr="00287C6B">
              <w:rPr>
                <w:rFonts w:ascii="Times New Roman" w:hAnsi="Times New Roman" w:cs="Times New Roman"/>
                <w:sz w:val="24"/>
                <w:szCs w:val="24"/>
              </w:rPr>
              <w:t>4 дипломных проекта</w:t>
            </w:r>
          </w:p>
        </w:tc>
      </w:tr>
      <w:tr w:rsidR="00287C6B" w:rsidRPr="00287C6B" w:rsidTr="002563C3">
        <w:tc>
          <w:tcPr>
            <w:tcW w:w="427" w:type="dxa"/>
            <w:tcBorders>
              <w:top w:val="single" w:sz="4" w:space="0" w:color="auto"/>
              <w:left w:val="single" w:sz="4" w:space="0" w:color="auto"/>
              <w:bottom w:val="single" w:sz="4" w:space="0" w:color="auto"/>
              <w:right w:val="single" w:sz="4" w:space="0" w:color="auto"/>
            </w:tcBorders>
          </w:tcPr>
          <w:p w:rsidR="00287C6B" w:rsidRPr="00287C6B" w:rsidRDefault="00287C6B"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87C6B" w:rsidRPr="00287C6B" w:rsidRDefault="00287C6B" w:rsidP="002563C3">
            <w:pPr>
              <w:jc w:val="both"/>
              <w:rPr>
                <w:rFonts w:ascii="Times New Roman" w:hAnsi="Times New Roman" w:cs="Times New Roman"/>
                <w:sz w:val="24"/>
                <w:szCs w:val="24"/>
              </w:rPr>
            </w:pPr>
            <w:r w:rsidRPr="00287C6B">
              <w:rPr>
                <w:rFonts w:ascii="Times New Roman" w:hAnsi="Times New Roman" w:cs="Times New Roman"/>
                <w:sz w:val="24"/>
                <w:szCs w:val="24"/>
              </w:rPr>
              <w:t>Арефьев С.П.</w:t>
            </w:r>
          </w:p>
        </w:tc>
        <w:tc>
          <w:tcPr>
            <w:tcW w:w="4541" w:type="dxa"/>
            <w:tcBorders>
              <w:top w:val="single" w:sz="4" w:space="0" w:color="auto"/>
              <w:left w:val="single" w:sz="4" w:space="0" w:color="auto"/>
              <w:bottom w:val="single" w:sz="4" w:space="0" w:color="auto"/>
              <w:right w:val="single" w:sz="4" w:space="0" w:color="auto"/>
            </w:tcBorders>
            <w:hideMark/>
          </w:tcPr>
          <w:p w:rsidR="00287C6B" w:rsidRPr="00287C6B" w:rsidRDefault="00287C6B" w:rsidP="002563C3">
            <w:pPr>
              <w:jc w:val="both"/>
              <w:rPr>
                <w:rFonts w:ascii="Times New Roman" w:hAnsi="Times New Roman" w:cs="Times New Roman"/>
                <w:sz w:val="24"/>
                <w:szCs w:val="24"/>
              </w:rPr>
            </w:pPr>
            <w:r w:rsidRPr="00287C6B">
              <w:rPr>
                <w:rFonts w:ascii="Times New Roman" w:hAnsi="Times New Roman" w:cs="Times New Roman"/>
                <w:sz w:val="24"/>
                <w:szCs w:val="24"/>
              </w:rPr>
              <w:t>Тюменский государственный университет</w:t>
            </w:r>
          </w:p>
        </w:tc>
        <w:tc>
          <w:tcPr>
            <w:tcW w:w="3079" w:type="dxa"/>
            <w:tcBorders>
              <w:top w:val="single" w:sz="4" w:space="0" w:color="auto"/>
              <w:left w:val="single" w:sz="4" w:space="0" w:color="auto"/>
              <w:bottom w:val="single" w:sz="4" w:space="0" w:color="auto"/>
              <w:right w:val="single" w:sz="4" w:space="0" w:color="auto"/>
            </w:tcBorders>
            <w:hideMark/>
          </w:tcPr>
          <w:p w:rsidR="00287C6B" w:rsidRPr="00287C6B" w:rsidRDefault="00287C6B" w:rsidP="002563C3">
            <w:pPr>
              <w:jc w:val="both"/>
              <w:rPr>
                <w:rFonts w:ascii="Times New Roman" w:hAnsi="Times New Roman" w:cs="Times New Roman"/>
                <w:sz w:val="24"/>
                <w:szCs w:val="24"/>
              </w:rPr>
            </w:pPr>
            <w:r w:rsidRPr="00287C6B">
              <w:rPr>
                <w:rFonts w:ascii="Times New Roman" w:hAnsi="Times New Roman" w:cs="Times New Roman"/>
                <w:sz w:val="24"/>
                <w:szCs w:val="24"/>
              </w:rPr>
              <w:t xml:space="preserve">Курс лекций </w:t>
            </w:r>
          </w:p>
        </w:tc>
      </w:tr>
      <w:tr w:rsidR="00287C6B" w:rsidRPr="00287C6B" w:rsidTr="002563C3">
        <w:tc>
          <w:tcPr>
            <w:tcW w:w="427" w:type="dxa"/>
            <w:tcBorders>
              <w:top w:val="single" w:sz="4" w:space="0" w:color="auto"/>
              <w:left w:val="single" w:sz="4" w:space="0" w:color="auto"/>
              <w:bottom w:val="single" w:sz="4" w:space="0" w:color="auto"/>
              <w:right w:val="single" w:sz="4" w:space="0" w:color="auto"/>
            </w:tcBorders>
          </w:tcPr>
          <w:p w:rsidR="00287C6B" w:rsidRPr="00287C6B" w:rsidRDefault="00287C6B" w:rsidP="002563C3">
            <w:pPr>
              <w:pStyle w:val="aa"/>
              <w:numPr>
                <w:ilvl w:val="0"/>
                <w:numId w:val="22"/>
              </w:numPr>
              <w:spacing w:line="276" w:lineRule="auto"/>
              <w:ind w:left="0" w:firstLine="0"/>
              <w:rPr>
                <w:rFonts w:ascii="Times New Roman" w:hAnsi="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287C6B" w:rsidRPr="00287C6B" w:rsidRDefault="00287C6B" w:rsidP="002563C3">
            <w:pPr>
              <w:jc w:val="both"/>
              <w:rPr>
                <w:rFonts w:ascii="Times New Roman" w:hAnsi="Times New Roman" w:cs="Times New Roman"/>
                <w:sz w:val="24"/>
                <w:szCs w:val="24"/>
              </w:rPr>
            </w:pPr>
            <w:r>
              <w:rPr>
                <w:rFonts w:ascii="Times New Roman" w:hAnsi="Times New Roman" w:cs="Times New Roman"/>
                <w:sz w:val="24"/>
                <w:szCs w:val="24"/>
              </w:rPr>
              <w:t>Ткачев А.А.</w:t>
            </w:r>
          </w:p>
        </w:tc>
        <w:tc>
          <w:tcPr>
            <w:tcW w:w="4541" w:type="dxa"/>
            <w:tcBorders>
              <w:top w:val="single" w:sz="4" w:space="0" w:color="auto"/>
              <w:left w:val="single" w:sz="4" w:space="0" w:color="auto"/>
              <w:bottom w:val="single" w:sz="4" w:space="0" w:color="auto"/>
              <w:right w:val="single" w:sz="4" w:space="0" w:color="auto"/>
            </w:tcBorders>
            <w:hideMark/>
          </w:tcPr>
          <w:p w:rsidR="00287C6B" w:rsidRPr="00287C6B" w:rsidRDefault="00287C6B" w:rsidP="002563C3">
            <w:pPr>
              <w:jc w:val="both"/>
              <w:rPr>
                <w:rFonts w:ascii="Times New Roman" w:hAnsi="Times New Roman" w:cs="Times New Roman"/>
                <w:sz w:val="24"/>
                <w:szCs w:val="24"/>
              </w:rPr>
            </w:pPr>
            <w:r>
              <w:rPr>
                <w:rFonts w:ascii="Times New Roman" w:hAnsi="Times New Roman" w:cs="Times New Roman"/>
                <w:sz w:val="24"/>
                <w:szCs w:val="24"/>
              </w:rPr>
              <w:t>Тюменский нефтегазовый университет</w:t>
            </w:r>
          </w:p>
        </w:tc>
        <w:tc>
          <w:tcPr>
            <w:tcW w:w="3079" w:type="dxa"/>
            <w:tcBorders>
              <w:top w:val="single" w:sz="4" w:space="0" w:color="auto"/>
              <w:left w:val="single" w:sz="4" w:space="0" w:color="auto"/>
              <w:bottom w:val="single" w:sz="4" w:space="0" w:color="auto"/>
              <w:right w:val="single" w:sz="4" w:space="0" w:color="auto"/>
            </w:tcBorders>
            <w:hideMark/>
          </w:tcPr>
          <w:p w:rsidR="00287C6B" w:rsidRPr="00287C6B" w:rsidRDefault="00287C6B" w:rsidP="002563C3">
            <w:pPr>
              <w:jc w:val="both"/>
              <w:rPr>
                <w:rFonts w:ascii="Times New Roman" w:hAnsi="Times New Roman" w:cs="Times New Roman"/>
                <w:sz w:val="24"/>
                <w:szCs w:val="24"/>
              </w:rPr>
            </w:pPr>
            <w:r>
              <w:rPr>
                <w:rFonts w:ascii="Times New Roman" w:hAnsi="Times New Roman" w:cs="Times New Roman"/>
                <w:sz w:val="24"/>
                <w:szCs w:val="24"/>
              </w:rPr>
              <w:t>Курс лекций</w:t>
            </w:r>
          </w:p>
        </w:tc>
      </w:tr>
    </w:tbl>
    <w:p w:rsidR="002563C3" w:rsidRDefault="002563C3" w:rsidP="002563C3">
      <w:pPr>
        <w:spacing w:after="0"/>
        <w:jc w:val="both"/>
        <w:rPr>
          <w:rFonts w:ascii="Times New Roman" w:hAnsi="Times New Roman" w:cs="Times New Roman"/>
          <w:sz w:val="24"/>
          <w:szCs w:val="24"/>
        </w:rPr>
      </w:pPr>
    </w:p>
    <w:p w:rsidR="00E00950" w:rsidRDefault="00E00950" w:rsidP="002563C3">
      <w:pPr>
        <w:spacing w:after="0"/>
        <w:jc w:val="both"/>
        <w:rPr>
          <w:rFonts w:ascii="Times New Roman" w:hAnsi="Times New Roman" w:cs="Times New Roman"/>
          <w:sz w:val="24"/>
          <w:szCs w:val="24"/>
        </w:rPr>
      </w:pPr>
    </w:p>
    <w:p w:rsidR="00E00950" w:rsidRPr="002563C3" w:rsidRDefault="00E00950" w:rsidP="002563C3">
      <w:pPr>
        <w:spacing w:after="0"/>
        <w:jc w:val="both"/>
        <w:rPr>
          <w:rFonts w:ascii="Times New Roman" w:hAnsi="Times New Roman" w:cs="Times New Roman"/>
          <w:sz w:val="24"/>
          <w:szCs w:val="24"/>
        </w:rPr>
      </w:pPr>
    </w:p>
    <w:p w:rsidR="002563C3" w:rsidRPr="002563C3" w:rsidRDefault="002563C3" w:rsidP="002563C3">
      <w:pPr>
        <w:spacing w:after="0"/>
        <w:rPr>
          <w:rFonts w:ascii="Times New Roman" w:hAnsi="Times New Roman" w:cs="Times New Roman"/>
          <w:color w:val="FF0000"/>
          <w:sz w:val="24"/>
          <w:szCs w:val="24"/>
        </w:rPr>
      </w:pPr>
    </w:p>
    <w:p w:rsidR="002563C3" w:rsidRPr="002563C3" w:rsidRDefault="002563C3" w:rsidP="002563C3">
      <w:pPr>
        <w:spacing w:after="0"/>
        <w:ind w:firstLine="709"/>
        <w:rPr>
          <w:rFonts w:ascii="Times New Roman" w:eastAsia="Calibri" w:hAnsi="Times New Roman" w:cs="Times New Roman"/>
          <w:b/>
          <w:caps/>
          <w:sz w:val="24"/>
          <w:szCs w:val="24"/>
        </w:rPr>
      </w:pPr>
      <w:r w:rsidRPr="002563C3">
        <w:rPr>
          <w:rFonts w:ascii="Times New Roman" w:eastAsia="Calibri" w:hAnsi="Times New Roman" w:cs="Times New Roman"/>
          <w:b/>
          <w:caps/>
          <w:sz w:val="24"/>
          <w:szCs w:val="24"/>
        </w:rPr>
        <w:lastRenderedPageBreak/>
        <w:t>Экспедиционные исследования</w:t>
      </w:r>
    </w:p>
    <w:p w:rsidR="002563C3" w:rsidRPr="002563C3" w:rsidRDefault="002563C3" w:rsidP="002563C3">
      <w:pPr>
        <w:spacing w:after="0"/>
        <w:ind w:firstLine="709"/>
        <w:rPr>
          <w:rFonts w:ascii="Times New Roman" w:eastAsia="Calibri" w:hAnsi="Times New Roman" w:cs="Times New Roman"/>
          <w:b/>
          <w:caps/>
          <w:sz w:val="24"/>
          <w:szCs w:val="24"/>
        </w:rPr>
      </w:pP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b/>
          <w:sz w:val="24"/>
          <w:szCs w:val="24"/>
        </w:rPr>
        <w:t>Квашнин Ю.Н., Самбургский отряд этнографической экспедиции, РГНФ, село Самбург Пуровского района ЯНАО и прилегающая к нему тундра.</w:t>
      </w:r>
      <w:r w:rsidRPr="002563C3">
        <w:rPr>
          <w:rFonts w:ascii="Times New Roman" w:hAnsi="Times New Roman" w:cs="Times New Roman"/>
          <w:sz w:val="24"/>
          <w:szCs w:val="24"/>
        </w:rPr>
        <w:t xml:space="preserve"> Изучение поселенческой структуры, численности ижемского населения, состава семей и хозяйств; определение характера и обусловленности динамики фамильного состава коми-ижемцев в связи с миграционными процессами Выявлено, что сочетание, когда одна часть семьи кочевала по тундре с оленями, а другая оседло проживала в населенном пункте, привело к тому, что смена кочевого быта на оседлый и наоборот, проходила у ижемцев практически безболезненно. Определено, что благоприобретенный навык перехода от кочевания к оседлости, приводит к тому, что некоторые представители младшего поколения ижемцев уезжают из ЯНАО, свободно перемещаются и приживаются в разных уголках страны, от Центральной России до дальнего Востока.</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b/>
          <w:sz w:val="24"/>
          <w:szCs w:val="24"/>
        </w:rPr>
        <w:t>Квашнин Ю.Н, Тазовский</w:t>
      </w:r>
      <w:r w:rsidRPr="002563C3">
        <w:rPr>
          <w:rFonts w:ascii="Times New Roman" w:hAnsi="Times New Roman" w:cs="Times New Roman"/>
          <w:b/>
          <w:bCs/>
          <w:kern w:val="2"/>
          <w:sz w:val="24"/>
          <w:szCs w:val="24"/>
          <w:lang w:eastAsia="ar-SA"/>
        </w:rPr>
        <w:t xml:space="preserve"> </w:t>
      </w:r>
      <w:r w:rsidRPr="002563C3">
        <w:rPr>
          <w:rFonts w:ascii="Times New Roman" w:hAnsi="Times New Roman" w:cs="Times New Roman"/>
          <w:b/>
          <w:sz w:val="24"/>
          <w:szCs w:val="24"/>
        </w:rPr>
        <w:t>отряд этнографической экспедиции, СО РАН, поселок Тазовский Тазовского района ЯНАО и прилегающая к нему тундра.</w:t>
      </w:r>
      <w:r w:rsidRPr="002563C3">
        <w:rPr>
          <w:rFonts w:ascii="Times New Roman" w:hAnsi="Times New Roman" w:cs="Times New Roman"/>
          <w:b/>
          <w:bCs/>
          <w:kern w:val="2"/>
          <w:sz w:val="24"/>
          <w:szCs w:val="24"/>
          <w:lang w:eastAsia="ar-SA"/>
        </w:rPr>
        <w:t xml:space="preserve"> </w:t>
      </w:r>
      <w:r w:rsidRPr="002563C3">
        <w:rPr>
          <w:rFonts w:ascii="Times New Roman" w:hAnsi="Times New Roman" w:cs="Times New Roman"/>
          <w:sz w:val="24"/>
          <w:szCs w:val="24"/>
        </w:rPr>
        <w:t xml:space="preserve">Изучение процессов вхождения представителей некоторых энецких родов в состав ненецкого сообщества и «включение» их в ненецкую двухфратриальную систему родства. Анализ брачных связей тазовских ненцев в начале </w:t>
      </w:r>
      <w:r w:rsidRPr="002563C3">
        <w:rPr>
          <w:rFonts w:ascii="Times New Roman" w:hAnsi="Times New Roman" w:cs="Times New Roman"/>
          <w:sz w:val="24"/>
          <w:szCs w:val="24"/>
          <w:lang w:val="en-US"/>
        </w:rPr>
        <w:t>XXI</w:t>
      </w:r>
      <w:r w:rsidRPr="002563C3">
        <w:rPr>
          <w:rFonts w:ascii="Times New Roman" w:hAnsi="Times New Roman" w:cs="Times New Roman"/>
          <w:sz w:val="24"/>
          <w:szCs w:val="24"/>
        </w:rPr>
        <w:t xml:space="preserve"> в. показал, что представители энецких по происхождению родов не всегда заключают браки по законам традиционной ненецкой экзогамии. Это объясняется тем, что у энцев при отсутствии фратрий браки были запрещены только внутри одного и того же рода, поэтому некоторые оненечившиеся энцы продолжают придерживаться традиционных энецких брачных норм. Кроме того, для большинства ненцев Ямкиных, Лырминых, Пальчиных после крещения традиционные брачные нормы (как энецкие, так и ненецкие) перестали сохранять прежнее значение.</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b/>
          <w:sz w:val="24"/>
          <w:szCs w:val="24"/>
        </w:rPr>
        <w:t>Ткачёв А.А. Ялуторовский  отряд Тоболо-Ишимской археологической экспедиции  ИПОС СО РАН. Тюменская область, Ялуторовский  район, в 0,5 км к западу от с.Памятное.</w:t>
      </w:r>
      <w:r w:rsidRPr="002563C3">
        <w:rPr>
          <w:rFonts w:ascii="Times New Roman" w:hAnsi="Times New Roman" w:cs="Times New Roman"/>
          <w:sz w:val="24"/>
          <w:szCs w:val="24"/>
        </w:rPr>
        <w:t xml:space="preserve"> Цель: Дальнейшее изучение многослойного  поселения Оськино Болото, жилая площадка которого использовалась на протяжении длительного времени –  от эпохи неолита до раннего средневековья. В полевом сезоне 2011 г. тремя раскопами вскрыто 363 м2 жилой площадки пос. Оськино Болото. Изучены постройки оставленные носителями ташковской и коптяковской культурных традиций, закончено изучение постройки коптяковской культуры эпохи средней бронзы и двух жилищ пахомовской культуры позднего бронзового века; начаты исследования двух построек оставленных носителями коптяковской (средняя бронза) и юдинской (средневековье) традиций. Продолжено изучение оборонительного сооружения энеолитического времени, изучен участок древнего берега озера и закончено исследование энеолитической конструкции хозяйственного назначения. Собрана представительная серия керамики от неолита до средневековья, металлические, глиняные и каменные изделия кошкинских, лыбаевских, коптяковских. пахомовских, саргатских, бакальских и юдинских традиций. Исследования на поселении Оськино Болото, показали, что отдельные участки жилой площадки использовались в разное время, но наиболее  активно площадка памятника осваивалась в  эпоху энеолита и в  позднебронзовое время.  В III тыс. до н.э. на северной оконечности мыса существовал крупный энеолитический поселок, защищенный системой оборонительных сооружений; впервые на памятнике получен комплекс ташковской культуры раннебронзового времени XIX-XVII вв. до н.э.;  продолжено изучение поселка </w:t>
      </w:r>
      <w:r w:rsidRPr="002563C3">
        <w:rPr>
          <w:rFonts w:ascii="Times New Roman" w:hAnsi="Times New Roman" w:cs="Times New Roman"/>
          <w:sz w:val="24"/>
          <w:szCs w:val="24"/>
        </w:rPr>
        <w:lastRenderedPageBreak/>
        <w:t>коптяковской культуры эпохи средней бронзы XVI-XIV вв. до н.э.; в конце  II – начале I тыс.до н.э. в центральной части мыса функционировал поселок, оставленный населением пахомовской культуры поздней бронзы. Жители поселков эпохи бронзы вели комплексное хозяйство, занимаясь, в том числе, плавкой металла и производством металлических изделий; в эпоху средневековья здесь обитали носители бакальских и юдинских традиций занимавшиеся комплексным хозяйством.</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b/>
          <w:sz w:val="24"/>
          <w:szCs w:val="24"/>
        </w:rPr>
        <w:t>Зах В.А. Мергенский отряд Тоболо-Ишимской археологической экспедиции  ИПОС СО РАН, Тюменская область, Ишимский  район</w:t>
      </w:r>
      <w:r w:rsidRPr="002563C3">
        <w:rPr>
          <w:rFonts w:ascii="Times New Roman" w:hAnsi="Times New Roman" w:cs="Times New Roman"/>
          <w:sz w:val="24"/>
          <w:szCs w:val="24"/>
        </w:rPr>
        <w:t>, в 10 км кюго- западу от г.Ишима. Цель: продолжение исследований поселений эпохи неолита и переходного времени от бронзы к железу на северо-восточном мысу оз.Мергень.</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sz w:val="24"/>
          <w:szCs w:val="24"/>
        </w:rPr>
        <w:t xml:space="preserve">В результате работ на поселениях Мергень 6 раскопом площадью 156 кв.м. были вскрыты остатки одного жилища эпохи неолита (V тыс. до н.э.) и ряд хозяйственных построек  различных периодов. Получены новые данные о домостроении эпохи неолита. Жилище представляло из себя капитальное строение с котлованом подпрямоугольной формы, площадью около 100 кв.м., углубленным в материк на 0,8 м. Жилище имело каркасно-столбовую конструкцию, с несущими 8 опорными столбами, зафиксированными по периметру котлована. По дну котлована проходило 2 рва. Первый у стен котлована и использовался для укрепления его деревом, второй был полифункциональный и использовался для поддержания благоприятного микроклимата в жилище. Выход из сооружения зафиксирован в юго-восточном </w:t>
      </w:r>
      <w:r w:rsidR="009F20A2" w:rsidRPr="002563C3">
        <w:rPr>
          <w:rFonts w:ascii="Times New Roman" w:hAnsi="Times New Roman" w:cs="Times New Roman"/>
          <w:sz w:val="24"/>
          <w:szCs w:val="24"/>
        </w:rPr>
        <w:t>углу</w:t>
      </w:r>
      <w:r w:rsidR="009F20A2">
        <w:rPr>
          <w:rFonts w:ascii="Times New Roman" w:hAnsi="Times New Roman" w:cs="Times New Roman"/>
          <w:sz w:val="24"/>
          <w:szCs w:val="24"/>
        </w:rPr>
        <w:t>,</w:t>
      </w:r>
      <w:r w:rsidRPr="002563C3">
        <w:rPr>
          <w:rFonts w:ascii="Times New Roman" w:hAnsi="Times New Roman" w:cs="Times New Roman"/>
          <w:sz w:val="24"/>
          <w:szCs w:val="24"/>
        </w:rPr>
        <w:t xml:space="preserve"> в сооружении №21 в канавке у перехода в сооружение №14 было обнаружено погребение ребенка, а в центре жилища захоронение пожилого человека. Обнаружен достаточно представительный набор керамического материала, каменного и костяного инвентаря. </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sz w:val="24"/>
          <w:szCs w:val="24"/>
        </w:rPr>
        <w:t>На поселении Мергень 7 раскопом площадью 233 кв. м. исследованы две углубленные камеры жилища площадью 50 и 80 кв. м соединенные небольшим переходом. Жилища представляют собой полуземлянки с каркасно-столбовой конструкцией. У северного угла жилища исследована яма с костями человека, некоторые из которых были обожжены и перемешаны с углем. Судя по количеству длинных костей останки, принадлежали, как минимум, двум особям.  Керамический комплекс представлен приблизительно 50 сосудами, датируется эпохой неолита и является новым для этого региона Нижнего Приишимья. Находит аналогии в неолитических материалах Нижнего Притоболья, в частности в козловских и полуденковских керамических материалах.</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b/>
          <w:sz w:val="24"/>
          <w:szCs w:val="24"/>
        </w:rPr>
        <w:t>Скочина С.Н. Археологическое исследование Мергеньского археологического микрорайона”.</w:t>
      </w:r>
      <w:r w:rsidRPr="002563C3">
        <w:rPr>
          <w:rFonts w:ascii="Times New Roman" w:hAnsi="Times New Roman" w:cs="Times New Roman"/>
          <w:sz w:val="24"/>
          <w:szCs w:val="24"/>
        </w:rPr>
        <w:t xml:space="preserve"> Цель мониторинг и поиск новых археологических памятников на территории Мергеньского археологического микрорайона. В ходе дальнейшего разведочного исследования территории Мергеньского микрорайона было обнаружено еще два поселения. Первое Мергень 8 - относится к периоду позднего неолита начала энеолита, второе, Мергень 9, предположительно к раннему железному веку.</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b/>
          <w:sz w:val="24"/>
          <w:szCs w:val="24"/>
        </w:rPr>
        <w:t>Чикунова И.Ю. Первый отряд Тоболо-Ишимской археологической экспедиции,  Нижнетавдинский район Тюменской области, раскопки Ипкульского курганного могильника</w:t>
      </w:r>
      <w:r w:rsidR="008D6DF6">
        <w:rPr>
          <w:rFonts w:ascii="Times New Roman" w:hAnsi="Times New Roman" w:cs="Times New Roman"/>
          <w:b/>
          <w:sz w:val="24"/>
          <w:szCs w:val="24"/>
        </w:rPr>
        <w:t>.</w:t>
      </w:r>
      <w:r w:rsidRPr="002563C3">
        <w:rPr>
          <w:rFonts w:ascii="Times New Roman" w:hAnsi="Times New Roman" w:cs="Times New Roman"/>
          <w:sz w:val="24"/>
          <w:szCs w:val="24"/>
        </w:rPr>
        <w:t xml:space="preserve">  Цель -  продолжение изучения памятника, оставленного населением, бытовавшим здесь в последней четверти I тыс.н.э., планировалось вскрытие 4-6 курганных насыпей, частично поврежденных антропогенным и природным воздействием; отбор проб на радиоуглеродный, почвенный и палинологический анализы,  получение антропологической коллекции, определение культурной принадлежности </w:t>
      </w:r>
      <w:r w:rsidRPr="002563C3">
        <w:rPr>
          <w:rFonts w:ascii="Times New Roman" w:hAnsi="Times New Roman" w:cs="Times New Roman"/>
          <w:sz w:val="24"/>
          <w:szCs w:val="24"/>
        </w:rPr>
        <w:lastRenderedPageBreak/>
        <w:t>памятника, исследование погребального обряда древнего населения, оставившего могильник. В результате раскопок получен уникальный, материал, свидетельствующий об интенсивных и достаточно сложных этнокультурных процессах, происходящих в южной тайге Притоболья  в переходную эпоху от раннего железного века к средневековью. Встречаемость под одной насыпью разнокультурных погребений (юдинское и кушнаренковское, как в кургане 9; или карымско-юдинское и саргатское – курган 4), а также сочетание в одной могиле разнокультурной – карымской и юдинской керамической посуды в придачу к инвентарю с приуральскими чертами, и сохранение довольно устойчивых погребальных традиций – сооружение курганных насыпей, трупоположение на спине головой на север с небольшими отклонениями, свидетельствует о более тесных, чем просто торгово-обменные, отношениях между культурными образованиями эпохи раннего средневековья, как в широтном, так и в меридианальном направлениях</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sz w:val="24"/>
          <w:szCs w:val="24"/>
        </w:rPr>
        <w:t>Чикунова И.Ю. Первый отряд Тоболо-Ишимской археологической экспедиции ИПОС СО РАН. Место проведения работ– Тюменская обл., Упоровский район – городище Бочанецкое. Источники финансирования работ отряда: археологическая практика студентов 1 курса Щадринского пединститута. Цель: Продолжение исследований остатков жилых, хозяйственных и оборонительных сооружений баитовского населения южной части лесостепного Притоболья на городище Бочанецкое. Результаты: В результате раскопок подтвердились выводы о том, что фортификационные сооружения на городище представляли собой сочетания рва с деревянной оборонительной стеной, выполненной в технике заплота, дополненной частоколом. Также исследованы остатки слабоуглубленного, хозяйственного сооружения баитовской культуры на посаде. Получена значительная коллекция каменного инвентаря ржв.</w:t>
      </w:r>
    </w:p>
    <w:p w:rsidR="002563C3" w:rsidRPr="002563C3" w:rsidRDefault="002563C3" w:rsidP="002563C3">
      <w:pPr>
        <w:tabs>
          <w:tab w:val="left" w:pos="1594"/>
        </w:tabs>
        <w:spacing w:after="0"/>
        <w:ind w:firstLine="709"/>
        <w:jc w:val="both"/>
        <w:rPr>
          <w:rFonts w:ascii="Times New Roman" w:hAnsi="Times New Roman" w:cs="Times New Roman"/>
          <w:i/>
          <w:color w:val="C00000"/>
          <w:sz w:val="24"/>
          <w:szCs w:val="24"/>
        </w:rPr>
      </w:pPr>
      <w:r w:rsidRPr="002563C3">
        <w:rPr>
          <w:rFonts w:ascii="Times New Roman" w:hAnsi="Times New Roman" w:cs="Times New Roman"/>
          <w:b/>
          <w:sz w:val="24"/>
          <w:szCs w:val="24"/>
        </w:rPr>
        <w:t>Зимина О.Ю. Тоболо-Ишимский археологический отряд</w:t>
      </w:r>
      <w:r w:rsidRPr="002563C3">
        <w:rPr>
          <w:rFonts w:ascii="Times New Roman" w:hAnsi="Times New Roman" w:cs="Times New Roman"/>
          <w:sz w:val="24"/>
          <w:szCs w:val="24"/>
        </w:rPr>
        <w:t>, Ишимский, Тюменский районы,  Заводоуковский район. Источники финансирования:  Экспедиционный грант СО РАН. Цель: Исследований получение новых материалов, характеризующих особенности культуры населения Тоболо-Ишимья в эпоху бронзы и на рубеже бронзового – раннего железного веков – рекогносцировочные обследования уже известных и выявление новых памятников. В результате исследований  в Притоболье в Туро-Пышминском междуречье открыто одно новое городище с кольцевой планировкой, относящееся к восточному варианту иткульской культуры. В Приишимье открыт новый памятник сузгунской культуры. Продолжена работа по отбору проб из культурного слоя памятников иткульской культуры в Притоболье (городища Карагай Аул 1, Карагай Аул 4) на геохимический анализ для выявления химических элементов – маркеров хозяйственной деятельности древнего населения. Проведены раскопки поселения Мергень 2 в Ишимском районе Тюменской области. Исследовано 145 кв.м. площади памятника. Получен представительный комплекс керамики красноозерской культуры, свидетельствующий по предварительным данным о начальном этапе формирования культуры, на котором местная и пришлая традиции еще четко разделяются.</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b/>
          <w:sz w:val="24"/>
          <w:szCs w:val="24"/>
        </w:rPr>
        <w:t>Клюева В.П. Этносоциологическая экспедиция «Религиозные ориентации в этнически гомогенных населённых пунктах Тюменской области (на примере этнических групп татар и хантов)».</w:t>
      </w:r>
      <w:r w:rsidRPr="002563C3">
        <w:rPr>
          <w:rFonts w:ascii="Times New Roman" w:hAnsi="Times New Roman" w:cs="Times New Roman"/>
          <w:sz w:val="24"/>
          <w:szCs w:val="24"/>
        </w:rPr>
        <w:t xml:space="preserve"> Место проведения работ: Сургутский район (г. Сургут – п. Русскинские – стойбище Д. Тэвлина), Ялуторовский район (г. Ялуторовск – с. Новоатьялово – с. Авазбакеево). Цель: сравнить социальные факторы, повлиявшие на религиозное самоопределение татар и хантов в этнически гомогенных населённых </w:t>
      </w:r>
      <w:r w:rsidRPr="002563C3">
        <w:rPr>
          <w:rFonts w:ascii="Times New Roman" w:hAnsi="Times New Roman" w:cs="Times New Roman"/>
          <w:sz w:val="24"/>
          <w:szCs w:val="24"/>
        </w:rPr>
        <w:lastRenderedPageBreak/>
        <w:t>пунктах Тюменской области. Основные результаты: Выявлено, что</w:t>
      </w:r>
      <w:r w:rsidRPr="002563C3">
        <w:rPr>
          <w:rFonts w:ascii="Times New Roman" w:hAnsi="Times New Roman" w:cs="Times New Roman"/>
          <w:bCs/>
          <w:sz w:val="24"/>
          <w:szCs w:val="24"/>
        </w:rPr>
        <w:t xml:space="preserve"> </w:t>
      </w:r>
      <w:r w:rsidRPr="002563C3">
        <w:rPr>
          <w:rFonts w:ascii="Times New Roman" w:hAnsi="Times New Roman" w:cs="Times New Roman"/>
          <w:sz w:val="24"/>
          <w:szCs w:val="24"/>
        </w:rPr>
        <w:t>среди мусульман юга Тюменской области и хантов-протестантов ХМАО наиболее актуализированными (по частотному распределению) являются религиозные, этнические идентичности; среди менее востребованных необходимо выделить гражданские, политические и географические. За счёт различных факторов – высокая занятость, доверие лишь отдельным религиозным лидерам – снижается статус религиозной общины как таковой. В то же время значительное влияние на укрепление (но не на обращение) человека в вере оказывают его друзья-единоверцы, с которыми он проводит досуг.</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b/>
          <w:sz w:val="24"/>
          <w:szCs w:val="24"/>
        </w:rPr>
        <w:t>Глазунов В.А. Эколого-биологический отряд</w:t>
      </w:r>
      <w:r w:rsidRPr="002563C3">
        <w:rPr>
          <w:rFonts w:ascii="Times New Roman" w:hAnsi="Times New Roman" w:cs="Times New Roman"/>
          <w:sz w:val="24"/>
          <w:szCs w:val="24"/>
        </w:rPr>
        <w:t xml:space="preserve"> «</w:t>
      </w:r>
      <w:r w:rsidRPr="002563C3">
        <w:rPr>
          <w:rFonts w:ascii="Times New Roman" w:hAnsi="Times New Roman" w:cs="Times New Roman"/>
          <w:b/>
          <w:sz w:val="24"/>
          <w:szCs w:val="24"/>
        </w:rPr>
        <w:t>Изучение биологического разнообразия растительного покрова и его техногенной трансформации на правобережье Средней Оби</w:t>
      </w:r>
      <w:r w:rsidR="008D6DF6">
        <w:rPr>
          <w:rFonts w:ascii="Times New Roman" w:hAnsi="Times New Roman" w:cs="Times New Roman"/>
          <w:b/>
          <w:sz w:val="24"/>
          <w:szCs w:val="24"/>
        </w:rPr>
        <w:t xml:space="preserve">», </w:t>
      </w:r>
      <w:r w:rsidRPr="002563C3">
        <w:rPr>
          <w:rFonts w:ascii="Times New Roman" w:hAnsi="Times New Roman" w:cs="Times New Roman"/>
          <w:sz w:val="24"/>
          <w:szCs w:val="24"/>
        </w:rPr>
        <w:t xml:space="preserve"> место проведения Ханты-Мансийский автономный округ – Югра, Нижневартовский район, бассейн р. Аган; 06.08-15.08.2011 г. Цели работ – Исследование флоры и растительности пойменных и долинных экосистем р.Аган,  выявление редких видов, определение экосистем, выполняющих ресурсные функции. Описание ландшафтных особенностей и определение степени техногенной трансформации ландшафтов, отбор проб почв и донных отложений для анализа загрязнения. Изучены доминирующие растительные сообщества бассейна р. Аган – березово-темнохвойные кустарничково-зеленомошные леса, олиготрофные сосново-кустарничково-сфагновые болота, прибрежно-водная растительность. Определен характер восстановления растительного покрова при техногенных нарушениях. Собран материал для проведения геохимического анализа. Впервые получены сведения по зооперифитону водоемов бассейна р. Аган.</w:t>
      </w:r>
    </w:p>
    <w:p w:rsidR="002563C3" w:rsidRPr="002563C3" w:rsidRDefault="002563C3" w:rsidP="002563C3">
      <w:pPr>
        <w:spacing w:after="0"/>
        <w:ind w:firstLine="709"/>
        <w:jc w:val="both"/>
        <w:rPr>
          <w:rFonts w:ascii="Times New Roman" w:hAnsi="Times New Roman" w:cs="Times New Roman"/>
          <w:sz w:val="24"/>
          <w:szCs w:val="24"/>
        </w:rPr>
      </w:pPr>
      <w:r w:rsidRPr="002563C3">
        <w:rPr>
          <w:rFonts w:ascii="Times New Roman" w:hAnsi="Times New Roman" w:cs="Times New Roman"/>
          <w:b/>
          <w:sz w:val="24"/>
          <w:szCs w:val="24"/>
        </w:rPr>
        <w:t>Глазунов В.А. Эколого-биологический отряд</w:t>
      </w:r>
      <w:r w:rsidRPr="002563C3">
        <w:rPr>
          <w:rFonts w:ascii="Times New Roman" w:hAnsi="Times New Roman" w:cs="Times New Roman"/>
          <w:sz w:val="24"/>
          <w:szCs w:val="24"/>
        </w:rPr>
        <w:t xml:space="preserve"> </w:t>
      </w:r>
      <w:r w:rsidRPr="002563C3">
        <w:rPr>
          <w:rFonts w:ascii="Times New Roman" w:hAnsi="Times New Roman" w:cs="Times New Roman"/>
          <w:b/>
          <w:sz w:val="24"/>
          <w:szCs w:val="24"/>
        </w:rPr>
        <w:t>«Изучение редких и подлежащих охране видов Уватского района Тюменской области»;</w:t>
      </w:r>
      <w:r w:rsidRPr="002563C3">
        <w:rPr>
          <w:rFonts w:ascii="Times New Roman" w:hAnsi="Times New Roman" w:cs="Times New Roman"/>
          <w:sz w:val="24"/>
          <w:szCs w:val="24"/>
        </w:rPr>
        <w:t xml:space="preserve"> место проведения – Тюменская область, Уватский район, территория участков, зарезервированных под создание ООПТ «Кеумский», «Туртасский» 27.06-03.07.2011 г. Цели работ – изучение распространения и состояния популяций редких видов, занесенных в Красную книгу Тюменской области (2004) на территории участков, зарезервированных под создание ООПТ «Кеумский», «Туртасский». Выявлены местонахождения для 13 охраняемых видов растений, в т.ч. ликоподиеллы заливаемой, кубышки малой, пололепестника зеленого. Наибольшую экологическую ценность имеют пойменные и придолинные леса,  в которых отмечено максимальное флористическое разнообразие, и отдельные редкие виды. Крупных путей миграции животных не зафиксировано. Территория характеризуется средним или низким уровнем развития ресурсов животного мира по большинству показателей. Отмечено 5 видов позвоночных животных, включенных в Красную книгу Тюменской области (северный олень, орлан-белохвост, скопа, филин, кулик-сорока). Микологические наблюдения не выявили видов грибов, включенных в Красную книгу, что может быть связано как с фенологическими сроками, но, прежде всего, с высокой заболоченностью территории и слабой представленностью старовозрастных высокопроизводительных лесов.</w:t>
      </w:r>
    </w:p>
    <w:p w:rsidR="002563C3" w:rsidRPr="002563C3" w:rsidRDefault="002563C3" w:rsidP="002563C3">
      <w:pPr>
        <w:spacing w:after="0"/>
        <w:ind w:firstLine="709"/>
        <w:rPr>
          <w:rFonts w:ascii="Times New Roman" w:hAnsi="Times New Roman" w:cs="Times New Roman"/>
          <w:sz w:val="24"/>
          <w:szCs w:val="24"/>
        </w:rPr>
      </w:pPr>
    </w:p>
    <w:p w:rsidR="00E241C0" w:rsidRPr="00154665" w:rsidRDefault="00E241C0" w:rsidP="00154665">
      <w:pPr>
        <w:spacing w:after="0"/>
        <w:jc w:val="center"/>
        <w:rPr>
          <w:rFonts w:ascii="Times New Roman" w:hAnsi="Times New Roman" w:cs="Times New Roman"/>
          <w:sz w:val="24"/>
          <w:szCs w:val="24"/>
        </w:rPr>
      </w:pPr>
    </w:p>
    <w:sectPr w:rsidR="00E241C0" w:rsidRPr="00154665" w:rsidSect="00C902ED">
      <w:footerReference w:type="default" r:id="rId1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EE4" w:rsidRDefault="006E3EE4" w:rsidP="00BD137E">
      <w:pPr>
        <w:spacing w:after="0" w:line="240" w:lineRule="auto"/>
      </w:pPr>
      <w:r>
        <w:separator/>
      </w:r>
    </w:p>
  </w:endnote>
  <w:endnote w:type="continuationSeparator" w:id="1">
    <w:p w:rsidR="006E3EE4" w:rsidRDefault="006E3EE4" w:rsidP="00BD13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Quant Antiqu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74045"/>
    </w:sdtPr>
    <w:sdtContent>
      <w:p w:rsidR="00BD2CF9" w:rsidRDefault="00DE2343">
        <w:pPr>
          <w:pStyle w:val="ad"/>
          <w:jc w:val="right"/>
        </w:pPr>
        <w:fldSimple w:instr=" PAGE   \* MERGEFORMAT ">
          <w:r w:rsidR="006A27CE">
            <w:rPr>
              <w:noProof/>
            </w:rPr>
            <w:t>23</w:t>
          </w:r>
        </w:fldSimple>
      </w:p>
    </w:sdtContent>
  </w:sdt>
  <w:p w:rsidR="00BD2CF9" w:rsidRDefault="00BD2CF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CF9" w:rsidRDefault="00DE2343">
    <w:pPr>
      <w:pStyle w:val="ad"/>
      <w:jc w:val="right"/>
    </w:pPr>
    <w:fldSimple w:instr=" PAGE   \* MERGEFORMAT ">
      <w:r w:rsidR="006A27CE">
        <w:rPr>
          <w:noProof/>
        </w:rPr>
        <w:t>72</w:t>
      </w:r>
    </w:fldSimple>
  </w:p>
  <w:p w:rsidR="00BD2CF9" w:rsidRDefault="00BD2CF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EE4" w:rsidRDefault="006E3EE4" w:rsidP="00BD137E">
      <w:pPr>
        <w:spacing w:after="0" w:line="240" w:lineRule="auto"/>
      </w:pPr>
      <w:r>
        <w:separator/>
      </w:r>
    </w:p>
  </w:footnote>
  <w:footnote w:type="continuationSeparator" w:id="1">
    <w:p w:rsidR="006E3EE4" w:rsidRDefault="006E3EE4" w:rsidP="00BD137E">
      <w:pPr>
        <w:spacing w:after="0" w:line="240" w:lineRule="auto"/>
      </w:pPr>
      <w:r>
        <w:continuationSeparator/>
      </w:r>
    </w:p>
  </w:footnote>
  <w:footnote w:id="2">
    <w:p w:rsidR="00BD2CF9" w:rsidRDefault="00BD2CF9" w:rsidP="00154665">
      <w:pPr>
        <w:pStyle w:val="11"/>
        <w:rPr>
          <w:sz w:val="20"/>
          <w:szCs w:val="20"/>
        </w:rPr>
      </w:pPr>
      <w:r>
        <w:rPr>
          <w:rStyle w:val="af5"/>
        </w:rPr>
        <w:footnoteRef/>
      </w:r>
      <w:r>
        <w:t xml:space="preserve"> Публикации вышедшие ранее, но не вошедшие в отчеты предыдущих лет.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D4696"/>
    <w:multiLevelType w:val="hybridMultilevel"/>
    <w:tmpl w:val="6576D9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D6D2837"/>
    <w:multiLevelType w:val="hybridMultilevel"/>
    <w:tmpl w:val="DEB452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DC01281"/>
    <w:multiLevelType w:val="hybridMultilevel"/>
    <w:tmpl w:val="71DECACE"/>
    <w:lvl w:ilvl="0" w:tplc="B3BEF1B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657F4D"/>
    <w:multiLevelType w:val="singleLevel"/>
    <w:tmpl w:val="E1F63984"/>
    <w:lvl w:ilvl="0">
      <w:start w:val="3"/>
      <w:numFmt w:val="bullet"/>
      <w:lvlText w:val="-"/>
      <w:lvlJc w:val="left"/>
      <w:pPr>
        <w:tabs>
          <w:tab w:val="num" w:pos="1080"/>
        </w:tabs>
        <w:ind w:left="1080" w:hanging="360"/>
      </w:pPr>
    </w:lvl>
  </w:abstractNum>
  <w:abstractNum w:abstractNumId="4">
    <w:nsid w:val="20690329"/>
    <w:multiLevelType w:val="hybridMultilevel"/>
    <w:tmpl w:val="F4C6DF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1A36C89"/>
    <w:multiLevelType w:val="hybridMultilevel"/>
    <w:tmpl w:val="3026B0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5CD45A4"/>
    <w:multiLevelType w:val="hybridMultilevel"/>
    <w:tmpl w:val="E7D443BC"/>
    <w:lvl w:ilvl="0" w:tplc="B3BEF1B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7F85435"/>
    <w:multiLevelType w:val="hybridMultilevel"/>
    <w:tmpl w:val="6DC0C7E8"/>
    <w:lvl w:ilvl="0" w:tplc="B3BEF1B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E4B0B26"/>
    <w:multiLevelType w:val="hybridMultilevel"/>
    <w:tmpl w:val="CB9CBA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1A9412A"/>
    <w:multiLevelType w:val="hybridMultilevel"/>
    <w:tmpl w:val="69D8DF64"/>
    <w:lvl w:ilvl="0" w:tplc="774C3516">
      <w:start w:val="1"/>
      <w:numFmt w:val="decimal"/>
      <w:lvlText w:val="%1."/>
      <w:lvlJc w:val="left"/>
      <w:pPr>
        <w:ind w:left="2363" w:hanging="945"/>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59B065A"/>
    <w:multiLevelType w:val="hybridMultilevel"/>
    <w:tmpl w:val="B2C23B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D0E50BE"/>
    <w:multiLevelType w:val="hybridMultilevel"/>
    <w:tmpl w:val="B4883350"/>
    <w:lvl w:ilvl="0" w:tplc="B3BEF1B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083699E"/>
    <w:multiLevelType w:val="hybridMultilevel"/>
    <w:tmpl w:val="3E0CBE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51D74C1"/>
    <w:multiLevelType w:val="hybridMultilevel"/>
    <w:tmpl w:val="E72E8E94"/>
    <w:lvl w:ilvl="0" w:tplc="B3BEF1B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F6C6CAA"/>
    <w:multiLevelType w:val="hybridMultilevel"/>
    <w:tmpl w:val="0E60CB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3AC1173"/>
    <w:multiLevelType w:val="hybridMultilevel"/>
    <w:tmpl w:val="4BE4C288"/>
    <w:lvl w:ilvl="0" w:tplc="0419000F">
      <w:start w:val="1"/>
      <w:numFmt w:val="decimal"/>
      <w:lvlText w:val="%1."/>
      <w:lvlJc w:val="left"/>
      <w:pPr>
        <w:ind w:left="10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66A63562"/>
    <w:multiLevelType w:val="hybridMultilevel"/>
    <w:tmpl w:val="676E4C68"/>
    <w:lvl w:ilvl="0" w:tplc="B3BEF1B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F041CB"/>
    <w:multiLevelType w:val="hybridMultilevel"/>
    <w:tmpl w:val="AB38FEC8"/>
    <w:lvl w:ilvl="0" w:tplc="B3BEF1B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25C027F"/>
    <w:multiLevelType w:val="hybridMultilevel"/>
    <w:tmpl w:val="D294185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8970FC6"/>
    <w:multiLevelType w:val="hybridMultilevel"/>
    <w:tmpl w:val="89A886E6"/>
    <w:lvl w:ilvl="0" w:tplc="5610307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9"/>
  </w:num>
  <w:num w:numId="9">
    <w:abstractNumId w:val="10"/>
  </w:num>
  <w:num w:numId="10">
    <w:abstractNumId w:val="1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characterSpacingControl w:val="doNotCompress"/>
  <w:footnotePr>
    <w:footnote w:id="0"/>
    <w:footnote w:id="1"/>
  </w:footnotePr>
  <w:endnotePr>
    <w:endnote w:id="0"/>
    <w:endnote w:id="1"/>
  </w:endnotePr>
  <w:compat/>
  <w:rsids>
    <w:rsidRoot w:val="00B713EA"/>
    <w:rsid w:val="00073E61"/>
    <w:rsid w:val="000D74DA"/>
    <w:rsid w:val="000E5070"/>
    <w:rsid w:val="00115CF2"/>
    <w:rsid w:val="001200A1"/>
    <w:rsid w:val="0014235D"/>
    <w:rsid w:val="00154665"/>
    <w:rsid w:val="00181E3D"/>
    <w:rsid w:val="001A5EC8"/>
    <w:rsid w:val="001A6724"/>
    <w:rsid w:val="001C3DDA"/>
    <w:rsid w:val="001C4836"/>
    <w:rsid w:val="001D1426"/>
    <w:rsid w:val="001D31D7"/>
    <w:rsid w:val="001F7814"/>
    <w:rsid w:val="002563C3"/>
    <w:rsid w:val="00267873"/>
    <w:rsid w:val="00287C6B"/>
    <w:rsid w:val="0029348D"/>
    <w:rsid w:val="0029453E"/>
    <w:rsid w:val="002A2092"/>
    <w:rsid w:val="002A5E9A"/>
    <w:rsid w:val="002C6E07"/>
    <w:rsid w:val="002D0927"/>
    <w:rsid w:val="002E1276"/>
    <w:rsid w:val="00395E2D"/>
    <w:rsid w:val="003C16A6"/>
    <w:rsid w:val="003D344C"/>
    <w:rsid w:val="003F185B"/>
    <w:rsid w:val="00415EC6"/>
    <w:rsid w:val="00417AAD"/>
    <w:rsid w:val="00436CD2"/>
    <w:rsid w:val="00450E0B"/>
    <w:rsid w:val="004616A4"/>
    <w:rsid w:val="0049793A"/>
    <w:rsid w:val="005159AB"/>
    <w:rsid w:val="00544EEF"/>
    <w:rsid w:val="0054722A"/>
    <w:rsid w:val="0054734F"/>
    <w:rsid w:val="005529DF"/>
    <w:rsid w:val="00564100"/>
    <w:rsid w:val="00564AF9"/>
    <w:rsid w:val="005C1835"/>
    <w:rsid w:val="005D53E7"/>
    <w:rsid w:val="00613000"/>
    <w:rsid w:val="00663128"/>
    <w:rsid w:val="00666EAA"/>
    <w:rsid w:val="006A27CE"/>
    <w:rsid w:val="006B3A4F"/>
    <w:rsid w:val="006C31A9"/>
    <w:rsid w:val="006E3EE4"/>
    <w:rsid w:val="007222E9"/>
    <w:rsid w:val="0073028B"/>
    <w:rsid w:val="00735D22"/>
    <w:rsid w:val="00772E8E"/>
    <w:rsid w:val="00795946"/>
    <w:rsid w:val="007A1560"/>
    <w:rsid w:val="008026A2"/>
    <w:rsid w:val="00833854"/>
    <w:rsid w:val="0086069C"/>
    <w:rsid w:val="00872FB7"/>
    <w:rsid w:val="008B1A80"/>
    <w:rsid w:val="008D6DF6"/>
    <w:rsid w:val="008F7F8F"/>
    <w:rsid w:val="00963E36"/>
    <w:rsid w:val="00971379"/>
    <w:rsid w:val="009B53A4"/>
    <w:rsid w:val="009D0AE7"/>
    <w:rsid w:val="009D30B6"/>
    <w:rsid w:val="009F20A2"/>
    <w:rsid w:val="00A31B39"/>
    <w:rsid w:val="00A36FAB"/>
    <w:rsid w:val="00A94647"/>
    <w:rsid w:val="00AD5E09"/>
    <w:rsid w:val="00AD6AFC"/>
    <w:rsid w:val="00AF44D9"/>
    <w:rsid w:val="00B2367C"/>
    <w:rsid w:val="00B43E24"/>
    <w:rsid w:val="00B47D82"/>
    <w:rsid w:val="00B701C8"/>
    <w:rsid w:val="00B713EA"/>
    <w:rsid w:val="00B8215F"/>
    <w:rsid w:val="00B926E9"/>
    <w:rsid w:val="00BD137E"/>
    <w:rsid w:val="00BD1C07"/>
    <w:rsid w:val="00BD2CF9"/>
    <w:rsid w:val="00BF5647"/>
    <w:rsid w:val="00C00595"/>
    <w:rsid w:val="00C902ED"/>
    <w:rsid w:val="00C93308"/>
    <w:rsid w:val="00CC3BA3"/>
    <w:rsid w:val="00CE05F0"/>
    <w:rsid w:val="00D0125D"/>
    <w:rsid w:val="00D46CF2"/>
    <w:rsid w:val="00D951F1"/>
    <w:rsid w:val="00DB7FCC"/>
    <w:rsid w:val="00DC27DC"/>
    <w:rsid w:val="00DE15BE"/>
    <w:rsid w:val="00DE2343"/>
    <w:rsid w:val="00E00950"/>
    <w:rsid w:val="00E0715D"/>
    <w:rsid w:val="00E241C0"/>
    <w:rsid w:val="00E7574A"/>
    <w:rsid w:val="00E92F1D"/>
    <w:rsid w:val="00EA52CD"/>
    <w:rsid w:val="00ED1FF5"/>
    <w:rsid w:val="00F22686"/>
    <w:rsid w:val="00F96D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2ED"/>
  </w:style>
  <w:style w:type="paragraph" w:styleId="1">
    <w:name w:val="heading 1"/>
    <w:basedOn w:val="a"/>
    <w:next w:val="a"/>
    <w:link w:val="10"/>
    <w:qFormat/>
    <w:rsid w:val="00B713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713E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B713E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B713E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7">
    <w:name w:val="heading 7"/>
    <w:basedOn w:val="a"/>
    <w:next w:val="a"/>
    <w:link w:val="70"/>
    <w:semiHidden/>
    <w:unhideWhenUsed/>
    <w:qFormat/>
    <w:rsid w:val="00B713EA"/>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B713EA"/>
    <w:pPr>
      <w:spacing w:after="0" w:line="240" w:lineRule="auto"/>
    </w:pPr>
    <w:rPr>
      <w:rFonts w:ascii="Times New Roman" w:eastAsia="Times New Roman" w:hAnsi="Times New Roman" w:cs="Times New Roman"/>
      <w:sz w:val="24"/>
      <w:szCs w:val="24"/>
      <w:lang w:eastAsia="ru-RU"/>
    </w:rPr>
  </w:style>
  <w:style w:type="paragraph" w:styleId="a4">
    <w:name w:val="Body Text"/>
    <w:basedOn w:val="a"/>
    <w:link w:val="a5"/>
    <w:unhideWhenUsed/>
    <w:rsid w:val="00B713EA"/>
    <w:pPr>
      <w:widowControl w:val="0"/>
      <w:adjustRightInd w:val="0"/>
      <w:spacing w:after="0" w:line="360" w:lineRule="atLeast"/>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B713EA"/>
    <w:rPr>
      <w:rFonts w:ascii="Times New Roman" w:eastAsia="Times New Roman" w:hAnsi="Times New Roman" w:cs="Times New Roman"/>
      <w:sz w:val="28"/>
      <w:szCs w:val="20"/>
      <w:lang w:eastAsia="ru-RU"/>
    </w:rPr>
  </w:style>
  <w:style w:type="paragraph" w:customStyle="1" w:styleId="e">
    <w:name w:val="Пeбычный"/>
    <w:rsid w:val="00B713EA"/>
    <w:pPr>
      <w:widowControl w:val="0"/>
      <w:adjustRightInd w:val="0"/>
      <w:snapToGrid w:val="0"/>
      <w:spacing w:after="0" w:line="360" w:lineRule="atLeast"/>
      <w:jc w:val="both"/>
    </w:pPr>
    <w:rPr>
      <w:rFonts w:ascii="Times New Roman" w:eastAsia="Times New Roman" w:hAnsi="Times New Roman" w:cs="Times New Roman"/>
      <w:sz w:val="20"/>
      <w:szCs w:val="20"/>
      <w:lang w:eastAsia="ru-RU"/>
    </w:rPr>
  </w:style>
  <w:style w:type="table" w:styleId="a6">
    <w:name w:val="Table Grid"/>
    <w:basedOn w:val="a1"/>
    <w:uiPriority w:val="59"/>
    <w:rsid w:val="00B71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B713EA"/>
    <w:rPr>
      <w:rFonts w:ascii="Arial" w:eastAsia="Times New Roman" w:hAnsi="Arial" w:cs="Arial"/>
      <w:b/>
      <w:bCs/>
      <w:i/>
      <w:iCs/>
      <w:sz w:val="28"/>
      <w:szCs w:val="28"/>
      <w:lang w:eastAsia="ru-RU"/>
    </w:rPr>
  </w:style>
  <w:style w:type="character" w:customStyle="1" w:styleId="40">
    <w:name w:val="Заголовок 4 Знак"/>
    <w:basedOn w:val="a0"/>
    <w:link w:val="4"/>
    <w:semiHidden/>
    <w:rsid w:val="00B713EA"/>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semiHidden/>
    <w:rsid w:val="00B713EA"/>
    <w:rPr>
      <w:rFonts w:ascii="Times New Roman" w:eastAsia="Times New Roman" w:hAnsi="Times New Roman" w:cs="Times New Roman"/>
      <w:sz w:val="24"/>
      <w:szCs w:val="24"/>
      <w:lang w:eastAsia="ru-RU"/>
    </w:rPr>
  </w:style>
  <w:style w:type="character" w:styleId="a7">
    <w:name w:val="Hyperlink"/>
    <w:basedOn w:val="a0"/>
    <w:semiHidden/>
    <w:unhideWhenUsed/>
    <w:rsid w:val="00B713EA"/>
    <w:rPr>
      <w:color w:val="0000FF"/>
      <w:u w:val="single"/>
    </w:rPr>
  </w:style>
  <w:style w:type="paragraph" w:styleId="21">
    <w:name w:val="Body Text 2"/>
    <w:basedOn w:val="a"/>
    <w:link w:val="22"/>
    <w:unhideWhenUsed/>
    <w:rsid w:val="00B713E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B713EA"/>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B713EA"/>
    <w:rPr>
      <w:rFonts w:asciiTheme="majorHAnsi" w:eastAsiaTheme="majorEastAsia" w:hAnsiTheme="majorHAnsi" w:cstheme="majorBidi"/>
      <w:b/>
      <w:bCs/>
      <w:color w:val="365F91" w:themeColor="accent1" w:themeShade="BF"/>
      <w:sz w:val="28"/>
      <w:szCs w:val="28"/>
    </w:rPr>
  </w:style>
  <w:style w:type="paragraph" w:styleId="a8">
    <w:name w:val="Body Text Indent"/>
    <w:basedOn w:val="a"/>
    <w:link w:val="a9"/>
    <w:uiPriority w:val="99"/>
    <w:semiHidden/>
    <w:unhideWhenUsed/>
    <w:rsid w:val="00B713EA"/>
    <w:pPr>
      <w:spacing w:after="120"/>
      <w:ind w:left="283"/>
    </w:pPr>
  </w:style>
  <w:style w:type="character" w:customStyle="1" w:styleId="a9">
    <w:name w:val="Основной текст с отступом Знак"/>
    <w:basedOn w:val="a0"/>
    <w:link w:val="a8"/>
    <w:uiPriority w:val="99"/>
    <w:semiHidden/>
    <w:rsid w:val="00B713EA"/>
  </w:style>
  <w:style w:type="character" w:customStyle="1" w:styleId="30">
    <w:name w:val="Заголовок 3 Знак"/>
    <w:basedOn w:val="a0"/>
    <w:link w:val="3"/>
    <w:uiPriority w:val="9"/>
    <w:rsid w:val="00B713EA"/>
    <w:rPr>
      <w:rFonts w:asciiTheme="majorHAnsi" w:eastAsiaTheme="majorEastAsia" w:hAnsiTheme="majorHAnsi" w:cstheme="majorBidi"/>
      <w:b/>
      <w:bCs/>
      <w:color w:val="4F81BD" w:themeColor="accent1"/>
    </w:rPr>
  </w:style>
  <w:style w:type="paragraph" w:styleId="aa">
    <w:name w:val="List Paragraph"/>
    <w:basedOn w:val="a"/>
    <w:uiPriority w:val="34"/>
    <w:qFormat/>
    <w:rsid w:val="00B713EA"/>
    <w:pPr>
      <w:spacing w:after="0" w:line="240" w:lineRule="auto"/>
      <w:ind w:left="720"/>
      <w:contextualSpacing/>
      <w:jc w:val="both"/>
    </w:pPr>
    <w:rPr>
      <w:rFonts w:ascii="Calibri" w:eastAsia="Calibri" w:hAnsi="Calibri" w:cs="Times New Roman"/>
    </w:rPr>
  </w:style>
  <w:style w:type="paragraph" w:customStyle="1" w:styleId="BodyText21">
    <w:name w:val="Body Text 21"/>
    <w:basedOn w:val="a"/>
    <w:rsid w:val="00D0125D"/>
    <w:pPr>
      <w:widowControl w:val="0"/>
      <w:adjustRightInd w:val="0"/>
      <w:snapToGrid w:val="0"/>
      <w:spacing w:after="0" w:line="360" w:lineRule="atLeast"/>
      <w:jc w:val="both"/>
    </w:pPr>
    <w:rPr>
      <w:rFonts w:ascii="Arial" w:eastAsia="Times New Roman" w:hAnsi="Arial" w:cs="Times New Roman"/>
      <w:sz w:val="28"/>
      <w:szCs w:val="20"/>
      <w:lang w:eastAsia="ru-RU"/>
    </w:rPr>
  </w:style>
  <w:style w:type="paragraph" w:styleId="ab">
    <w:name w:val="header"/>
    <w:basedOn w:val="a"/>
    <w:link w:val="ac"/>
    <w:uiPriority w:val="99"/>
    <w:semiHidden/>
    <w:unhideWhenUsed/>
    <w:rsid w:val="00BD137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D137E"/>
  </w:style>
  <w:style w:type="paragraph" w:styleId="ad">
    <w:name w:val="footer"/>
    <w:basedOn w:val="a"/>
    <w:link w:val="ae"/>
    <w:uiPriority w:val="99"/>
    <w:unhideWhenUsed/>
    <w:rsid w:val="00BD137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D137E"/>
  </w:style>
  <w:style w:type="paragraph" w:styleId="31">
    <w:name w:val="Body Text Indent 3"/>
    <w:basedOn w:val="a"/>
    <w:link w:val="32"/>
    <w:uiPriority w:val="99"/>
    <w:semiHidden/>
    <w:unhideWhenUsed/>
    <w:rsid w:val="00E241C0"/>
    <w:pPr>
      <w:spacing w:after="120"/>
      <w:ind w:left="283"/>
    </w:pPr>
    <w:rPr>
      <w:sz w:val="16"/>
      <w:szCs w:val="16"/>
    </w:rPr>
  </w:style>
  <w:style w:type="character" w:customStyle="1" w:styleId="32">
    <w:name w:val="Основной текст с отступом 3 Знак"/>
    <w:basedOn w:val="a0"/>
    <w:link w:val="31"/>
    <w:uiPriority w:val="99"/>
    <w:semiHidden/>
    <w:rsid w:val="00E241C0"/>
    <w:rPr>
      <w:sz w:val="16"/>
      <w:szCs w:val="16"/>
    </w:rPr>
  </w:style>
  <w:style w:type="paragraph" w:styleId="af">
    <w:name w:val="Title"/>
    <w:basedOn w:val="a"/>
    <w:link w:val="af0"/>
    <w:qFormat/>
    <w:rsid w:val="00E241C0"/>
    <w:pPr>
      <w:spacing w:after="0" w:line="240" w:lineRule="auto"/>
      <w:jc w:val="center"/>
    </w:pPr>
    <w:rPr>
      <w:rFonts w:ascii="Times New Roman" w:eastAsia="Times New Roman" w:hAnsi="Times New Roman" w:cs="Times New Roman"/>
      <w:b/>
      <w:caps/>
      <w:sz w:val="28"/>
      <w:szCs w:val="20"/>
      <w:lang w:eastAsia="ru-RU"/>
    </w:rPr>
  </w:style>
  <w:style w:type="character" w:customStyle="1" w:styleId="af0">
    <w:name w:val="Название Знак"/>
    <w:basedOn w:val="a0"/>
    <w:link w:val="af"/>
    <w:rsid w:val="00E241C0"/>
    <w:rPr>
      <w:rFonts w:ascii="Times New Roman" w:eastAsia="Times New Roman" w:hAnsi="Times New Roman" w:cs="Times New Roman"/>
      <w:b/>
      <w:caps/>
      <w:sz w:val="28"/>
      <w:szCs w:val="20"/>
      <w:lang w:eastAsia="ru-RU"/>
    </w:rPr>
  </w:style>
  <w:style w:type="paragraph" w:styleId="33">
    <w:name w:val="Body Text 3"/>
    <w:basedOn w:val="a"/>
    <w:link w:val="34"/>
    <w:uiPriority w:val="99"/>
    <w:semiHidden/>
    <w:unhideWhenUsed/>
    <w:rsid w:val="00E241C0"/>
    <w:pPr>
      <w:spacing w:after="120"/>
    </w:pPr>
    <w:rPr>
      <w:sz w:val="16"/>
      <w:szCs w:val="16"/>
    </w:rPr>
  </w:style>
  <w:style w:type="character" w:customStyle="1" w:styleId="34">
    <w:name w:val="Основной текст 3 Знак"/>
    <w:basedOn w:val="a0"/>
    <w:link w:val="33"/>
    <w:uiPriority w:val="99"/>
    <w:semiHidden/>
    <w:rsid w:val="00E241C0"/>
    <w:rPr>
      <w:sz w:val="16"/>
      <w:szCs w:val="16"/>
    </w:rPr>
  </w:style>
  <w:style w:type="paragraph" w:styleId="af1">
    <w:name w:val="Balloon Text"/>
    <w:basedOn w:val="a"/>
    <w:link w:val="af2"/>
    <w:uiPriority w:val="99"/>
    <w:semiHidden/>
    <w:unhideWhenUsed/>
    <w:rsid w:val="00E241C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241C0"/>
    <w:rPr>
      <w:rFonts w:ascii="Tahoma" w:hAnsi="Tahoma" w:cs="Tahoma"/>
      <w:sz w:val="16"/>
      <w:szCs w:val="16"/>
    </w:rPr>
  </w:style>
  <w:style w:type="character" w:customStyle="1" w:styleId="apple-style-span">
    <w:name w:val="apple-style-span"/>
    <w:basedOn w:val="a0"/>
    <w:rsid w:val="00E241C0"/>
  </w:style>
  <w:style w:type="character" w:customStyle="1" w:styleId="u-2-t1data">
    <w:name w:val="u-2-t1data"/>
    <w:basedOn w:val="a0"/>
    <w:rsid w:val="00E241C0"/>
  </w:style>
  <w:style w:type="character" w:customStyle="1" w:styleId="af3">
    <w:name w:val="Текст сноски Знак"/>
    <w:link w:val="11"/>
    <w:uiPriority w:val="99"/>
    <w:semiHidden/>
    <w:locked/>
    <w:rsid w:val="00154665"/>
    <w:rPr>
      <w:rFonts w:ascii="Times New Roman" w:eastAsia="Times New Roman" w:hAnsi="Times New Roman" w:cs="Times New Roman"/>
    </w:rPr>
  </w:style>
  <w:style w:type="paragraph" w:customStyle="1" w:styleId="Pa11">
    <w:name w:val="Pa11"/>
    <w:basedOn w:val="a"/>
    <w:next w:val="a"/>
    <w:rsid w:val="00154665"/>
    <w:pPr>
      <w:autoSpaceDE w:val="0"/>
      <w:autoSpaceDN w:val="0"/>
      <w:adjustRightInd w:val="0"/>
      <w:spacing w:after="0" w:line="241" w:lineRule="atLeast"/>
    </w:pPr>
    <w:rPr>
      <w:rFonts w:ascii="Quant Antiqua" w:eastAsia="Times New Roman" w:hAnsi="Quant Antiqua" w:cs="Times New Roman"/>
      <w:sz w:val="24"/>
      <w:szCs w:val="24"/>
      <w:lang w:eastAsia="ru-RU"/>
    </w:rPr>
  </w:style>
  <w:style w:type="paragraph" w:customStyle="1" w:styleId="11">
    <w:name w:val="Текст сноски1"/>
    <w:basedOn w:val="a"/>
    <w:next w:val="af4"/>
    <w:link w:val="af3"/>
    <w:uiPriority w:val="99"/>
    <w:semiHidden/>
    <w:rsid w:val="00154665"/>
    <w:pPr>
      <w:spacing w:after="0" w:line="240" w:lineRule="auto"/>
      <w:jc w:val="both"/>
    </w:pPr>
    <w:rPr>
      <w:rFonts w:ascii="Times New Roman" w:eastAsia="Times New Roman" w:hAnsi="Times New Roman" w:cs="Times New Roman"/>
    </w:rPr>
  </w:style>
  <w:style w:type="character" w:styleId="af5">
    <w:name w:val="footnote reference"/>
    <w:uiPriority w:val="99"/>
    <w:semiHidden/>
    <w:unhideWhenUsed/>
    <w:rsid w:val="00154665"/>
    <w:rPr>
      <w:vertAlign w:val="superscript"/>
    </w:rPr>
  </w:style>
  <w:style w:type="character" w:customStyle="1" w:styleId="apple-converted-space">
    <w:name w:val="apple-converted-space"/>
    <w:basedOn w:val="a0"/>
    <w:rsid w:val="00154665"/>
  </w:style>
  <w:style w:type="character" w:customStyle="1" w:styleId="menug">
    <w:name w:val="menug"/>
    <w:basedOn w:val="a0"/>
    <w:rsid w:val="00154665"/>
  </w:style>
  <w:style w:type="character" w:customStyle="1" w:styleId="A00">
    <w:name w:val="A0"/>
    <w:rsid w:val="00154665"/>
    <w:rPr>
      <w:rFonts w:ascii="Quant Antiqua" w:hAnsi="Quant Antiqua" w:cs="Quant Antiqua" w:hint="default"/>
      <w:b/>
      <w:bCs/>
      <w:i/>
      <w:iCs/>
      <w:color w:val="000000"/>
      <w:sz w:val="16"/>
      <w:szCs w:val="16"/>
    </w:rPr>
  </w:style>
  <w:style w:type="character" w:styleId="af6">
    <w:name w:val="page number"/>
    <w:basedOn w:val="a0"/>
    <w:semiHidden/>
    <w:unhideWhenUsed/>
    <w:rsid w:val="00154665"/>
  </w:style>
  <w:style w:type="paragraph" w:styleId="af4">
    <w:name w:val="footnote text"/>
    <w:basedOn w:val="a"/>
    <w:link w:val="12"/>
    <w:uiPriority w:val="99"/>
    <w:semiHidden/>
    <w:unhideWhenUsed/>
    <w:rsid w:val="00154665"/>
    <w:pPr>
      <w:spacing w:after="0" w:line="240" w:lineRule="auto"/>
    </w:pPr>
    <w:rPr>
      <w:sz w:val="20"/>
      <w:szCs w:val="20"/>
    </w:rPr>
  </w:style>
  <w:style w:type="character" w:customStyle="1" w:styleId="12">
    <w:name w:val="Текст сноски Знак1"/>
    <w:basedOn w:val="a0"/>
    <w:link w:val="af4"/>
    <w:uiPriority w:val="99"/>
    <w:semiHidden/>
    <w:rsid w:val="00154665"/>
    <w:rPr>
      <w:sz w:val="20"/>
      <w:szCs w:val="20"/>
    </w:rPr>
  </w:style>
  <w:style w:type="paragraph" w:styleId="af7">
    <w:name w:val="Plain Text"/>
    <w:basedOn w:val="a"/>
    <w:link w:val="af8"/>
    <w:uiPriority w:val="99"/>
    <w:unhideWhenUsed/>
    <w:rsid w:val="0029348D"/>
    <w:pPr>
      <w:spacing w:after="0" w:line="240" w:lineRule="auto"/>
    </w:pPr>
    <w:rPr>
      <w:rFonts w:ascii="Consolas" w:hAnsi="Consolas"/>
      <w:sz w:val="21"/>
      <w:szCs w:val="21"/>
    </w:rPr>
  </w:style>
  <w:style w:type="character" w:customStyle="1" w:styleId="af8">
    <w:name w:val="Текст Знак"/>
    <w:basedOn w:val="a0"/>
    <w:link w:val="af7"/>
    <w:uiPriority w:val="99"/>
    <w:rsid w:val="0029348D"/>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9573702">
      <w:bodyDiv w:val="1"/>
      <w:marLeft w:val="0"/>
      <w:marRight w:val="0"/>
      <w:marTop w:val="0"/>
      <w:marBottom w:val="0"/>
      <w:divBdr>
        <w:top w:val="none" w:sz="0" w:space="0" w:color="auto"/>
        <w:left w:val="none" w:sz="0" w:space="0" w:color="auto"/>
        <w:bottom w:val="none" w:sz="0" w:space="0" w:color="auto"/>
        <w:right w:val="none" w:sz="0" w:space="0" w:color="auto"/>
      </w:divBdr>
    </w:div>
    <w:div w:id="13844385">
      <w:bodyDiv w:val="1"/>
      <w:marLeft w:val="0"/>
      <w:marRight w:val="0"/>
      <w:marTop w:val="0"/>
      <w:marBottom w:val="0"/>
      <w:divBdr>
        <w:top w:val="none" w:sz="0" w:space="0" w:color="auto"/>
        <w:left w:val="none" w:sz="0" w:space="0" w:color="auto"/>
        <w:bottom w:val="none" w:sz="0" w:space="0" w:color="auto"/>
        <w:right w:val="none" w:sz="0" w:space="0" w:color="auto"/>
      </w:divBdr>
    </w:div>
    <w:div w:id="98531752">
      <w:bodyDiv w:val="1"/>
      <w:marLeft w:val="0"/>
      <w:marRight w:val="0"/>
      <w:marTop w:val="0"/>
      <w:marBottom w:val="0"/>
      <w:divBdr>
        <w:top w:val="none" w:sz="0" w:space="0" w:color="auto"/>
        <w:left w:val="none" w:sz="0" w:space="0" w:color="auto"/>
        <w:bottom w:val="none" w:sz="0" w:space="0" w:color="auto"/>
        <w:right w:val="none" w:sz="0" w:space="0" w:color="auto"/>
      </w:divBdr>
    </w:div>
    <w:div w:id="109785399">
      <w:bodyDiv w:val="1"/>
      <w:marLeft w:val="0"/>
      <w:marRight w:val="0"/>
      <w:marTop w:val="0"/>
      <w:marBottom w:val="0"/>
      <w:divBdr>
        <w:top w:val="none" w:sz="0" w:space="0" w:color="auto"/>
        <w:left w:val="none" w:sz="0" w:space="0" w:color="auto"/>
        <w:bottom w:val="none" w:sz="0" w:space="0" w:color="auto"/>
        <w:right w:val="none" w:sz="0" w:space="0" w:color="auto"/>
      </w:divBdr>
    </w:div>
    <w:div w:id="171649136">
      <w:bodyDiv w:val="1"/>
      <w:marLeft w:val="0"/>
      <w:marRight w:val="0"/>
      <w:marTop w:val="0"/>
      <w:marBottom w:val="0"/>
      <w:divBdr>
        <w:top w:val="none" w:sz="0" w:space="0" w:color="auto"/>
        <w:left w:val="none" w:sz="0" w:space="0" w:color="auto"/>
        <w:bottom w:val="none" w:sz="0" w:space="0" w:color="auto"/>
        <w:right w:val="none" w:sz="0" w:space="0" w:color="auto"/>
      </w:divBdr>
    </w:div>
    <w:div w:id="190336889">
      <w:bodyDiv w:val="1"/>
      <w:marLeft w:val="0"/>
      <w:marRight w:val="0"/>
      <w:marTop w:val="0"/>
      <w:marBottom w:val="0"/>
      <w:divBdr>
        <w:top w:val="none" w:sz="0" w:space="0" w:color="auto"/>
        <w:left w:val="none" w:sz="0" w:space="0" w:color="auto"/>
        <w:bottom w:val="none" w:sz="0" w:space="0" w:color="auto"/>
        <w:right w:val="none" w:sz="0" w:space="0" w:color="auto"/>
      </w:divBdr>
    </w:div>
    <w:div w:id="242688574">
      <w:bodyDiv w:val="1"/>
      <w:marLeft w:val="0"/>
      <w:marRight w:val="0"/>
      <w:marTop w:val="0"/>
      <w:marBottom w:val="0"/>
      <w:divBdr>
        <w:top w:val="none" w:sz="0" w:space="0" w:color="auto"/>
        <w:left w:val="none" w:sz="0" w:space="0" w:color="auto"/>
        <w:bottom w:val="none" w:sz="0" w:space="0" w:color="auto"/>
        <w:right w:val="none" w:sz="0" w:space="0" w:color="auto"/>
      </w:divBdr>
    </w:div>
    <w:div w:id="251162866">
      <w:bodyDiv w:val="1"/>
      <w:marLeft w:val="0"/>
      <w:marRight w:val="0"/>
      <w:marTop w:val="0"/>
      <w:marBottom w:val="0"/>
      <w:divBdr>
        <w:top w:val="none" w:sz="0" w:space="0" w:color="auto"/>
        <w:left w:val="none" w:sz="0" w:space="0" w:color="auto"/>
        <w:bottom w:val="none" w:sz="0" w:space="0" w:color="auto"/>
        <w:right w:val="none" w:sz="0" w:space="0" w:color="auto"/>
      </w:divBdr>
    </w:div>
    <w:div w:id="311376005">
      <w:bodyDiv w:val="1"/>
      <w:marLeft w:val="0"/>
      <w:marRight w:val="0"/>
      <w:marTop w:val="0"/>
      <w:marBottom w:val="0"/>
      <w:divBdr>
        <w:top w:val="none" w:sz="0" w:space="0" w:color="auto"/>
        <w:left w:val="none" w:sz="0" w:space="0" w:color="auto"/>
        <w:bottom w:val="none" w:sz="0" w:space="0" w:color="auto"/>
        <w:right w:val="none" w:sz="0" w:space="0" w:color="auto"/>
      </w:divBdr>
    </w:div>
    <w:div w:id="374084387">
      <w:bodyDiv w:val="1"/>
      <w:marLeft w:val="0"/>
      <w:marRight w:val="0"/>
      <w:marTop w:val="0"/>
      <w:marBottom w:val="0"/>
      <w:divBdr>
        <w:top w:val="none" w:sz="0" w:space="0" w:color="auto"/>
        <w:left w:val="none" w:sz="0" w:space="0" w:color="auto"/>
        <w:bottom w:val="none" w:sz="0" w:space="0" w:color="auto"/>
        <w:right w:val="none" w:sz="0" w:space="0" w:color="auto"/>
      </w:divBdr>
    </w:div>
    <w:div w:id="439378576">
      <w:bodyDiv w:val="1"/>
      <w:marLeft w:val="0"/>
      <w:marRight w:val="0"/>
      <w:marTop w:val="0"/>
      <w:marBottom w:val="0"/>
      <w:divBdr>
        <w:top w:val="none" w:sz="0" w:space="0" w:color="auto"/>
        <w:left w:val="none" w:sz="0" w:space="0" w:color="auto"/>
        <w:bottom w:val="none" w:sz="0" w:space="0" w:color="auto"/>
        <w:right w:val="none" w:sz="0" w:space="0" w:color="auto"/>
      </w:divBdr>
    </w:div>
    <w:div w:id="579749641">
      <w:bodyDiv w:val="1"/>
      <w:marLeft w:val="0"/>
      <w:marRight w:val="0"/>
      <w:marTop w:val="0"/>
      <w:marBottom w:val="0"/>
      <w:divBdr>
        <w:top w:val="none" w:sz="0" w:space="0" w:color="auto"/>
        <w:left w:val="none" w:sz="0" w:space="0" w:color="auto"/>
        <w:bottom w:val="none" w:sz="0" w:space="0" w:color="auto"/>
        <w:right w:val="none" w:sz="0" w:space="0" w:color="auto"/>
      </w:divBdr>
    </w:div>
    <w:div w:id="632248674">
      <w:bodyDiv w:val="1"/>
      <w:marLeft w:val="0"/>
      <w:marRight w:val="0"/>
      <w:marTop w:val="0"/>
      <w:marBottom w:val="0"/>
      <w:divBdr>
        <w:top w:val="none" w:sz="0" w:space="0" w:color="auto"/>
        <w:left w:val="none" w:sz="0" w:space="0" w:color="auto"/>
        <w:bottom w:val="none" w:sz="0" w:space="0" w:color="auto"/>
        <w:right w:val="none" w:sz="0" w:space="0" w:color="auto"/>
      </w:divBdr>
    </w:div>
    <w:div w:id="664279650">
      <w:bodyDiv w:val="1"/>
      <w:marLeft w:val="0"/>
      <w:marRight w:val="0"/>
      <w:marTop w:val="0"/>
      <w:marBottom w:val="0"/>
      <w:divBdr>
        <w:top w:val="none" w:sz="0" w:space="0" w:color="auto"/>
        <w:left w:val="none" w:sz="0" w:space="0" w:color="auto"/>
        <w:bottom w:val="none" w:sz="0" w:space="0" w:color="auto"/>
        <w:right w:val="none" w:sz="0" w:space="0" w:color="auto"/>
      </w:divBdr>
    </w:div>
    <w:div w:id="705643929">
      <w:bodyDiv w:val="1"/>
      <w:marLeft w:val="0"/>
      <w:marRight w:val="0"/>
      <w:marTop w:val="0"/>
      <w:marBottom w:val="0"/>
      <w:divBdr>
        <w:top w:val="none" w:sz="0" w:space="0" w:color="auto"/>
        <w:left w:val="none" w:sz="0" w:space="0" w:color="auto"/>
        <w:bottom w:val="none" w:sz="0" w:space="0" w:color="auto"/>
        <w:right w:val="none" w:sz="0" w:space="0" w:color="auto"/>
      </w:divBdr>
    </w:div>
    <w:div w:id="711537681">
      <w:bodyDiv w:val="1"/>
      <w:marLeft w:val="0"/>
      <w:marRight w:val="0"/>
      <w:marTop w:val="0"/>
      <w:marBottom w:val="0"/>
      <w:divBdr>
        <w:top w:val="none" w:sz="0" w:space="0" w:color="auto"/>
        <w:left w:val="none" w:sz="0" w:space="0" w:color="auto"/>
        <w:bottom w:val="none" w:sz="0" w:space="0" w:color="auto"/>
        <w:right w:val="none" w:sz="0" w:space="0" w:color="auto"/>
      </w:divBdr>
    </w:div>
    <w:div w:id="727925422">
      <w:bodyDiv w:val="1"/>
      <w:marLeft w:val="0"/>
      <w:marRight w:val="0"/>
      <w:marTop w:val="0"/>
      <w:marBottom w:val="0"/>
      <w:divBdr>
        <w:top w:val="none" w:sz="0" w:space="0" w:color="auto"/>
        <w:left w:val="none" w:sz="0" w:space="0" w:color="auto"/>
        <w:bottom w:val="none" w:sz="0" w:space="0" w:color="auto"/>
        <w:right w:val="none" w:sz="0" w:space="0" w:color="auto"/>
      </w:divBdr>
    </w:div>
    <w:div w:id="906646945">
      <w:bodyDiv w:val="1"/>
      <w:marLeft w:val="0"/>
      <w:marRight w:val="0"/>
      <w:marTop w:val="0"/>
      <w:marBottom w:val="0"/>
      <w:divBdr>
        <w:top w:val="none" w:sz="0" w:space="0" w:color="auto"/>
        <w:left w:val="none" w:sz="0" w:space="0" w:color="auto"/>
        <w:bottom w:val="none" w:sz="0" w:space="0" w:color="auto"/>
        <w:right w:val="none" w:sz="0" w:space="0" w:color="auto"/>
      </w:divBdr>
    </w:div>
    <w:div w:id="1056397142">
      <w:bodyDiv w:val="1"/>
      <w:marLeft w:val="0"/>
      <w:marRight w:val="0"/>
      <w:marTop w:val="0"/>
      <w:marBottom w:val="0"/>
      <w:divBdr>
        <w:top w:val="none" w:sz="0" w:space="0" w:color="auto"/>
        <w:left w:val="none" w:sz="0" w:space="0" w:color="auto"/>
        <w:bottom w:val="none" w:sz="0" w:space="0" w:color="auto"/>
        <w:right w:val="none" w:sz="0" w:space="0" w:color="auto"/>
      </w:divBdr>
    </w:div>
    <w:div w:id="1075712536">
      <w:bodyDiv w:val="1"/>
      <w:marLeft w:val="0"/>
      <w:marRight w:val="0"/>
      <w:marTop w:val="0"/>
      <w:marBottom w:val="0"/>
      <w:divBdr>
        <w:top w:val="none" w:sz="0" w:space="0" w:color="auto"/>
        <w:left w:val="none" w:sz="0" w:space="0" w:color="auto"/>
        <w:bottom w:val="none" w:sz="0" w:space="0" w:color="auto"/>
        <w:right w:val="none" w:sz="0" w:space="0" w:color="auto"/>
      </w:divBdr>
    </w:div>
    <w:div w:id="1170367427">
      <w:bodyDiv w:val="1"/>
      <w:marLeft w:val="0"/>
      <w:marRight w:val="0"/>
      <w:marTop w:val="0"/>
      <w:marBottom w:val="0"/>
      <w:divBdr>
        <w:top w:val="none" w:sz="0" w:space="0" w:color="auto"/>
        <w:left w:val="none" w:sz="0" w:space="0" w:color="auto"/>
        <w:bottom w:val="none" w:sz="0" w:space="0" w:color="auto"/>
        <w:right w:val="none" w:sz="0" w:space="0" w:color="auto"/>
      </w:divBdr>
    </w:div>
    <w:div w:id="1264453708">
      <w:bodyDiv w:val="1"/>
      <w:marLeft w:val="0"/>
      <w:marRight w:val="0"/>
      <w:marTop w:val="0"/>
      <w:marBottom w:val="0"/>
      <w:divBdr>
        <w:top w:val="none" w:sz="0" w:space="0" w:color="auto"/>
        <w:left w:val="none" w:sz="0" w:space="0" w:color="auto"/>
        <w:bottom w:val="none" w:sz="0" w:space="0" w:color="auto"/>
        <w:right w:val="none" w:sz="0" w:space="0" w:color="auto"/>
      </w:divBdr>
    </w:div>
    <w:div w:id="1326742548">
      <w:bodyDiv w:val="1"/>
      <w:marLeft w:val="0"/>
      <w:marRight w:val="0"/>
      <w:marTop w:val="0"/>
      <w:marBottom w:val="0"/>
      <w:divBdr>
        <w:top w:val="none" w:sz="0" w:space="0" w:color="auto"/>
        <w:left w:val="none" w:sz="0" w:space="0" w:color="auto"/>
        <w:bottom w:val="none" w:sz="0" w:space="0" w:color="auto"/>
        <w:right w:val="none" w:sz="0" w:space="0" w:color="auto"/>
      </w:divBdr>
    </w:div>
    <w:div w:id="1397782385">
      <w:bodyDiv w:val="1"/>
      <w:marLeft w:val="0"/>
      <w:marRight w:val="0"/>
      <w:marTop w:val="0"/>
      <w:marBottom w:val="0"/>
      <w:divBdr>
        <w:top w:val="none" w:sz="0" w:space="0" w:color="auto"/>
        <w:left w:val="none" w:sz="0" w:space="0" w:color="auto"/>
        <w:bottom w:val="none" w:sz="0" w:space="0" w:color="auto"/>
        <w:right w:val="none" w:sz="0" w:space="0" w:color="auto"/>
      </w:divBdr>
    </w:div>
    <w:div w:id="1424914289">
      <w:bodyDiv w:val="1"/>
      <w:marLeft w:val="0"/>
      <w:marRight w:val="0"/>
      <w:marTop w:val="0"/>
      <w:marBottom w:val="0"/>
      <w:divBdr>
        <w:top w:val="none" w:sz="0" w:space="0" w:color="auto"/>
        <w:left w:val="none" w:sz="0" w:space="0" w:color="auto"/>
        <w:bottom w:val="none" w:sz="0" w:space="0" w:color="auto"/>
        <w:right w:val="none" w:sz="0" w:space="0" w:color="auto"/>
      </w:divBdr>
    </w:div>
    <w:div w:id="1425951264">
      <w:bodyDiv w:val="1"/>
      <w:marLeft w:val="0"/>
      <w:marRight w:val="0"/>
      <w:marTop w:val="0"/>
      <w:marBottom w:val="0"/>
      <w:divBdr>
        <w:top w:val="none" w:sz="0" w:space="0" w:color="auto"/>
        <w:left w:val="none" w:sz="0" w:space="0" w:color="auto"/>
        <w:bottom w:val="none" w:sz="0" w:space="0" w:color="auto"/>
        <w:right w:val="none" w:sz="0" w:space="0" w:color="auto"/>
      </w:divBdr>
    </w:div>
    <w:div w:id="1435398233">
      <w:bodyDiv w:val="1"/>
      <w:marLeft w:val="0"/>
      <w:marRight w:val="0"/>
      <w:marTop w:val="0"/>
      <w:marBottom w:val="0"/>
      <w:divBdr>
        <w:top w:val="none" w:sz="0" w:space="0" w:color="auto"/>
        <w:left w:val="none" w:sz="0" w:space="0" w:color="auto"/>
        <w:bottom w:val="none" w:sz="0" w:space="0" w:color="auto"/>
        <w:right w:val="none" w:sz="0" w:space="0" w:color="auto"/>
      </w:divBdr>
    </w:div>
    <w:div w:id="1445997644">
      <w:bodyDiv w:val="1"/>
      <w:marLeft w:val="0"/>
      <w:marRight w:val="0"/>
      <w:marTop w:val="0"/>
      <w:marBottom w:val="0"/>
      <w:divBdr>
        <w:top w:val="none" w:sz="0" w:space="0" w:color="auto"/>
        <w:left w:val="none" w:sz="0" w:space="0" w:color="auto"/>
        <w:bottom w:val="none" w:sz="0" w:space="0" w:color="auto"/>
        <w:right w:val="none" w:sz="0" w:space="0" w:color="auto"/>
      </w:divBdr>
    </w:div>
    <w:div w:id="1492793633">
      <w:bodyDiv w:val="1"/>
      <w:marLeft w:val="0"/>
      <w:marRight w:val="0"/>
      <w:marTop w:val="0"/>
      <w:marBottom w:val="0"/>
      <w:divBdr>
        <w:top w:val="none" w:sz="0" w:space="0" w:color="auto"/>
        <w:left w:val="none" w:sz="0" w:space="0" w:color="auto"/>
        <w:bottom w:val="none" w:sz="0" w:space="0" w:color="auto"/>
        <w:right w:val="none" w:sz="0" w:space="0" w:color="auto"/>
      </w:divBdr>
    </w:div>
    <w:div w:id="1512140416">
      <w:bodyDiv w:val="1"/>
      <w:marLeft w:val="0"/>
      <w:marRight w:val="0"/>
      <w:marTop w:val="0"/>
      <w:marBottom w:val="0"/>
      <w:divBdr>
        <w:top w:val="none" w:sz="0" w:space="0" w:color="auto"/>
        <w:left w:val="none" w:sz="0" w:space="0" w:color="auto"/>
        <w:bottom w:val="none" w:sz="0" w:space="0" w:color="auto"/>
        <w:right w:val="none" w:sz="0" w:space="0" w:color="auto"/>
      </w:divBdr>
    </w:div>
    <w:div w:id="1546138626">
      <w:bodyDiv w:val="1"/>
      <w:marLeft w:val="0"/>
      <w:marRight w:val="0"/>
      <w:marTop w:val="0"/>
      <w:marBottom w:val="0"/>
      <w:divBdr>
        <w:top w:val="none" w:sz="0" w:space="0" w:color="auto"/>
        <w:left w:val="none" w:sz="0" w:space="0" w:color="auto"/>
        <w:bottom w:val="none" w:sz="0" w:space="0" w:color="auto"/>
        <w:right w:val="none" w:sz="0" w:space="0" w:color="auto"/>
      </w:divBdr>
    </w:div>
    <w:div w:id="1546530111">
      <w:bodyDiv w:val="1"/>
      <w:marLeft w:val="0"/>
      <w:marRight w:val="0"/>
      <w:marTop w:val="0"/>
      <w:marBottom w:val="0"/>
      <w:divBdr>
        <w:top w:val="none" w:sz="0" w:space="0" w:color="auto"/>
        <w:left w:val="none" w:sz="0" w:space="0" w:color="auto"/>
        <w:bottom w:val="none" w:sz="0" w:space="0" w:color="auto"/>
        <w:right w:val="none" w:sz="0" w:space="0" w:color="auto"/>
      </w:divBdr>
    </w:div>
    <w:div w:id="1569924988">
      <w:bodyDiv w:val="1"/>
      <w:marLeft w:val="0"/>
      <w:marRight w:val="0"/>
      <w:marTop w:val="0"/>
      <w:marBottom w:val="0"/>
      <w:divBdr>
        <w:top w:val="none" w:sz="0" w:space="0" w:color="auto"/>
        <w:left w:val="none" w:sz="0" w:space="0" w:color="auto"/>
        <w:bottom w:val="none" w:sz="0" w:space="0" w:color="auto"/>
        <w:right w:val="none" w:sz="0" w:space="0" w:color="auto"/>
      </w:divBdr>
    </w:div>
    <w:div w:id="1636719752">
      <w:bodyDiv w:val="1"/>
      <w:marLeft w:val="0"/>
      <w:marRight w:val="0"/>
      <w:marTop w:val="0"/>
      <w:marBottom w:val="0"/>
      <w:divBdr>
        <w:top w:val="none" w:sz="0" w:space="0" w:color="auto"/>
        <w:left w:val="none" w:sz="0" w:space="0" w:color="auto"/>
        <w:bottom w:val="none" w:sz="0" w:space="0" w:color="auto"/>
        <w:right w:val="none" w:sz="0" w:space="0" w:color="auto"/>
      </w:divBdr>
    </w:div>
    <w:div w:id="1647279083">
      <w:bodyDiv w:val="1"/>
      <w:marLeft w:val="0"/>
      <w:marRight w:val="0"/>
      <w:marTop w:val="0"/>
      <w:marBottom w:val="0"/>
      <w:divBdr>
        <w:top w:val="none" w:sz="0" w:space="0" w:color="auto"/>
        <w:left w:val="none" w:sz="0" w:space="0" w:color="auto"/>
        <w:bottom w:val="none" w:sz="0" w:space="0" w:color="auto"/>
        <w:right w:val="none" w:sz="0" w:space="0" w:color="auto"/>
      </w:divBdr>
    </w:div>
    <w:div w:id="1660767209">
      <w:bodyDiv w:val="1"/>
      <w:marLeft w:val="0"/>
      <w:marRight w:val="0"/>
      <w:marTop w:val="0"/>
      <w:marBottom w:val="0"/>
      <w:divBdr>
        <w:top w:val="none" w:sz="0" w:space="0" w:color="auto"/>
        <w:left w:val="none" w:sz="0" w:space="0" w:color="auto"/>
        <w:bottom w:val="none" w:sz="0" w:space="0" w:color="auto"/>
        <w:right w:val="none" w:sz="0" w:space="0" w:color="auto"/>
      </w:divBdr>
    </w:div>
    <w:div w:id="1695766966">
      <w:bodyDiv w:val="1"/>
      <w:marLeft w:val="0"/>
      <w:marRight w:val="0"/>
      <w:marTop w:val="0"/>
      <w:marBottom w:val="0"/>
      <w:divBdr>
        <w:top w:val="none" w:sz="0" w:space="0" w:color="auto"/>
        <w:left w:val="none" w:sz="0" w:space="0" w:color="auto"/>
        <w:bottom w:val="none" w:sz="0" w:space="0" w:color="auto"/>
        <w:right w:val="none" w:sz="0" w:space="0" w:color="auto"/>
      </w:divBdr>
    </w:div>
    <w:div w:id="1696418756">
      <w:bodyDiv w:val="1"/>
      <w:marLeft w:val="0"/>
      <w:marRight w:val="0"/>
      <w:marTop w:val="0"/>
      <w:marBottom w:val="0"/>
      <w:divBdr>
        <w:top w:val="none" w:sz="0" w:space="0" w:color="auto"/>
        <w:left w:val="none" w:sz="0" w:space="0" w:color="auto"/>
        <w:bottom w:val="none" w:sz="0" w:space="0" w:color="auto"/>
        <w:right w:val="none" w:sz="0" w:space="0" w:color="auto"/>
      </w:divBdr>
    </w:div>
    <w:div w:id="1757356849">
      <w:bodyDiv w:val="1"/>
      <w:marLeft w:val="0"/>
      <w:marRight w:val="0"/>
      <w:marTop w:val="0"/>
      <w:marBottom w:val="0"/>
      <w:divBdr>
        <w:top w:val="none" w:sz="0" w:space="0" w:color="auto"/>
        <w:left w:val="none" w:sz="0" w:space="0" w:color="auto"/>
        <w:bottom w:val="none" w:sz="0" w:space="0" w:color="auto"/>
        <w:right w:val="none" w:sz="0" w:space="0" w:color="auto"/>
      </w:divBdr>
    </w:div>
    <w:div w:id="1787850856">
      <w:bodyDiv w:val="1"/>
      <w:marLeft w:val="0"/>
      <w:marRight w:val="0"/>
      <w:marTop w:val="0"/>
      <w:marBottom w:val="0"/>
      <w:divBdr>
        <w:top w:val="none" w:sz="0" w:space="0" w:color="auto"/>
        <w:left w:val="none" w:sz="0" w:space="0" w:color="auto"/>
        <w:bottom w:val="none" w:sz="0" w:space="0" w:color="auto"/>
        <w:right w:val="none" w:sz="0" w:space="0" w:color="auto"/>
      </w:divBdr>
    </w:div>
    <w:div w:id="1824158263">
      <w:bodyDiv w:val="1"/>
      <w:marLeft w:val="0"/>
      <w:marRight w:val="0"/>
      <w:marTop w:val="0"/>
      <w:marBottom w:val="0"/>
      <w:divBdr>
        <w:top w:val="none" w:sz="0" w:space="0" w:color="auto"/>
        <w:left w:val="none" w:sz="0" w:space="0" w:color="auto"/>
        <w:bottom w:val="none" w:sz="0" w:space="0" w:color="auto"/>
        <w:right w:val="none" w:sz="0" w:space="0" w:color="auto"/>
      </w:divBdr>
    </w:div>
    <w:div w:id="1830949145">
      <w:bodyDiv w:val="1"/>
      <w:marLeft w:val="0"/>
      <w:marRight w:val="0"/>
      <w:marTop w:val="0"/>
      <w:marBottom w:val="0"/>
      <w:divBdr>
        <w:top w:val="none" w:sz="0" w:space="0" w:color="auto"/>
        <w:left w:val="none" w:sz="0" w:space="0" w:color="auto"/>
        <w:bottom w:val="none" w:sz="0" w:space="0" w:color="auto"/>
        <w:right w:val="none" w:sz="0" w:space="0" w:color="auto"/>
      </w:divBdr>
    </w:div>
    <w:div w:id="1956324352">
      <w:bodyDiv w:val="1"/>
      <w:marLeft w:val="0"/>
      <w:marRight w:val="0"/>
      <w:marTop w:val="0"/>
      <w:marBottom w:val="0"/>
      <w:divBdr>
        <w:top w:val="none" w:sz="0" w:space="0" w:color="auto"/>
        <w:left w:val="none" w:sz="0" w:space="0" w:color="auto"/>
        <w:bottom w:val="none" w:sz="0" w:space="0" w:color="auto"/>
        <w:right w:val="none" w:sz="0" w:space="0" w:color="auto"/>
      </w:divBdr>
    </w:div>
    <w:div w:id="1980841795">
      <w:bodyDiv w:val="1"/>
      <w:marLeft w:val="0"/>
      <w:marRight w:val="0"/>
      <w:marTop w:val="0"/>
      <w:marBottom w:val="0"/>
      <w:divBdr>
        <w:top w:val="none" w:sz="0" w:space="0" w:color="auto"/>
        <w:left w:val="none" w:sz="0" w:space="0" w:color="auto"/>
        <w:bottom w:val="none" w:sz="0" w:space="0" w:color="auto"/>
        <w:right w:val="none" w:sz="0" w:space="0" w:color="auto"/>
      </w:divBdr>
    </w:div>
    <w:div w:id="1984118486">
      <w:bodyDiv w:val="1"/>
      <w:marLeft w:val="0"/>
      <w:marRight w:val="0"/>
      <w:marTop w:val="0"/>
      <w:marBottom w:val="0"/>
      <w:divBdr>
        <w:top w:val="none" w:sz="0" w:space="0" w:color="auto"/>
        <w:left w:val="none" w:sz="0" w:space="0" w:color="auto"/>
        <w:bottom w:val="none" w:sz="0" w:space="0" w:color="auto"/>
        <w:right w:val="none" w:sz="0" w:space="0" w:color="auto"/>
      </w:divBdr>
    </w:div>
    <w:div w:id="2035155101">
      <w:bodyDiv w:val="1"/>
      <w:marLeft w:val="0"/>
      <w:marRight w:val="0"/>
      <w:marTop w:val="0"/>
      <w:marBottom w:val="0"/>
      <w:divBdr>
        <w:top w:val="none" w:sz="0" w:space="0" w:color="auto"/>
        <w:left w:val="none" w:sz="0" w:space="0" w:color="auto"/>
        <w:bottom w:val="none" w:sz="0" w:space="0" w:color="auto"/>
        <w:right w:val="none" w:sz="0" w:space="0" w:color="auto"/>
      </w:divBdr>
    </w:div>
    <w:div w:id="2037654283">
      <w:bodyDiv w:val="1"/>
      <w:marLeft w:val="0"/>
      <w:marRight w:val="0"/>
      <w:marTop w:val="0"/>
      <w:marBottom w:val="0"/>
      <w:divBdr>
        <w:top w:val="none" w:sz="0" w:space="0" w:color="auto"/>
        <w:left w:val="none" w:sz="0" w:space="0" w:color="auto"/>
        <w:bottom w:val="none" w:sz="0" w:space="0" w:color="auto"/>
        <w:right w:val="none" w:sz="0" w:space="0" w:color="auto"/>
      </w:divBdr>
    </w:div>
    <w:div w:id="2045866990">
      <w:bodyDiv w:val="1"/>
      <w:marLeft w:val="0"/>
      <w:marRight w:val="0"/>
      <w:marTop w:val="0"/>
      <w:marBottom w:val="0"/>
      <w:divBdr>
        <w:top w:val="none" w:sz="0" w:space="0" w:color="auto"/>
        <w:left w:val="none" w:sz="0" w:space="0" w:color="auto"/>
        <w:bottom w:val="none" w:sz="0" w:space="0" w:color="auto"/>
        <w:right w:val="none" w:sz="0" w:space="0" w:color="auto"/>
      </w:divBdr>
    </w:div>
    <w:div w:id="2055034972">
      <w:bodyDiv w:val="1"/>
      <w:marLeft w:val="0"/>
      <w:marRight w:val="0"/>
      <w:marTop w:val="0"/>
      <w:marBottom w:val="0"/>
      <w:divBdr>
        <w:top w:val="none" w:sz="0" w:space="0" w:color="auto"/>
        <w:left w:val="none" w:sz="0" w:space="0" w:color="auto"/>
        <w:bottom w:val="none" w:sz="0" w:space="0" w:color="auto"/>
        <w:right w:val="none" w:sz="0" w:space="0" w:color="auto"/>
      </w:divBdr>
    </w:div>
    <w:div w:id="211748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elibrary.ru/contents.asp?issueid=940693"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4.jpeg"/><Relationship Id="rId89" Type="http://schemas.openxmlformats.org/officeDocument/2006/relationships/image" Target="file:///C:\Users\&#1053;&#1072;&#1090;&#1072;&#1083;&#1100;&#1103;\AppData\Local\Microsoft\&#1052;&#1086;&#1080;%20&#1076;&#1086;&#1082;&#1091;&#1084;&#1077;&#1085;&#1090;&#1099;\&#1057;&#1090;&#1072;&#1090;&#1100;&#1080;\&#1089;&#1085;&#1077;&#1075;\&#1080;&#1089;&#1087;&#1088;&#1072;&#1074;&#1083;&#1077;&#1085;&#1080;&#1103;\ris3.tif" TargetMode="External"/><Relationship Id="rId112" Type="http://schemas.openxmlformats.org/officeDocument/2006/relationships/hyperlink" Target="http://elibrary.ru/contents.asp?issueid=939320&amp;selid=16452833" TargetMode="External"/><Relationship Id="rId16" Type="http://schemas.openxmlformats.org/officeDocument/2006/relationships/image" Target="media/image8.png"/><Relationship Id="rId107" Type="http://schemas.openxmlformats.org/officeDocument/2006/relationships/hyperlink" Target="http://www.ipdn.ru/" TargetMode="External"/><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69.jpeg"/><Relationship Id="rId102" Type="http://schemas.openxmlformats.org/officeDocument/2006/relationships/hyperlink" Target="http://www.biodat/doc/lib/index.htm" TargetMode="External"/><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2.jpeg"/><Relationship Id="rId90" Type="http://schemas.openxmlformats.org/officeDocument/2006/relationships/chart" Target="charts/chart4.xml"/><Relationship Id="rId95" Type="http://schemas.openxmlformats.org/officeDocument/2006/relationships/oleObject" Target="embeddings/_____Microsoft_Office_Excel_97-20031.xls"/><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7.jpeg"/><Relationship Id="rId100" Type="http://schemas.openxmlformats.org/officeDocument/2006/relationships/hyperlink" Target="http://elibrary.ru/contents.asp?issueid=942872" TargetMode="External"/><Relationship Id="rId105" Type="http://schemas.openxmlformats.org/officeDocument/2006/relationships/hyperlink" Target="http://elibrary.ru/contents.asp?issueid=942872" TargetMode="External"/><Relationship Id="rId113" Type="http://schemas.openxmlformats.org/officeDocument/2006/relationships/hyperlink" Target="http://elibrary.ru/item.asp?id=15608119" TargetMode="External"/><Relationship Id="rId118" Type="http://schemas.openxmlformats.org/officeDocument/2006/relationships/hyperlink" Target="http://elibrary.ru/contents.asp?issueid=940693&amp;selid=16515074" TargetMode="External"/><Relationship Id="rId8" Type="http://schemas.openxmlformats.org/officeDocument/2006/relationships/chart" Target="charts/chart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footer" Target="footer1.xml"/><Relationship Id="rId98" Type="http://schemas.openxmlformats.org/officeDocument/2006/relationships/hyperlink" Target="http://elibrary.ru/item.asp?id=15330673" TargetMode="External"/><Relationship Id="rId12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hyperlink" Target="http://elibrary.ru/item.asp?id=15330673" TargetMode="External"/><Relationship Id="rId108" Type="http://schemas.openxmlformats.org/officeDocument/2006/relationships/hyperlink" Target="http://elibrary.ru/contents.asp?issueid=939319" TargetMode="External"/><Relationship Id="rId116" Type="http://schemas.openxmlformats.org/officeDocument/2006/relationships/hyperlink" Target="http://elibrary.ru/item.asp?id=16515074"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chart" Target="charts/chart2.xml"/><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chart" Target="charts/chart5.xml"/><Relationship Id="rId96" Type="http://schemas.openxmlformats.org/officeDocument/2006/relationships/image" Target="media/image80.jpeg"/><Relationship Id="rId111" Type="http://schemas.openxmlformats.org/officeDocument/2006/relationships/hyperlink" Target="http://elibrary.ru/contents.asp?issueid=93932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hyperlink" Target="http://elibrary.ru/contents.asp?issueid=942872&amp;selid=16557119" TargetMode="External"/><Relationship Id="rId114" Type="http://schemas.openxmlformats.org/officeDocument/2006/relationships/hyperlink" Target="http://elibrary.ru/contents.asp?issueid=928714" TargetMode="External"/><Relationship Id="rId119" Type="http://schemas.openxmlformats.org/officeDocument/2006/relationships/hyperlink" Target="http://elibrary.ru/item.asp?id=15330673"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79.emf"/><Relationship Id="rId99" Type="http://schemas.openxmlformats.org/officeDocument/2006/relationships/hyperlink" Target="http://elibrary.ru/item.asp?id=16557119" TargetMode="External"/><Relationship Id="rId101" Type="http://schemas.openxmlformats.org/officeDocument/2006/relationships/hyperlink" Target="http://elibrary.ru/contents.asp?issueid=942872&amp;selid=16557119"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elibrary.ru/contents.asp?issueid=939319&amp;selid=16452787"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chart" Target="charts/chart3.xml"/><Relationship Id="rId97" Type="http://schemas.openxmlformats.org/officeDocument/2006/relationships/image" Target="media/image81.jpeg"/><Relationship Id="rId104" Type="http://schemas.openxmlformats.org/officeDocument/2006/relationships/hyperlink" Target="http://elibrary.ru/item.asp?id=16557119" TargetMode="External"/><Relationship Id="rId120" Type="http://schemas.openxmlformats.org/officeDocument/2006/relationships/hyperlink" Target="http://elibrary.ru/item.asp?id=15330673" TargetMode="External"/><Relationship Id="rId7" Type="http://schemas.openxmlformats.org/officeDocument/2006/relationships/hyperlink" Target="mailto:IPOS@SBTX.TMN.RU" TargetMode="External"/><Relationship Id="rId71" Type="http://schemas.openxmlformats.org/officeDocument/2006/relationships/image" Target="media/image63.png"/><Relationship Id="rId92" Type="http://schemas.openxmlformats.org/officeDocument/2006/relationships/chart" Target="charts/chart6.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7.png"/><Relationship Id="rId110" Type="http://schemas.openxmlformats.org/officeDocument/2006/relationships/hyperlink" Target="http://elibrary.ru/item.asp?id=16452833" TargetMode="External"/><Relationship Id="rId115" Type="http://schemas.openxmlformats.org/officeDocument/2006/relationships/hyperlink" Target="http://elibrary.ru/contents.asp?issueid=928714&amp;selid=1560811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1051;&#1072;&#1074;&#1088;&#1077;&#1085;&#1090;&#1080;&#1081;%20&#1086;&#1090;&#1095;&#1077;&#1090;%202011\&#1058;&#1072;&#1073;&#1083;&#1080;&#1094;&#1072;%20&#1076;&#1083;&#1103;%20&#1051;&#1072;&#1074;&#1088;&#1077;&#1085;&#1090;&#1080;&#1103;.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7;&#1090;&#1072;&#1085;&#1080;&#1089;&#1083;&#1072;&#1074;\Documents\&#1043;&#1088;&#1080;&#1073;&#1099;\2011-%20&#1044;&#1086;&#1084;&#1080;&#1085;&#1080;&#1088;&#1086;&#1074;&#1072;&#1085;&#1080;&#1077;%20&#1074;%20&#1089;&#1086;&#1086;&#1073;&#109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7;&#1090;&#1072;&#1085;&#1080;&#1089;&#1083;&#1072;&#1074;\Documents\&#1043;&#1088;&#1080;&#1073;&#1099;\2011-%20&#1044;&#1086;&#1084;&#1080;&#1085;&#1080;&#1088;&#1086;&#1074;&#1072;&#1085;&#1080;&#1077;%20&#1074;%20&#1089;&#1086;&#1086;&#1073;&#109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7;&#1090;&#1072;&#1085;&#1080;&#1089;&#1083;&#1072;&#1074;\Documents\&#1043;&#1088;&#1080;&#1073;&#1099;\2011-%20&#1044;&#1086;&#1084;&#1080;&#1085;&#1080;&#1088;&#1086;&#1074;&#1072;&#1085;&#1080;&#1077;%20&#1074;%20&#1089;&#1086;&#1086;&#1073;&#109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111682468262896"/>
          <c:y val="6.0148643320511334E-2"/>
          <c:w val="0.75677175397718677"/>
          <c:h val="0.92239954082172848"/>
        </c:manualLayout>
      </c:layout>
      <c:barChart>
        <c:barDir val="bar"/>
        <c:grouping val="clustered"/>
        <c:ser>
          <c:idx val="0"/>
          <c:order val="0"/>
          <c:spPr>
            <a:ln>
              <a:solidFill>
                <a:schemeClr val="tx1">
                  <a:lumMod val="65000"/>
                  <a:lumOff val="35000"/>
                </a:schemeClr>
              </a:solidFill>
            </a:ln>
          </c:spPr>
          <c:dPt>
            <c:idx val="0"/>
            <c:spPr>
              <a:solidFill>
                <a:srgbClr val="FFC000"/>
              </a:solidFill>
              <a:ln>
                <a:solidFill>
                  <a:schemeClr val="tx1">
                    <a:lumMod val="65000"/>
                    <a:lumOff val="35000"/>
                  </a:schemeClr>
                </a:solidFill>
              </a:ln>
            </c:spPr>
          </c:dPt>
          <c:dPt>
            <c:idx val="1"/>
            <c:spPr>
              <a:solidFill>
                <a:srgbClr val="FFC000"/>
              </a:solidFill>
              <a:ln>
                <a:solidFill>
                  <a:schemeClr val="tx1">
                    <a:lumMod val="65000"/>
                    <a:lumOff val="35000"/>
                  </a:schemeClr>
                </a:solidFill>
              </a:ln>
            </c:spPr>
          </c:dPt>
          <c:dPt>
            <c:idx val="2"/>
            <c:spPr>
              <a:solidFill>
                <a:srgbClr val="FFC000"/>
              </a:solidFill>
              <a:ln>
                <a:solidFill>
                  <a:schemeClr val="tx1">
                    <a:lumMod val="65000"/>
                    <a:lumOff val="35000"/>
                  </a:schemeClr>
                </a:solidFill>
              </a:ln>
            </c:spPr>
          </c:dPt>
          <c:dPt>
            <c:idx val="3"/>
            <c:spPr>
              <a:solidFill>
                <a:srgbClr val="FFC000"/>
              </a:solidFill>
              <a:ln>
                <a:solidFill>
                  <a:schemeClr val="tx1">
                    <a:lumMod val="65000"/>
                    <a:lumOff val="35000"/>
                  </a:schemeClr>
                </a:solidFill>
              </a:ln>
            </c:spPr>
          </c:dPt>
          <c:dPt>
            <c:idx val="4"/>
            <c:spPr>
              <a:solidFill>
                <a:schemeClr val="accent3">
                  <a:lumMod val="75000"/>
                </a:schemeClr>
              </a:solidFill>
              <a:ln>
                <a:solidFill>
                  <a:schemeClr val="tx1">
                    <a:lumMod val="65000"/>
                    <a:lumOff val="35000"/>
                  </a:schemeClr>
                </a:solidFill>
              </a:ln>
            </c:spPr>
          </c:dPt>
          <c:dPt>
            <c:idx val="5"/>
            <c:spPr>
              <a:solidFill>
                <a:srgbClr val="9BBB59">
                  <a:lumMod val="75000"/>
                </a:srgbClr>
              </a:solidFill>
              <a:ln>
                <a:solidFill>
                  <a:schemeClr val="tx1">
                    <a:lumMod val="65000"/>
                    <a:lumOff val="35000"/>
                  </a:schemeClr>
                </a:solidFill>
              </a:ln>
            </c:spPr>
          </c:dPt>
          <c:dPt>
            <c:idx val="6"/>
            <c:spPr>
              <a:solidFill>
                <a:srgbClr val="9BBB59">
                  <a:lumMod val="75000"/>
                </a:srgbClr>
              </a:solidFill>
              <a:ln>
                <a:solidFill>
                  <a:schemeClr val="tx1">
                    <a:lumMod val="65000"/>
                    <a:lumOff val="35000"/>
                  </a:schemeClr>
                </a:solidFill>
              </a:ln>
            </c:spPr>
          </c:dPt>
          <c:dPt>
            <c:idx val="7"/>
            <c:spPr>
              <a:solidFill>
                <a:srgbClr val="9BBB59">
                  <a:lumMod val="75000"/>
                </a:srgbClr>
              </a:solidFill>
              <a:ln>
                <a:solidFill>
                  <a:schemeClr val="tx1">
                    <a:lumMod val="65000"/>
                    <a:lumOff val="35000"/>
                  </a:schemeClr>
                </a:solidFill>
              </a:ln>
            </c:spPr>
          </c:dPt>
          <c:dPt>
            <c:idx val="8"/>
            <c:spPr>
              <a:solidFill>
                <a:srgbClr val="FFFF00"/>
              </a:solidFill>
              <a:ln>
                <a:solidFill>
                  <a:schemeClr val="tx1">
                    <a:lumMod val="65000"/>
                    <a:lumOff val="35000"/>
                  </a:schemeClr>
                </a:solidFill>
              </a:ln>
            </c:spPr>
          </c:dPt>
          <c:dPt>
            <c:idx val="9"/>
            <c:spPr>
              <a:solidFill>
                <a:srgbClr val="FFFF00"/>
              </a:solidFill>
              <a:ln>
                <a:solidFill>
                  <a:schemeClr val="tx1">
                    <a:lumMod val="65000"/>
                    <a:lumOff val="35000"/>
                  </a:schemeClr>
                </a:solidFill>
              </a:ln>
            </c:spPr>
          </c:dPt>
          <c:dPt>
            <c:idx val="10"/>
            <c:spPr>
              <a:solidFill>
                <a:srgbClr val="FFFF00"/>
              </a:solidFill>
              <a:ln>
                <a:solidFill>
                  <a:schemeClr val="tx1">
                    <a:lumMod val="65000"/>
                    <a:lumOff val="35000"/>
                  </a:schemeClr>
                </a:solidFill>
              </a:ln>
            </c:spPr>
          </c:dPt>
          <c:dPt>
            <c:idx val="11"/>
            <c:spPr>
              <a:solidFill>
                <a:srgbClr val="FFFF00"/>
              </a:solidFill>
              <a:ln>
                <a:solidFill>
                  <a:schemeClr val="tx1">
                    <a:lumMod val="65000"/>
                    <a:lumOff val="35000"/>
                  </a:schemeClr>
                </a:solidFill>
              </a:ln>
            </c:spPr>
          </c:dPt>
          <c:dPt>
            <c:idx val="12"/>
            <c:spPr>
              <a:solidFill>
                <a:schemeClr val="tx2">
                  <a:lumMod val="60000"/>
                  <a:lumOff val="40000"/>
                </a:schemeClr>
              </a:solidFill>
              <a:ln>
                <a:solidFill>
                  <a:schemeClr val="tx1">
                    <a:lumMod val="65000"/>
                    <a:lumOff val="35000"/>
                  </a:schemeClr>
                </a:solidFill>
              </a:ln>
            </c:spPr>
          </c:dPt>
          <c:dPt>
            <c:idx val="13"/>
            <c:spPr>
              <a:solidFill>
                <a:srgbClr val="1F497D">
                  <a:lumMod val="60000"/>
                  <a:lumOff val="40000"/>
                </a:srgbClr>
              </a:solidFill>
              <a:ln>
                <a:solidFill>
                  <a:schemeClr val="tx1">
                    <a:lumMod val="65000"/>
                    <a:lumOff val="35000"/>
                  </a:schemeClr>
                </a:solidFill>
              </a:ln>
            </c:spPr>
          </c:dPt>
          <c:dPt>
            <c:idx val="14"/>
            <c:spPr>
              <a:solidFill>
                <a:schemeClr val="accent2">
                  <a:lumMod val="75000"/>
                </a:schemeClr>
              </a:solidFill>
              <a:ln>
                <a:solidFill>
                  <a:schemeClr val="tx1">
                    <a:lumMod val="65000"/>
                    <a:lumOff val="35000"/>
                  </a:schemeClr>
                </a:solidFill>
              </a:ln>
            </c:spPr>
          </c:dPt>
          <c:dPt>
            <c:idx val="15"/>
            <c:spPr>
              <a:solidFill>
                <a:srgbClr val="C0504D">
                  <a:lumMod val="75000"/>
                </a:srgbClr>
              </a:solidFill>
              <a:ln>
                <a:solidFill>
                  <a:schemeClr val="tx1">
                    <a:lumMod val="65000"/>
                    <a:lumOff val="35000"/>
                  </a:schemeClr>
                </a:solidFill>
              </a:ln>
            </c:spPr>
          </c:dPt>
          <c:dLbls>
            <c:txPr>
              <a:bodyPr/>
              <a:lstStyle/>
              <a:p>
                <a:pPr>
                  <a:defRPr sz="800" baseline="0"/>
                </a:pPr>
                <a:endParaRPr lang="ru-RU"/>
              </a:p>
            </c:txPr>
            <c:showVal val="1"/>
          </c:dLbls>
          <c:val>
            <c:numRef>
              <c:f>Лист1!$U$5:$U$20</c:f>
              <c:numCache>
                <c:formatCode>0.0</c:formatCode>
                <c:ptCount val="16"/>
                <c:pt idx="0">
                  <c:v>14.448700000000001</c:v>
                </c:pt>
                <c:pt idx="1">
                  <c:v>12.862658490566076</c:v>
                </c:pt>
                <c:pt idx="2">
                  <c:v>18.0442</c:v>
                </c:pt>
                <c:pt idx="3">
                  <c:v>26.06507462686567</c:v>
                </c:pt>
                <c:pt idx="4">
                  <c:v>69.545191479820616</c:v>
                </c:pt>
                <c:pt idx="5">
                  <c:v>56.311599999999991</c:v>
                </c:pt>
                <c:pt idx="6">
                  <c:v>48.750567136150238</c:v>
                </c:pt>
                <c:pt idx="7">
                  <c:v>55.242825974026012</c:v>
                </c:pt>
                <c:pt idx="8">
                  <c:v>76.923881481481459</c:v>
                </c:pt>
                <c:pt idx="9">
                  <c:v>71.904525806451588</c:v>
                </c:pt>
                <c:pt idx="10">
                  <c:v>65.310786118979564</c:v>
                </c:pt>
                <c:pt idx="11">
                  <c:v>72.685399999999959</c:v>
                </c:pt>
                <c:pt idx="12">
                  <c:v>26.719799999999989</c:v>
                </c:pt>
                <c:pt idx="13">
                  <c:v>20.309600000000003</c:v>
                </c:pt>
                <c:pt idx="14">
                  <c:v>59.409500000000008</c:v>
                </c:pt>
                <c:pt idx="15">
                  <c:v>27.789800000000003</c:v>
                </c:pt>
              </c:numCache>
            </c:numRef>
          </c:val>
        </c:ser>
        <c:dLbls>
          <c:showVal val="1"/>
        </c:dLbls>
        <c:gapWidth val="75"/>
        <c:axId val="184631680"/>
        <c:axId val="184633216"/>
      </c:barChart>
      <c:catAx>
        <c:axId val="184631680"/>
        <c:scaling>
          <c:orientation val="maxMin"/>
        </c:scaling>
        <c:axPos val="l"/>
        <c:numFmt formatCode="General" sourceLinked="1"/>
        <c:majorTickMark val="none"/>
        <c:tickLblPos val="nextTo"/>
        <c:txPr>
          <a:bodyPr/>
          <a:lstStyle/>
          <a:p>
            <a:pPr>
              <a:defRPr sz="800" baseline="0"/>
            </a:pPr>
            <a:endParaRPr lang="ru-RU"/>
          </a:p>
        </c:txPr>
        <c:crossAx val="184633216"/>
        <c:crosses val="autoZero"/>
        <c:lblAlgn val="ctr"/>
        <c:lblOffset val="100"/>
      </c:catAx>
      <c:valAx>
        <c:axId val="184633216"/>
        <c:scaling>
          <c:orientation val="minMax"/>
          <c:max val="80"/>
          <c:min val="0"/>
        </c:scaling>
        <c:axPos val="t"/>
        <c:majorGridlines/>
        <c:numFmt formatCode="0.0" sourceLinked="1"/>
        <c:majorTickMark val="none"/>
        <c:tickLblPos val="nextTo"/>
        <c:crossAx val="184631680"/>
        <c:crosses val="autoZero"/>
        <c:crossBetween val="between"/>
        <c:majorUnit val="40"/>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2740434332988986E-2"/>
          <c:y val="3.7225042301184452E-2"/>
          <c:w val="0.93795243019648622"/>
          <c:h val="0.79187817258883653"/>
        </c:manualLayout>
      </c:layout>
      <c:barChart>
        <c:barDir val="col"/>
        <c:grouping val="clustered"/>
        <c:ser>
          <c:idx val="0"/>
          <c:order val="0"/>
          <c:spPr>
            <a:solidFill>
              <a:srgbClr val="C0C0C0"/>
            </a:solidFill>
            <a:ln w="3637">
              <a:solidFill>
                <a:srgbClr val="000000"/>
              </a:solidFill>
              <a:prstDash val="solid"/>
            </a:ln>
          </c:spPr>
          <c:dLbls>
            <c:spPr>
              <a:noFill/>
              <a:ln w="7274">
                <a:noFill/>
              </a:ln>
            </c:spPr>
            <c:txPr>
              <a:bodyPr/>
              <a:lstStyle/>
              <a:p>
                <a:pPr>
                  <a:defRPr sz="344" b="1" i="0" u="none" strike="noStrike" baseline="0">
                    <a:solidFill>
                      <a:srgbClr val="000000"/>
                    </a:solidFill>
                    <a:latin typeface="Arial"/>
                    <a:ea typeface="Arial"/>
                    <a:cs typeface="Arial"/>
                  </a:defRPr>
                </a:pPr>
                <a:endParaRPr lang="ru-RU"/>
              </a:p>
            </c:txPr>
            <c:showVal val="1"/>
          </c:dLbls>
          <c:cat>
            <c:multiLvlStrRef>
              <c:f>Лист1!$B$5:$H$6</c:f>
              <c:multiLvlStrCache>
                <c:ptCount val="7"/>
                <c:lvl>
                  <c:pt idx="4">
                    <c:v>1932-1933</c:v>
                  </c:pt>
                  <c:pt idx="5">
                    <c:v>1934</c:v>
                  </c:pt>
                  <c:pt idx="6">
                    <c:v>И.И. Крупник, 1934-1935</c:v>
                  </c:pt>
                </c:lvl>
                <c:lvl>
                  <c:pt idx="0">
                    <c:v>Приполярная перепись, 1926-1927</c:v>
                  </c:pt>
                  <c:pt idx="1">
                    <c:v>И.И. Крупник, 1926</c:v>
                  </c:pt>
                  <c:pt idx="2">
                    <c:v>В.П. Евладов, 1928-1929</c:v>
                  </c:pt>
                  <c:pt idx="3">
                    <c:v>Ям.окружной стат.комитет, 1932</c:v>
                  </c:pt>
                  <c:pt idx="4">
                    <c:v>Данные землеустроительных экспедиций</c:v>
                  </c:pt>
                </c:lvl>
              </c:multiLvlStrCache>
            </c:multiLvlStrRef>
          </c:cat>
          <c:val>
            <c:numRef>
              <c:f>Лист1!$B$7:$H$7</c:f>
              <c:numCache>
                <c:formatCode>General</c:formatCode>
                <c:ptCount val="7"/>
                <c:pt idx="0">
                  <c:v>3490</c:v>
                </c:pt>
                <c:pt idx="1">
                  <c:v>3519</c:v>
                </c:pt>
                <c:pt idx="2">
                  <c:v>3190</c:v>
                </c:pt>
                <c:pt idx="3">
                  <c:v>3615</c:v>
                </c:pt>
                <c:pt idx="4">
                  <c:v>2936</c:v>
                </c:pt>
                <c:pt idx="5">
                  <c:v>3687</c:v>
                </c:pt>
                <c:pt idx="6">
                  <c:v>4645</c:v>
                </c:pt>
              </c:numCache>
            </c:numRef>
          </c:val>
        </c:ser>
        <c:dLbls>
          <c:showVal val="1"/>
        </c:dLbls>
        <c:axId val="184640640"/>
        <c:axId val="184642176"/>
      </c:barChart>
      <c:catAx>
        <c:axId val="184640640"/>
        <c:scaling>
          <c:orientation val="minMax"/>
        </c:scaling>
        <c:axPos val="b"/>
        <c:numFmt formatCode="General" sourceLinked="1"/>
        <c:tickLblPos val="nextTo"/>
        <c:spPr>
          <a:ln w="909">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ru-RU"/>
          </a:p>
        </c:txPr>
        <c:crossAx val="184642176"/>
        <c:crosses val="autoZero"/>
        <c:auto val="1"/>
        <c:lblAlgn val="ctr"/>
        <c:lblOffset val="100"/>
        <c:tickLblSkip val="1"/>
        <c:tickMarkSkip val="1"/>
      </c:catAx>
      <c:valAx>
        <c:axId val="184642176"/>
        <c:scaling>
          <c:orientation val="minMax"/>
        </c:scaling>
        <c:axPos val="l"/>
        <c:majorGridlines>
          <c:spPr>
            <a:ln w="909">
              <a:solidFill>
                <a:srgbClr val="000000"/>
              </a:solidFill>
              <a:prstDash val="solid"/>
            </a:ln>
          </c:spPr>
        </c:majorGridlines>
        <c:numFmt formatCode="General" sourceLinked="1"/>
        <c:tickLblPos val="nextTo"/>
        <c:spPr>
          <a:ln w="909">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ru-RU"/>
          </a:p>
        </c:txPr>
        <c:crossAx val="184640640"/>
        <c:crosses val="autoZero"/>
        <c:crossBetween val="between"/>
        <c:majorUnit val="500"/>
      </c:valAx>
      <c:spPr>
        <a:solidFill>
          <a:srgbClr val="FFFFFF"/>
        </a:solidFill>
        <a:ln w="3637">
          <a:solidFill>
            <a:srgbClr val="808080"/>
          </a:solidFill>
          <a:prstDash val="solid"/>
        </a:ln>
      </c:spPr>
    </c:plotArea>
    <c:plotVisOnly val="1"/>
    <c:dispBlanksAs val="gap"/>
  </c:chart>
  <c:spPr>
    <a:noFill/>
    <a:ln w="6350" cap="flat" cmpd="sng" algn="ctr">
      <a:noFill/>
      <a:prstDash val="solid"/>
      <a:miter lim="800000"/>
      <a:headEnd type="none" w="med" len="med"/>
      <a:tailEnd type="none" w="med" len="med"/>
    </a:ln>
  </c:spPr>
  <c:txPr>
    <a:bodyPr/>
    <a:lstStyle/>
    <a:p>
      <a:pPr>
        <a:defRPr sz="286"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2740434332989E-2"/>
          <c:y val="3.7225042301184452E-2"/>
          <c:w val="0.93795243019648633"/>
          <c:h val="0.83756345177664626"/>
        </c:manualLayout>
      </c:layout>
      <c:barChart>
        <c:barDir val="col"/>
        <c:grouping val="clustered"/>
        <c:ser>
          <c:idx val="0"/>
          <c:order val="0"/>
          <c:spPr>
            <a:solidFill>
              <a:srgbClr val="C0C0C0"/>
            </a:solidFill>
            <a:ln w="2740">
              <a:solidFill>
                <a:srgbClr val="000000"/>
              </a:solidFill>
              <a:prstDash val="solid"/>
            </a:ln>
          </c:spPr>
          <c:dLbls>
            <c:spPr>
              <a:noFill/>
              <a:ln w="5480">
                <a:noFill/>
              </a:ln>
            </c:spPr>
            <c:txPr>
              <a:bodyPr/>
              <a:lstStyle/>
              <a:p>
                <a:pPr>
                  <a:defRPr sz="259" b="1" i="0" u="none" strike="noStrike" baseline="0">
                    <a:solidFill>
                      <a:srgbClr val="000000"/>
                    </a:solidFill>
                    <a:latin typeface="Arial"/>
                    <a:ea typeface="Arial"/>
                    <a:cs typeface="Arial"/>
                  </a:defRPr>
                </a:pPr>
                <a:endParaRPr lang="ru-RU"/>
              </a:p>
            </c:txPr>
            <c:showVal val="1"/>
          </c:dLbls>
          <c:cat>
            <c:strRef>
              <c:f>Лист1!$B$1:$I$1</c:f>
              <c:strCache>
                <c:ptCount val="8"/>
                <c:pt idx="0">
                  <c:v>Р.П. Митусова, 1924-1925</c:v>
                </c:pt>
                <c:pt idx="1">
                  <c:v>Приполярная перепись, 1926-1927</c:v>
                </c:pt>
                <c:pt idx="2">
                  <c:v>Б.О. Долгих, И.С.Гурвич, 1926-1927</c:v>
                </c:pt>
                <c:pt idx="3">
                  <c:v>П.И. Сосунов, 1930</c:v>
                </c:pt>
                <c:pt idx="4">
                  <c:v>Ям.окружной стат.комитет, 1932</c:v>
                </c:pt>
                <c:pt idx="5">
                  <c:v>Г.Д. Вербов, 1934-1936</c:v>
                </c:pt>
                <c:pt idx="6">
                  <c:v>Пуровский район, 1935</c:v>
                </c:pt>
                <c:pt idx="7">
                  <c:v>Верхнепуровский с/с, 1935</c:v>
                </c:pt>
              </c:strCache>
            </c:strRef>
          </c:cat>
          <c:val>
            <c:numRef>
              <c:f>Лист1!$B$2:$I$2</c:f>
              <c:numCache>
                <c:formatCode>General</c:formatCode>
                <c:ptCount val="8"/>
                <c:pt idx="0">
                  <c:v>693</c:v>
                </c:pt>
                <c:pt idx="1">
                  <c:v>1065</c:v>
                </c:pt>
                <c:pt idx="2">
                  <c:v>855</c:v>
                </c:pt>
                <c:pt idx="3">
                  <c:v>1100</c:v>
                </c:pt>
                <c:pt idx="4">
                  <c:v>1085</c:v>
                </c:pt>
                <c:pt idx="5">
                  <c:v>1129</c:v>
                </c:pt>
                <c:pt idx="6">
                  <c:v>730</c:v>
                </c:pt>
                <c:pt idx="7">
                  <c:v>490</c:v>
                </c:pt>
              </c:numCache>
            </c:numRef>
          </c:val>
        </c:ser>
        <c:dLbls>
          <c:showVal val="1"/>
        </c:dLbls>
        <c:axId val="184719232"/>
        <c:axId val="184720768"/>
      </c:barChart>
      <c:catAx>
        <c:axId val="184719232"/>
        <c:scaling>
          <c:orientation val="minMax"/>
        </c:scaling>
        <c:axPos val="b"/>
        <c:numFmt formatCode="General" sourceLinked="1"/>
        <c:tickLblPos val="nextTo"/>
        <c:spPr>
          <a:ln w="685">
            <a:solidFill>
              <a:srgbClr val="000000"/>
            </a:solidFill>
            <a:prstDash val="solid"/>
          </a:ln>
        </c:spPr>
        <c:txPr>
          <a:bodyPr rot="0" vert="horz"/>
          <a:lstStyle/>
          <a:p>
            <a:pPr>
              <a:defRPr sz="230" b="1" i="0" u="none" strike="noStrike" baseline="0">
                <a:solidFill>
                  <a:srgbClr val="000000"/>
                </a:solidFill>
                <a:latin typeface="Arial"/>
                <a:ea typeface="Arial"/>
                <a:cs typeface="Arial"/>
              </a:defRPr>
            </a:pPr>
            <a:endParaRPr lang="ru-RU"/>
          </a:p>
        </c:txPr>
        <c:crossAx val="184720768"/>
        <c:crosses val="autoZero"/>
        <c:auto val="1"/>
        <c:lblAlgn val="ctr"/>
        <c:lblOffset val="100"/>
        <c:tickLblSkip val="1"/>
        <c:tickMarkSkip val="1"/>
      </c:catAx>
      <c:valAx>
        <c:axId val="184720768"/>
        <c:scaling>
          <c:orientation val="minMax"/>
          <c:max val="5000"/>
        </c:scaling>
        <c:axPos val="l"/>
        <c:majorGridlines>
          <c:spPr>
            <a:ln w="685">
              <a:solidFill>
                <a:srgbClr val="000000"/>
              </a:solidFill>
              <a:prstDash val="solid"/>
            </a:ln>
          </c:spPr>
        </c:majorGridlines>
        <c:numFmt formatCode="General" sourceLinked="1"/>
        <c:tickLblPos val="nextTo"/>
        <c:spPr>
          <a:ln w="68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ru-RU"/>
          </a:p>
        </c:txPr>
        <c:crossAx val="184719232"/>
        <c:crosses val="autoZero"/>
        <c:crossBetween val="between"/>
        <c:majorUnit val="500"/>
      </c:valAx>
      <c:spPr>
        <a:solidFill>
          <a:srgbClr val="FFFFFF"/>
        </a:solidFill>
        <a:ln w="2740">
          <a:solidFill>
            <a:srgbClr val="808080"/>
          </a:solidFill>
          <a:prstDash val="solid"/>
        </a:ln>
      </c:spPr>
    </c:plotArea>
    <c:plotVisOnly val="1"/>
    <c:dispBlanksAs val="gap"/>
  </c:chart>
  <c:spPr>
    <a:noFill/>
    <a:ln w="6350" cap="flat" cmpd="sng" algn="ctr">
      <a:noFill/>
      <a:prstDash val="solid"/>
      <a:miter lim="800000"/>
      <a:headEnd type="none" w="med" len="med"/>
      <a:tailEnd type="none" w="med" len="med"/>
    </a:ln>
  </c:spPr>
  <c:txPr>
    <a:bodyPr/>
    <a:lstStyle/>
    <a:p>
      <a:pPr>
        <a:defRPr sz="216" b="0"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a:pPr>
            <a:r>
              <a:rPr lang="ru-RU" sz="1200" b="1"/>
              <a:t>Доля видов древесных грибов на широтно-зональном градиенте Западной Сибири.</a:t>
            </a:r>
            <a:r>
              <a:rPr lang="ru-RU" sz="1200" b="0"/>
              <a:t>  </a:t>
            </a:r>
          </a:p>
          <a:p>
            <a:pPr>
              <a:defRPr sz="1400" b="0"/>
            </a:pPr>
            <a:r>
              <a:rPr lang="ru-RU" sz="1200" b="0"/>
              <a:t>     А.</a:t>
            </a:r>
            <a:r>
              <a:rPr lang="ru-RU" sz="1200" b="0" baseline="0"/>
              <a:t> Стволовая группировка</a:t>
            </a:r>
            <a:endParaRPr lang="ru-RU" sz="1200" b="0"/>
          </a:p>
        </c:rich>
      </c:tx>
    </c:title>
    <c:plotArea>
      <c:layout>
        <c:manualLayout>
          <c:layoutTarget val="inner"/>
          <c:xMode val="edge"/>
          <c:yMode val="edge"/>
          <c:x val="6.2530057269778783E-2"/>
          <c:y val="0.25724703880738869"/>
          <c:w val="0.79111260015360341"/>
          <c:h val="0.62323172533761506"/>
        </c:manualLayout>
      </c:layout>
      <c:areaChart>
        <c:grouping val="percentStacked"/>
        <c:ser>
          <c:idx val="0"/>
          <c:order val="0"/>
          <c:tx>
            <c:strRef>
              <c:f>Лист1!$AC$61</c:f>
              <c:strCache>
                <c:ptCount val="1"/>
                <c:pt idx="0">
                  <c:v>S.spumeus</c:v>
                </c:pt>
              </c:strCache>
            </c:strRef>
          </c:tx>
          <c:cat>
            <c:strRef>
              <c:f>Лист1!$AD$60:$AK$60</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Лист1!$AD$61:$AK$61</c:f>
              <c:numCache>
                <c:formatCode>0.0</c:formatCode>
                <c:ptCount val="8"/>
                <c:pt idx="0" formatCode="General">
                  <c:v>0</c:v>
                </c:pt>
                <c:pt idx="1">
                  <c:v>0</c:v>
                </c:pt>
                <c:pt idx="2">
                  <c:v>0</c:v>
                </c:pt>
                <c:pt idx="3">
                  <c:v>0</c:v>
                </c:pt>
                <c:pt idx="4">
                  <c:v>0</c:v>
                </c:pt>
                <c:pt idx="5">
                  <c:v>0.18656716417910488</c:v>
                </c:pt>
                <c:pt idx="6">
                  <c:v>0</c:v>
                </c:pt>
                <c:pt idx="7">
                  <c:v>0</c:v>
                </c:pt>
              </c:numCache>
            </c:numRef>
          </c:val>
        </c:ser>
        <c:ser>
          <c:idx val="1"/>
          <c:order val="1"/>
          <c:tx>
            <c:strRef>
              <c:f>Лист1!$AC$62</c:f>
              <c:strCache>
                <c:ptCount val="1"/>
                <c:pt idx="0">
                  <c:v>O.populinus</c:v>
                </c:pt>
              </c:strCache>
            </c:strRef>
          </c:tx>
          <c:cat>
            <c:strRef>
              <c:f>Лист1!$AD$60:$AK$60</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Лист1!$AD$62:$AK$62</c:f>
              <c:numCache>
                <c:formatCode>0.0</c:formatCode>
                <c:ptCount val="8"/>
                <c:pt idx="0" formatCode="General">
                  <c:v>0</c:v>
                </c:pt>
                <c:pt idx="1">
                  <c:v>0</c:v>
                </c:pt>
                <c:pt idx="2">
                  <c:v>0</c:v>
                </c:pt>
                <c:pt idx="3">
                  <c:v>0</c:v>
                </c:pt>
                <c:pt idx="4">
                  <c:v>0</c:v>
                </c:pt>
                <c:pt idx="5">
                  <c:v>9.3283582089552231E-2</c:v>
                </c:pt>
                <c:pt idx="6">
                  <c:v>2.231146809460063E-2</c:v>
                </c:pt>
                <c:pt idx="7">
                  <c:v>0</c:v>
                </c:pt>
              </c:numCache>
            </c:numRef>
          </c:val>
        </c:ser>
        <c:ser>
          <c:idx val="2"/>
          <c:order val="2"/>
          <c:tx>
            <c:strRef>
              <c:f>Лист1!$AC$63</c:f>
              <c:strCache>
                <c:ptCount val="1"/>
                <c:pt idx="0">
                  <c:v>I.rheades</c:v>
                </c:pt>
              </c:strCache>
            </c:strRef>
          </c:tx>
          <c:cat>
            <c:strRef>
              <c:f>Лист1!$AD$60:$AK$60</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Лист1!$AD$63:$AK$63</c:f>
              <c:numCache>
                <c:formatCode>0.0</c:formatCode>
                <c:ptCount val="8"/>
                <c:pt idx="0" formatCode="General">
                  <c:v>0</c:v>
                </c:pt>
                <c:pt idx="1">
                  <c:v>0</c:v>
                </c:pt>
                <c:pt idx="2">
                  <c:v>0</c:v>
                </c:pt>
                <c:pt idx="3">
                  <c:v>0</c:v>
                </c:pt>
                <c:pt idx="4">
                  <c:v>0</c:v>
                </c:pt>
                <c:pt idx="5">
                  <c:v>9.3283582089552231E-2</c:v>
                </c:pt>
                <c:pt idx="6">
                  <c:v>0</c:v>
                </c:pt>
                <c:pt idx="7">
                  <c:v>0</c:v>
                </c:pt>
              </c:numCache>
            </c:numRef>
          </c:val>
        </c:ser>
        <c:ser>
          <c:idx val="3"/>
          <c:order val="3"/>
          <c:tx>
            <c:strRef>
              <c:f>Лист1!$AC$64</c:f>
              <c:strCache>
                <c:ptCount val="1"/>
                <c:pt idx="0">
                  <c:v>Fomitopsis pinicola</c:v>
                </c:pt>
              </c:strCache>
            </c:strRef>
          </c:tx>
          <c:spPr>
            <a:solidFill>
              <a:srgbClr val="FF0000"/>
            </a:solidFill>
          </c:spPr>
          <c:cat>
            <c:strRef>
              <c:f>Лист1!$AD$60:$AK$60</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Лист1!$AD$64:$AK$64</c:f>
              <c:numCache>
                <c:formatCode>0.0</c:formatCode>
                <c:ptCount val="8"/>
                <c:pt idx="0" formatCode="General">
                  <c:v>0</c:v>
                </c:pt>
                <c:pt idx="1">
                  <c:v>0.14172382113000742</c:v>
                </c:pt>
                <c:pt idx="2">
                  <c:v>2.2554552248826587</c:v>
                </c:pt>
                <c:pt idx="3">
                  <c:v>4.1536239359085174</c:v>
                </c:pt>
                <c:pt idx="4">
                  <c:v>14.016011307180518</c:v>
                </c:pt>
                <c:pt idx="5">
                  <c:v>20.284988644322269</c:v>
                </c:pt>
                <c:pt idx="6">
                  <c:v>7.3753366876219806</c:v>
                </c:pt>
                <c:pt idx="7">
                  <c:v>5.4504099143586835</c:v>
                </c:pt>
              </c:numCache>
            </c:numRef>
          </c:val>
        </c:ser>
        <c:ser>
          <c:idx val="4"/>
          <c:order val="4"/>
          <c:tx>
            <c:strRef>
              <c:f>Лист1!$AC$65</c:f>
              <c:strCache>
                <c:ptCount val="1"/>
                <c:pt idx="0">
                  <c:v>Fomes fomentarius</c:v>
                </c:pt>
              </c:strCache>
            </c:strRef>
          </c:tx>
          <c:spPr>
            <a:solidFill>
              <a:srgbClr val="FFC000"/>
            </a:solidFill>
          </c:spPr>
          <c:cat>
            <c:strRef>
              <c:f>Лист1!$AD$60:$AK$60</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Лист1!$AD$65:$AK$65</c:f>
              <c:numCache>
                <c:formatCode>0.0</c:formatCode>
                <c:ptCount val="8"/>
                <c:pt idx="0" formatCode="General">
                  <c:v>0</c:v>
                </c:pt>
                <c:pt idx="1">
                  <c:v>9.440928201246269</c:v>
                </c:pt>
                <c:pt idx="2">
                  <c:v>41.424684641451613</c:v>
                </c:pt>
                <c:pt idx="3">
                  <c:v>56.010035358772484</c:v>
                </c:pt>
                <c:pt idx="4">
                  <c:v>62.971599974038405</c:v>
                </c:pt>
                <c:pt idx="5">
                  <c:v>64.472334598113108</c:v>
                </c:pt>
                <c:pt idx="6">
                  <c:v>83.175984883649804</c:v>
                </c:pt>
                <c:pt idx="7">
                  <c:v>78.515893690422445</c:v>
                </c:pt>
              </c:numCache>
            </c:numRef>
          </c:val>
        </c:ser>
        <c:ser>
          <c:idx val="5"/>
          <c:order val="5"/>
          <c:tx>
            <c:strRef>
              <c:f>Лист1!$AC$66</c:f>
              <c:strCache>
                <c:ptCount val="1"/>
                <c:pt idx="0">
                  <c:v>Phellinus igniarius s. l.</c:v>
                </c:pt>
              </c:strCache>
            </c:strRef>
          </c:tx>
          <c:spPr>
            <a:solidFill>
              <a:srgbClr val="00B050"/>
            </a:solidFill>
          </c:spPr>
          <c:cat>
            <c:strRef>
              <c:f>Лист1!$AD$60:$AK$60</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Лист1!$AD$66:$AK$66</c:f>
              <c:numCache>
                <c:formatCode>0.0</c:formatCode>
                <c:ptCount val="8"/>
                <c:pt idx="0" formatCode="General">
                  <c:v>9.3000000000000007</c:v>
                </c:pt>
                <c:pt idx="1">
                  <c:v>42.054565034758184</c:v>
                </c:pt>
                <c:pt idx="2">
                  <c:v>33.611150818909593</c:v>
                </c:pt>
                <c:pt idx="3">
                  <c:v>28.84336672277859</c:v>
                </c:pt>
                <c:pt idx="4">
                  <c:v>16.694287953995225</c:v>
                </c:pt>
                <c:pt idx="5">
                  <c:v>7.6111293167835212</c:v>
                </c:pt>
                <c:pt idx="6">
                  <c:v>1.6613533586410121</c:v>
                </c:pt>
                <c:pt idx="7">
                  <c:v>0.57275034281810144</c:v>
                </c:pt>
              </c:numCache>
            </c:numRef>
          </c:val>
        </c:ser>
        <c:ser>
          <c:idx val="6"/>
          <c:order val="6"/>
          <c:tx>
            <c:strRef>
              <c:f>Лист1!$AC$67</c:f>
              <c:strCache>
                <c:ptCount val="1"/>
                <c:pt idx="0">
                  <c:v>Inonotus obliquus</c:v>
                </c:pt>
              </c:strCache>
            </c:strRef>
          </c:tx>
          <c:spPr>
            <a:solidFill>
              <a:srgbClr val="0070C0"/>
            </a:solidFill>
          </c:spPr>
          <c:cat>
            <c:strRef>
              <c:f>Лист1!$AD$60:$AK$60</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Лист1!$AD$67:$AK$67</c:f>
              <c:numCache>
                <c:formatCode>0.0</c:formatCode>
                <c:ptCount val="8"/>
                <c:pt idx="0" formatCode="General">
                  <c:v>81.400000000000006</c:v>
                </c:pt>
                <c:pt idx="1">
                  <c:v>42.419231619430725</c:v>
                </c:pt>
                <c:pt idx="2">
                  <c:v>17.772905075718548</c:v>
                </c:pt>
                <c:pt idx="3">
                  <c:v>9.2700901451069733</c:v>
                </c:pt>
                <c:pt idx="4">
                  <c:v>5.0040552518127388</c:v>
                </c:pt>
                <c:pt idx="5">
                  <c:v>6.2841471093521104</c:v>
                </c:pt>
                <c:pt idx="6">
                  <c:v>6.8048557399249088</c:v>
                </c:pt>
                <c:pt idx="7">
                  <c:v>12.68002444563</c:v>
                </c:pt>
              </c:numCache>
            </c:numRef>
          </c:val>
        </c:ser>
        <c:ser>
          <c:idx val="7"/>
          <c:order val="7"/>
          <c:tx>
            <c:strRef>
              <c:f>Лист1!$AC$68</c:f>
              <c:strCache>
                <c:ptCount val="1"/>
                <c:pt idx="0">
                  <c:v>Gloeoporus dichrous</c:v>
                </c:pt>
              </c:strCache>
            </c:strRef>
          </c:tx>
          <c:spPr>
            <a:solidFill>
              <a:srgbClr val="002060"/>
            </a:solidFill>
            <a:ln w="25400">
              <a:noFill/>
            </a:ln>
          </c:spPr>
          <c:cat>
            <c:strRef>
              <c:f>Лист1!$AD$60:$AK$60</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Лист1!$AD$68:$AK$68</c:f>
              <c:numCache>
                <c:formatCode>0.0</c:formatCode>
                <c:ptCount val="8"/>
                <c:pt idx="0" formatCode="General">
                  <c:v>9.3000000000000007</c:v>
                </c:pt>
                <c:pt idx="1">
                  <c:v>5.9435513234347992</c:v>
                </c:pt>
                <c:pt idx="2">
                  <c:v>4.9358042390375685</c:v>
                </c:pt>
                <c:pt idx="3">
                  <c:v>1.7228838374334738</c:v>
                </c:pt>
                <c:pt idx="4">
                  <c:v>1.3140455129730801</c:v>
                </c:pt>
                <c:pt idx="5">
                  <c:v>0.37989427426761363</c:v>
                </c:pt>
                <c:pt idx="6">
                  <c:v>0.93260746271294959</c:v>
                </c:pt>
                <c:pt idx="7">
                  <c:v>2.5930153868291428</c:v>
                </c:pt>
              </c:numCache>
            </c:numRef>
          </c:val>
        </c:ser>
        <c:ser>
          <c:idx val="8"/>
          <c:order val="8"/>
          <c:tx>
            <c:strRef>
              <c:f>Лист1!$AC$69</c:f>
              <c:strCache>
                <c:ptCount val="1"/>
                <c:pt idx="0">
                  <c:v>Climacodon septentrionalis</c:v>
                </c:pt>
              </c:strCache>
            </c:strRef>
          </c:tx>
          <c:spPr>
            <a:solidFill>
              <a:srgbClr val="7030A0"/>
            </a:solidFill>
            <a:ln w="25400">
              <a:noFill/>
            </a:ln>
          </c:spPr>
          <c:cat>
            <c:strRef>
              <c:f>Лист1!$AD$60:$AK$60</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Лист1!$AD$69:$AK$69</c:f>
              <c:numCache>
                <c:formatCode>0.0</c:formatCode>
                <c:ptCount val="8"/>
                <c:pt idx="0" formatCode="General">
                  <c:v>0</c:v>
                </c:pt>
                <c:pt idx="1">
                  <c:v>0</c:v>
                </c:pt>
                <c:pt idx="2">
                  <c:v>0</c:v>
                </c:pt>
                <c:pt idx="3">
                  <c:v>0</c:v>
                </c:pt>
                <c:pt idx="4">
                  <c:v>0</c:v>
                </c:pt>
                <c:pt idx="5">
                  <c:v>0.58937203842871622</c:v>
                </c:pt>
                <c:pt idx="6">
                  <c:v>0</c:v>
                </c:pt>
                <c:pt idx="7">
                  <c:v>0.18790621994162207</c:v>
                </c:pt>
              </c:numCache>
            </c:numRef>
          </c:val>
        </c:ser>
        <c:axId val="185619200"/>
        <c:axId val="185620736"/>
      </c:areaChart>
      <c:catAx>
        <c:axId val="185619200"/>
        <c:scaling>
          <c:orientation val="minMax"/>
        </c:scaling>
        <c:axPos val="b"/>
        <c:numFmt formatCode="General" sourceLinked="1"/>
        <c:tickLblPos val="low"/>
        <c:txPr>
          <a:bodyPr/>
          <a:lstStyle/>
          <a:p>
            <a:pPr>
              <a:defRPr sz="900"/>
            </a:pPr>
            <a:endParaRPr lang="ru-RU"/>
          </a:p>
        </c:txPr>
        <c:crossAx val="185620736"/>
        <c:crosses val="autoZero"/>
        <c:auto val="1"/>
        <c:lblAlgn val="ctr"/>
        <c:lblOffset val="100"/>
      </c:catAx>
      <c:valAx>
        <c:axId val="185620736"/>
        <c:scaling>
          <c:orientation val="minMax"/>
          <c:max val="1"/>
        </c:scaling>
        <c:axPos val="l"/>
        <c:majorGridlines/>
        <c:numFmt formatCode="0%" sourceLinked="1"/>
        <c:tickLblPos val="nextTo"/>
        <c:txPr>
          <a:bodyPr/>
          <a:lstStyle/>
          <a:p>
            <a:pPr>
              <a:defRPr sz="900"/>
            </a:pPr>
            <a:endParaRPr lang="ru-RU"/>
          </a:p>
        </c:txPr>
        <c:crossAx val="185619200"/>
        <c:crosses val="autoZero"/>
        <c:crossBetween val="midCat"/>
      </c:valAx>
    </c:plotArea>
    <c:legend>
      <c:legendPos val="r"/>
      <c:legendEntry>
        <c:idx val="8"/>
        <c:delete val="1"/>
      </c:legendEntry>
      <c:legendEntry>
        <c:idx val="7"/>
        <c:delete val="1"/>
      </c:legendEntry>
      <c:legendEntry>
        <c:idx val="6"/>
        <c:delete val="1"/>
      </c:legendEntry>
      <c:legendEntry>
        <c:idx val="5"/>
        <c:txPr>
          <a:bodyPr/>
          <a:lstStyle/>
          <a:p>
            <a:pPr>
              <a:defRPr sz="900" i="1"/>
            </a:pPr>
            <a:endParaRPr lang="ru-RU"/>
          </a:p>
        </c:txPr>
      </c:legendEntry>
      <c:legendEntry>
        <c:idx val="4"/>
        <c:txPr>
          <a:bodyPr/>
          <a:lstStyle/>
          <a:p>
            <a:pPr>
              <a:defRPr sz="900" i="1"/>
            </a:pPr>
            <a:endParaRPr lang="ru-RU"/>
          </a:p>
        </c:txPr>
      </c:legendEntry>
      <c:legendEntry>
        <c:idx val="3"/>
        <c:txPr>
          <a:bodyPr/>
          <a:lstStyle/>
          <a:p>
            <a:pPr>
              <a:defRPr sz="900" i="1"/>
            </a:pPr>
            <a:endParaRPr lang="ru-RU"/>
          </a:p>
        </c:txPr>
      </c:legendEntry>
      <c:legendEntry>
        <c:idx val="2"/>
        <c:txPr>
          <a:bodyPr/>
          <a:lstStyle/>
          <a:p>
            <a:pPr>
              <a:defRPr sz="900" i="1"/>
            </a:pPr>
            <a:endParaRPr lang="ru-RU"/>
          </a:p>
        </c:txPr>
      </c:legendEntry>
      <c:legendEntry>
        <c:idx val="1"/>
        <c:txPr>
          <a:bodyPr/>
          <a:lstStyle/>
          <a:p>
            <a:pPr>
              <a:defRPr sz="900" i="1"/>
            </a:pPr>
            <a:endParaRPr lang="ru-RU"/>
          </a:p>
        </c:txPr>
      </c:legendEntry>
      <c:legendEntry>
        <c:idx val="0"/>
        <c:txPr>
          <a:bodyPr/>
          <a:lstStyle/>
          <a:p>
            <a:pPr>
              <a:defRPr sz="900" i="1"/>
            </a:pPr>
            <a:endParaRPr lang="ru-RU"/>
          </a:p>
        </c:txPr>
      </c:legendEntry>
      <c:layout>
        <c:manualLayout>
          <c:xMode val="edge"/>
          <c:yMode val="edge"/>
          <c:x val="0.85727232596577319"/>
          <c:y val="0.16686966760733854"/>
          <c:w val="0.13822966392564667"/>
          <c:h val="0.70761391668146889"/>
        </c:manualLayout>
      </c:layout>
      <c:txPr>
        <a:bodyPr/>
        <a:lstStyle/>
        <a:p>
          <a:pPr>
            <a:defRPr sz="900"/>
          </a:pPr>
          <a:endParaRPr lang="ru-RU"/>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Б. Перифирическая группировка</a:t>
            </a:r>
          </a:p>
        </c:rich>
      </c:tx>
      <c:layout>
        <c:manualLayout>
          <c:xMode val="edge"/>
          <c:yMode val="edge"/>
          <c:x val="0.30806605103766593"/>
          <c:y val="3.6986517809860404E-2"/>
        </c:manualLayout>
      </c:layout>
    </c:title>
    <c:plotArea>
      <c:layout>
        <c:manualLayout>
          <c:layoutTarget val="inner"/>
          <c:xMode val="edge"/>
          <c:yMode val="edge"/>
          <c:x val="6.2619600748339874E-2"/>
          <c:y val="0.14258746888775006"/>
          <c:w val="0.78133878826504255"/>
          <c:h val="0.73252779010098923"/>
        </c:manualLayout>
      </c:layout>
      <c:areaChart>
        <c:grouping val="stacked"/>
        <c:ser>
          <c:idx val="0"/>
          <c:order val="0"/>
          <c:tx>
            <c:strRef>
              <c:f>Лист1!$AL$65</c:f>
              <c:strCache>
                <c:ptCount val="1"/>
                <c:pt idx="0">
                  <c:v>Oxyporus corticola</c:v>
                </c:pt>
              </c:strCache>
            </c:strRef>
          </c:tx>
          <c:spPr>
            <a:solidFill>
              <a:srgbClr val="FF0000"/>
            </a:solidFill>
          </c:spPr>
          <c:cat>
            <c:strRef>
              <c:f>Лист1!$AM$64:$AT$64</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Лист1!$AM$65:$AT$65</c:f>
              <c:numCache>
                <c:formatCode>0.0</c:formatCode>
                <c:ptCount val="8"/>
                <c:pt idx="0" formatCode="General">
                  <c:v>0</c:v>
                </c:pt>
                <c:pt idx="1">
                  <c:v>0</c:v>
                </c:pt>
                <c:pt idx="2">
                  <c:v>0</c:v>
                </c:pt>
                <c:pt idx="3">
                  <c:v>0</c:v>
                </c:pt>
                <c:pt idx="4">
                  <c:v>0.10015109913757314</c:v>
                </c:pt>
                <c:pt idx="5">
                  <c:v>5.3019561144678793</c:v>
                </c:pt>
                <c:pt idx="6">
                  <c:v>10.42749602476257</c:v>
                </c:pt>
                <c:pt idx="7">
                  <c:v>9.9044691136821008</c:v>
                </c:pt>
              </c:numCache>
            </c:numRef>
          </c:val>
        </c:ser>
        <c:ser>
          <c:idx val="1"/>
          <c:order val="1"/>
          <c:tx>
            <c:strRef>
              <c:f>Лист1!$AL$66</c:f>
              <c:strCache>
                <c:ptCount val="1"/>
                <c:pt idx="0">
                  <c:v>Stereum subtomentosum</c:v>
                </c:pt>
              </c:strCache>
            </c:strRef>
          </c:tx>
          <c:spPr>
            <a:solidFill>
              <a:srgbClr val="FFC000"/>
            </a:solidFill>
          </c:spPr>
          <c:cat>
            <c:strRef>
              <c:f>Лист1!$AM$64:$AT$64</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Лист1!$AM$66:$AT$66</c:f>
              <c:numCache>
                <c:formatCode>0.0</c:formatCode>
                <c:ptCount val="8"/>
                <c:pt idx="0" formatCode="General">
                  <c:v>0</c:v>
                </c:pt>
                <c:pt idx="1">
                  <c:v>0</c:v>
                </c:pt>
                <c:pt idx="2">
                  <c:v>0</c:v>
                </c:pt>
                <c:pt idx="3">
                  <c:v>0.80200716944384809</c:v>
                </c:pt>
                <c:pt idx="4">
                  <c:v>1.1140032538857265</c:v>
                </c:pt>
                <c:pt idx="5">
                  <c:v>10.047720786716658</c:v>
                </c:pt>
                <c:pt idx="6">
                  <c:v>7.0445495472792796</c:v>
                </c:pt>
                <c:pt idx="7">
                  <c:v>23.883376393382282</c:v>
                </c:pt>
              </c:numCache>
            </c:numRef>
          </c:val>
        </c:ser>
        <c:ser>
          <c:idx val="2"/>
          <c:order val="2"/>
          <c:tx>
            <c:strRef>
              <c:f>Лист1!$AL$67</c:f>
              <c:strCache>
                <c:ptCount val="1"/>
                <c:pt idx="0">
                  <c:v>Trichaptum biforme</c:v>
                </c:pt>
              </c:strCache>
            </c:strRef>
          </c:tx>
          <c:spPr>
            <a:solidFill>
              <a:srgbClr val="FFFF00"/>
            </a:solidFill>
          </c:spPr>
          <c:cat>
            <c:strRef>
              <c:f>Лист1!$AM$64:$AT$64</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Лист1!$AM$67:$AT$67</c:f>
              <c:numCache>
                <c:formatCode>0.0</c:formatCode>
                <c:ptCount val="8"/>
                <c:pt idx="0" formatCode="General">
                  <c:v>0</c:v>
                </c:pt>
                <c:pt idx="1">
                  <c:v>0</c:v>
                </c:pt>
                <c:pt idx="2">
                  <c:v>4.0279340100645706</c:v>
                </c:pt>
                <c:pt idx="3">
                  <c:v>16.262999118712173</c:v>
                </c:pt>
                <c:pt idx="4">
                  <c:v>32.01949920161514</c:v>
                </c:pt>
                <c:pt idx="5">
                  <c:v>29.240441438044492</c:v>
                </c:pt>
                <c:pt idx="6">
                  <c:v>17.397184727637221</c:v>
                </c:pt>
                <c:pt idx="7">
                  <c:v>22.317138555790891</c:v>
                </c:pt>
              </c:numCache>
            </c:numRef>
          </c:val>
        </c:ser>
        <c:ser>
          <c:idx val="3"/>
          <c:order val="3"/>
          <c:tx>
            <c:strRef>
              <c:f>Лист1!$AL$68</c:f>
              <c:strCache>
                <c:ptCount val="1"/>
                <c:pt idx="0">
                  <c:v>Daedaleopsis confragosa s. l.</c:v>
                </c:pt>
              </c:strCache>
            </c:strRef>
          </c:tx>
          <c:spPr>
            <a:solidFill>
              <a:srgbClr val="92D050"/>
            </a:solidFill>
          </c:spPr>
          <c:cat>
            <c:strRef>
              <c:f>Лист1!$AM$64:$AT$64</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Лист1!$AM$68:$AT$68</c:f>
              <c:numCache>
                <c:formatCode>0.0</c:formatCode>
                <c:ptCount val="8"/>
                <c:pt idx="0" formatCode="General">
                  <c:v>0</c:v>
                </c:pt>
                <c:pt idx="1">
                  <c:v>7.166393136708332</c:v>
                </c:pt>
                <c:pt idx="2">
                  <c:v>10.553426731607876</c:v>
                </c:pt>
                <c:pt idx="3">
                  <c:v>9.2843197115689229</c:v>
                </c:pt>
                <c:pt idx="4">
                  <c:v>8.1314225080941309</c:v>
                </c:pt>
                <c:pt idx="5">
                  <c:v>17.660787412493992</c:v>
                </c:pt>
                <c:pt idx="6">
                  <c:v>26.422602576795359</c:v>
                </c:pt>
                <c:pt idx="7">
                  <c:v>25.026709376506279</c:v>
                </c:pt>
              </c:numCache>
            </c:numRef>
          </c:val>
        </c:ser>
        <c:ser>
          <c:idx val="4"/>
          <c:order val="4"/>
          <c:tx>
            <c:strRef>
              <c:f>Лист1!$AL$69</c:f>
              <c:strCache>
                <c:ptCount val="1"/>
                <c:pt idx="0">
                  <c:v>Steccherinum ochraceum*</c:v>
                </c:pt>
              </c:strCache>
            </c:strRef>
          </c:tx>
          <c:spPr>
            <a:solidFill>
              <a:srgbClr val="00B050"/>
            </a:solidFill>
          </c:spPr>
          <c:cat>
            <c:strRef>
              <c:f>Лист1!$AM$64:$AT$64</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Лист1!$AM$69:$AT$69</c:f>
              <c:numCache>
                <c:formatCode>0.0</c:formatCode>
                <c:ptCount val="8"/>
                <c:pt idx="0" formatCode="General">
                  <c:v>0</c:v>
                </c:pt>
                <c:pt idx="1">
                  <c:v>0.89871671282730758</c:v>
                </c:pt>
                <c:pt idx="2">
                  <c:v>1.2484663541194783</c:v>
                </c:pt>
                <c:pt idx="3">
                  <c:v>2.2809994123528652</c:v>
                </c:pt>
                <c:pt idx="4">
                  <c:v>5.4079251904670969</c:v>
                </c:pt>
                <c:pt idx="5">
                  <c:v>7.9603786028204224</c:v>
                </c:pt>
                <c:pt idx="6">
                  <c:v>10.668241830356699</c:v>
                </c:pt>
                <c:pt idx="7">
                  <c:v>3.365387453008196</c:v>
                </c:pt>
              </c:numCache>
            </c:numRef>
          </c:val>
        </c:ser>
        <c:ser>
          <c:idx val="5"/>
          <c:order val="5"/>
          <c:tx>
            <c:strRef>
              <c:f>Лист1!$AL$70</c:f>
              <c:strCache>
                <c:ptCount val="1"/>
                <c:pt idx="0">
                  <c:v>Piptoporus betulinus</c:v>
                </c:pt>
              </c:strCache>
            </c:strRef>
          </c:tx>
          <c:spPr>
            <a:solidFill>
              <a:srgbClr val="00B0F0"/>
            </a:solidFill>
          </c:spPr>
          <c:cat>
            <c:strRef>
              <c:f>Лист1!$AM$64:$AT$64</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Лист1!$AM$70:$AT$70</c:f>
              <c:numCache>
                <c:formatCode>0.0</c:formatCode>
                <c:ptCount val="8"/>
                <c:pt idx="0" formatCode="General">
                  <c:v>0</c:v>
                </c:pt>
                <c:pt idx="1">
                  <c:v>49.967713286071124</c:v>
                </c:pt>
                <c:pt idx="2">
                  <c:v>75.038759743851259</c:v>
                </c:pt>
                <c:pt idx="3">
                  <c:v>57.849071810953575</c:v>
                </c:pt>
                <c:pt idx="4">
                  <c:v>42.975286982380155</c:v>
                </c:pt>
                <c:pt idx="5">
                  <c:v>19.842193378881838</c:v>
                </c:pt>
                <c:pt idx="6">
                  <c:v>23.014716138410044</c:v>
                </c:pt>
                <c:pt idx="7">
                  <c:v>9.3679562394838456</c:v>
                </c:pt>
              </c:numCache>
            </c:numRef>
          </c:val>
        </c:ser>
        <c:ser>
          <c:idx val="6"/>
          <c:order val="6"/>
          <c:tx>
            <c:strRef>
              <c:f>Лист1!$AL$71</c:f>
              <c:strCache>
                <c:ptCount val="1"/>
                <c:pt idx="0">
                  <c:v>Phellinus laevigatus</c:v>
                </c:pt>
              </c:strCache>
            </c:strRef>
          </c:tx>
          <c:spPr>
            <a:solidFill>
              <a:srgbClr val="0070C0"/>
            </a:solidFill>
          </c:spPr>
          <c:cat>
            <c:strRef>
              <c:f>Лист1!$AM$64:$AT$64</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Лист1!$AM$71:$AT$71</c:f>
              <c:numCache>
                <c:formatCode>0.0</c:formatCode>
                <c:ptCount val="8"/>
                <c:pt idx="0" formatCode="General">
                  <c:v>11.1</c:v>
                </c:pt>
                <c:pt idx="1">
                  <c:v>3.8547900976625602</c:v>
                </c:pt>
                <c:pt idx="2">
                  <c:v>4.3546953264270716</c:v>
                </c:pt>
                <c:pt idx="3">
                  <c:v>9.2061048943795178</c:v>
                </c:pt>
                <c:pt idx="4">
                  <c:v>7.1759857458915475</c:v>
                </c:pt>
                <c:pt idx="5">
                  <c:v>3.35124525052853</c:v>
                </c:pt>
                <c:pt idx="6">
                  <c:v>0.19404812559123938</c:v>
                </c:pt>
                <c:pt idx="7">
                  <c:v>0.11553553575123478</c:v>
                </c:pt>
              </c:numCache>
            </c:numRef>
          </c:val>
        </c:ser>
        <c:ser>
          <c:idx val="7"/>
          <c:order val="7"/>
          <c:tx>
            <c:strRef>
              <c:f>Лист1!$AL$72</c:f>
              <c:strCache>
                <c:ptCount val="1"/>
                <c:pt idx="0">
                  <c:v>Inonotus radiatus</c:v>
                </c:pt>
              </c:strCache>
            </c:strRef>
          </c:tx>
          <c:spPr>
            <a:solidFill>
              <a:srgbClr val="7030A0"/>
            </a:solidFill>
          </c:spPr>
          <c:cat>
            <c:strRef>
              <c:f>Лист1!$AM$64:$AT$64</c:f>
              <c:strCache>
                <c:ptCount val="8"/>
                <c:pt idx="0">
                  <c:v>Предел</c:v>
                </c:pt>
                <c:pt idx="1">
                  <c:v>Лесотундра</c:v>
                </c:pt>
                <c:pt idx="2">
                  <c:v>Редколесья</c:v>
                </c:pt>
                <c:pt idx="3">
                  <c:v>Северная тайга</c:v>
                </c:pt>
                <c:pt idx="4">
                  <c:v>Средняя тайга</c:v>
                </c:pt>
                <c:pt idx="5">
                  <c:v>Южная тайга</c:v>
                </c:pt>
                <c:pt idx="6">
                  <c:v>Подтайга</c:v>
                </c:pt>
                <c:pt idx="7">
                  <c:v>Лесостепь</c:v>
                </c:pt>
              </c:strCache>
            </c:strRef>
          </c:cat>
          <c:val>
            <c:numRef>
              <c:f>Лист1!$AM$72:$AT$72</c:f>
              <c:numCache>
                <c:formatCode>0.0</c:formatCode>
                <c:ptCount val="8"/>
                <c:pt idx="0" formatCode="General">
                  <c:v>88.9</c:v>
                </c:pt>
                <c:pt idx="1">
                  <c:v>36.418856861719291</c:v>
                </c:pt>
                <c:pt idx="2">
                  <c:v>1.8635312435091336</c:v>
                </c:pt>
                <c:pt idx="3">
                  <c:v>1.9790957174558377</c:v>
                </c:pt>
                <c:pt idx="4">
                  <c:v>0.69090815715277965</c:v>
                </c:pt>
                <c:pt idx="5">
                  <c:v>0.10643414380509866</c:v>
                </c:pt>
                <c:pt idx="6">
                  <c:v>0.52204326772936527</c:v>
                </c:pt>
                <c:pt idx="7">
                  <c:v>0</c:v>
                </c:pt>
              </c:numCache>
            </c:numRef>
          </c:val>
        </c:ser>
        <c:axId val="185658368"/>
        <c:axId val="185672448"/>
      </c:areaChart>
      <c:catAx>
        <c:axId val="185658368"/>
        <c:scaling>
          <c:orientation val="minMax"/>
        </c:scaling>
        <c:axPos val="b"/>
        <c:numFmt formatCode="General" sourceLinked="1"/>
        <c:tickLblPos val="nextTo"/>
        <c:txPr>
          <a:bodyPr/>
          <a:lstStyle/>
          <a:p>
            <a:pPr>
              <a:defRPr sz="900"/>
            </a:pPr>
            <a:endParaRPr lang="ru-RU"/>
          </a:p>
        </c:txPr>
        <c:crossAx val="185672448"/>
        <c:crosses val="autoZero"/>
        <c:auto val="1"/>
        <c:lblAlgn val="ctr"/>
        <c:lblOffset val="100"/>
      </c:catAx>
      <c:valAx>
        <c:axId val="185672448"/>
        <c:scaling>
          <c:orientation val="minMax"/>
          <c:max val="100"/>
        </c:scaling>
        <c:axPos val="l"/>
        <c:majorGridlines/>
        <c:numFmt formatCode="General" sourceLinked="1"/>
        <c:tickLblPos val="nextTo"/>
        <c:txPr>
          <a:bodyPr/>
          <a:lstStyle/>
          <a:p>
            <a:pPr>
              <a:defRPr sz="900"/>
            </a:pPr>
            <a:endParaRPr lang="ru-RU"/>
          </a:p>
        </c:txPr>
        <c:crossAx val="185658368"/>
        <c:crosses val="autoZero"/>
        <c:crossBetween val="midCat"/>
      </c:valAx>
    </c:plotArea>
    <c:legend>
      <c:legendPos val="r"/>
      <c:layout>
        <c:manualLayout>
          <c:xMode val="edge"/>
          <c:yMode val="edge"/>
          <c:x val="0.84700955625463881"/>
          <c:y val="2.8344025905251369E-2"/>
          <c:w val="0.15299044374536339"/>
          <c:h val="0.87907977324223663"/>
        </c:manualLayout>
      </c:layout>
      <c:txPr>
        <a:bodyPr/>
        <a:lstStyle/>
        <a:p>
          <a:pPr>
            <a:defRPr sz="900" i="1"/>
          </a:pPr>
          <a:endParaRPr lang="ru-RU"/>
        </a:p>
      </c:txPr>
    </c:legend>
    <c:plotVisOnly val="1"/>
    <c:dispBlanksAs val="zero"/>
  </c:chart>
  <c:txPr>
    <a:bodyPr/>
    <a:lstStyle/>
    <a:p>
      <a:pPr algn="ctr">
        <a:defRPr lang="ru-RU" sz="1100" b="0" i="0" u="none" strike="noStrike" kern="1200" baseline="0">
          <a:solidFill>
            <a:sysClr val="windowText" lastClr="000000"/>
          </a:solidFill>
          <a:latin typeface="+mn-lt"/>
          <a:ea typeface="+mn-ea"/>
          <a:cs typeface="+mn-cs"/>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pPr>
            <a:r>
              <a:rPr lang="ru-RU" sz="1200" b="0"/>
              <a:t>В. Раневая группировка</a:t>
            </a:r>
          </a:p>
        </c:rich>
      </c:tx>
    </c:title>
    <c:plotArea>
      <c:layout>
        <c:manualLayout>
          <c:layoutTarget val="inner"/>
          <c:xMode val="edge"/>
          <c:yMode val="edge"/>
          <c:x val="6.254233866138309E-2"/>
          <c:y val="0.12871303587051641"/>
          <c:w val="0.78306042905001938"/>
          <c:h val="0.73329950422863865"/>
        </c:manualLayout>
      </c:layout>
      <c:areaChart>
        <c:grouping val="stacked"/>
        <c:ser>
          <c:idx val="0"/>
          <c:order val="0"/>
          <c:tx>
            <c:strRef>
              <c:f>Лист1!$BD$33</c:f>
              <c:strCache>
                <c:ptCount val="1"/>
                <c:pt idx="0">
                  <c:v>S.commune </c:v>
                </c:pt>
              </c:strCache>
            </c:strRef>
          </c:tx>
          <c:spPr>
            <a:solidFill>
              <a:srgbClr val="FF0000"/>
            </a:solidFill>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Лист1!$BE$33:$BK$33</c:f>
              <c:numCache>
                <c:formatCode>0.0</c:formatCode>
                <c:ptCount val="7"/>
                <c:pt idx="0">
                  <c:v>0</c:v>
                </c:pt>
                <c:pt idx="1">
                  <c:v>0</c:v>
                </c:pt>
                <c:pt idx="2">
                  <c:v>0</c:v>
                </c:pt>
                <c:pt idx="3">
                  <c:v>0</c:v>
                </c:pt>
                <c:pt idx="4">
                  <c:v>1.7315713850124086</c:v>
                </c:pt>
                <c:pt idx="5">
                  <c:v>1.1240519583570787</c:v>
                </c:pt>
                <c:pt idx="6">
                  <c:v>4.0335102505786375</c:v>
                </c:pt>
              </c:numCache>
            </c:numRef>
          </c:val>
        </c:ser>
        <c:ser>
          <c:idx val="1"/>
          <c:order val="1"/>
          <c:tx>
            <c:strRef>
              <c:f>Лист1!$BD$34</c:f>
              <c:strCache>
                <c:ptCount val="1"/>
                <c:pt idx="0">
                  <c:v>T. gibbosa</c:v>
                </c:pt>
              </c:strCache>
            </c:strRef>
          </c:tx>
          <c:spPr>
            <a:solidFill>
              <a:schemeClr val="accent6">
                <a:lumMod val="75000"/>
              </a:schemeClr>
            </a:solidFill>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Лист1!$BE$34:$BK$34</c:f>
              <c:numCache>
                <c:formatCode>0.0</c:formatCode>
                <c:ptCount val="7"/>
                <c:pt idx="0">
                  <c:v>0</c:v>
                </c:pt>
                <c:pt idx="1">
                  <c:v>0</c:v>
                </c:pt>
                <c:pt idx="2">
                  <c:v>0</c:v>
                </c:pt>
                <c:pt idx="3">
                  <c:v>0</c:v>
                </c:pt>
                <c:pt idx="4">
                  <c:v>3.0446348611372112</c:v>
                </c:pt>
                <c:pt idx="5">
                  <c:v>2.7357855080596458</c:v>
                </c:pt>
                <c:pt idx="6">
                  <c:v>2.0742881117734981</c:v>
                </c:pt>
              </c:numCache>
            </c:numRef>
          </c:val>
        </c:ser>
        <c:ser>
          <c:idx val="2"/>
          <c:order val="2"/>
          <c:tx>
            <c:strRef>
              <c:f>Лист1!$BD$35</c:f>
              <c:strCache>
                <c:ptCount val="1"/>
                <c:pt idx="0">
                  <c:v>D. mollis</c:v>
                </c:pt>
              </c:strCache>
            </c:strRef>
          </c:tx>
          <c:spPr>
            <a:solidFill>
              <a:srgbClr val="FFC000"/>
            </a:solidFill>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Лист1!$BE$35:$BK$35</c:f>
              <c:numCache>
                <c:formatCode>0.0</c:formatCode>
                <c:ptCount val="7"/>
                <c:pt idx="0">
                  <c:v>0</c:v>
                </c:pt>
                <c:pt idx="1">
                  <c:v>0</c:v>
                </c:pt>
                <c:pt idx="2">
                  <c:v>1.1058855418757032</c:v>
                </c:pt>
                <c:pt idx="3">
                  <c:v>1.6591982640854634</c:v>
                </c:pt>
                <c:pt idx="4">
                  <c:v>5.0138465410761359</c:v>
                </c:pt>
                <c:pt idx="5">
                  <c:v>1.2154844187323337</c:v>
                </c:pt>
                <c:pt idx="6">
                  <c:v>0.94844030184006656</c:v>
                </c:pt>
              </c:numCache>
            </c:numRef>
          </c:val>
        </c:ser>
        <c:ser>
          <c:idx val="3"/>
          <c:order val="3"/>
          <c:tx>
            <c:strRef>
              <c:f>Лист1!$BD$36</c:f>
              <c:strCache>
                <c:ptCount val="1"/>
                <c:pt idx="0">
                  <c:v>L. betulina</c:v>
                </c:pt>
              </c:strCache>
            </c:strRef>
          </c:tx>
          <c:spPr>
            <a:solidFill>
              <a:srgbClr val="FFFF00"/>
            </a:solidFill>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Лист1!$BE$36:$BK$36</c:f>
              <c:numCache>
                <c:formatCode>0.0</c:formatCode>
                <c:ptCount val="7"/>
                <c:pt idx="0">
                  <c:v>0.11015872671813866</c:v>
                </c:pt>
                <c:pt idx="1">
                  <c:v>0</c:v>
                </c:pt>
                <c:pt idx="2">
                  <c:v>1.2216727026188978</c:v>
                </c:pt>
                <c:pt idx="3">
                  <c:v>6.0459507857851591</c:v>
                </c:pt>
                <c:pt idx="4">
                  <c:v>8.3107341578201268</c:v>
                </c:pt>
                <c:pt idx="5">
                  <c:v>7.3106142570934525</c:v>
                </c:pt>
                <c:pt idx="6">
                  <c:v>4.5986226917137403</c:v>
                </c:pt>
              </c:numCache>
            </c:numRef>
          </c:val>
        </c:ser>
        <c:ser>
          <c:idx val="4"/>
          <c:order val="4"/>
          <c:tx>
            <c:strRef>
              <c:f>Лист1!$BD$37</c:f>
              <c:strCache>
                <c:ptCount val="1"/>
                <c:pt idx="0">
                  <c:v>G. lipsiense</c:v>
                </c:pt>
              </c:strCache>
            </c:strRef>
          </c:tx>
          <c:spPr>
            <a:solidFill>
              <a:srgbClr val="CCFF33"/>
            </a:solidFill>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Лист1!$BE$37:$BK$37</c:f>
              <c:numCache>
                <c:formatCode>0.0</c:formatCode>
                <c:ptCount val="7"/>
                <c:pt idx="0">
                  <c:v>0.56653059455042742</c:v>
                </c:pt>
                <c:pt idx="1">
                  <c:v>1.3915886368523443E-2</c:v>
                </c:pt>
                <c:pt idx="2">
                  <c:v>0.69585603598878865</c:v>
                </c:pt>
                <c:pt idx="3">
                  <c:v>1.8691667424344516</c:v>
                </c:pt>
                <c:pt idx="4">
                  <c:v>4.1200386325281944</c:v>
                </c:pt>
                <c:pt idx="5">
                  <c:v>2.4131613178582025</c:v>
                </c:pt>
                <c:pt idx="6">
                  <c:v>4.0108105889187806</c:v>
                </c:pt>
              </c:numCache>
            </c:numRef>
          </c:val>
        </c:ser>
        <c:ser>
          <c:idx val="5"/>
          <c:order val="5"/>
          <c:tx>
            <c:strRef>
              <c:f>Лист1!$BD$38</c:f>
              <c:strCache>
                <c:ptCount val="1"/>
                <c:pt idx="0">
                  <c:v>B. adusta</c:v>
                </c:pt>
              </c:strCache>
            </c:strRef>
          </c:tx>
          <c:spPr>
            <a:solidFill>
              <a:srgbClr val="92D050"/>
            </a:solidFill>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Лист1!$BE$38:$BK$38</c:f>
              <c:numCache>
                <c:formatCode>0.0</c:formatCode>
                <c:ptCount val="7"/>
                <c:pt idx="0">
                  <c:v>2.0542369781827672</c:v>
                </c:pt>
                <c:pt idx="1">
                  <c:v>4.0135219831751519</c:v>
                </c:pt>
                <c:pt idx="2">
                  <c:v>8.1696850258126528</c:v>
                </c:pt>
                <c:pt idx="3">
                  <c:v>26.532865454667615</c:v>
                </c:pt>
                <c:pt idx="4">
                  <c:v>22.761621751966587</c:v>
                </c:pt>
                <c:pt idx="5">
                  <c:v>25.689216335217228</c:v>
                </c:pt>
                <c:pt idx="6">
                  <c:v>22.665978474185184</c:v>
                </c:pt>
              </c:numCache>
            </c:numRef>
          </c:val>
        </c:ser>
        <c:ser>
          <c:idx val="6"/>
          <c:order val="6"/>
          <c:tx>
            <c:strRef>
              <c:f>Лист1!$BD$39</c:f>
              <c:strCache>
                <c:ptCount val="1"/>
                <c:pt idx="0">
                  <c:v>M. tremellosus</c:v>
                </c:pt>
              </c:strCache>
            </c:strRef>
          </c:tx>
          <c:spPr>
            <a:solidFill>
              <a:srgbClr val="00B050"/>
            </a:solidFill>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Лист1!$BE$39:$BK$39</c:f>
              <c:numCache>
                <c:formatCode>0.0</c:formatCode>
                <c:ptCount val="7"/>
                <c:pt idx="0">
                  <c:v>2.5284292290639359</c:v>
                </c:pt>
                <c:pt idx="1">
                  <c:v>6.1502020856893109</c:v>
                </c:pt>
                <c:pt idx="2">
                  <c:v>2.3122418618003322</c:v>
                </c:pt>
                <c:pt idx="3">
                  <c:v>3.1220258180198668</c:v>
                </c:pt>
                <c:pt idx="4">
                  <c:v>6.3940145239318937</c:v>
                </c:pt>
                <c:pt idx="5">
                  <c:v>2.1035294514820038</c:v>
                </c:pt>
                <c:pt idx="6">
                  <c:v>4.5870879175996055</c:v>
                </c:pt>
              </c:numCache>
            </c:numRef>
          </c:val>
        </c:ser>
        <c:ser>
          <c:idx val="7"/>
          <c:order val="7"/>
          <c:tx>
            <c:strRef>
              <c:f>Лист1!$BD$40</c:f>
              <c:strCache>
                <c:ptCount val="1"/>
                <c:pt idx="0">
                  <c:v>I. lacteus</c:v>
                </c:pt>
              </c:strCache>
            </c:strRef>
          </c:tx>
          <c:spPr>
            <a:solidFill>
              <a:srgbClr val="008080"/>
            </a:solidFill>
            <a:ln w="25400">
              <a:noFill/>
            </a:ln>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Лист1!$BE$40:$BK$40</c:f>
              <c:numCache>
                <c:formatCode>0.0</c:formatCode>
                <c:ptCount val="7"/>
                <c:pt idx="0">
                  <c:v>1.4818777915969799</c:v>
                </c:pt>
                <c:pt idx="1">
                  <c:v>3.5007990354056142</c:v>
                </c:pt>
                <c:pt idx="2">
                  <c:v>4.2420923176646594</c:v>
                </c:pt>
                <c:pt idx="3">
                  <c:v>1.809171044373109</c:v>
                </c:pt>
                <c:pt idx="4">
                  <c:v>2.2618199378238444</c:v>
                </c:pt>
                <c:pt idx="5">
                  <c:v>1.3315452265072942</c:v>
                </c:pt>
                <c:pt idx="6">
                  <c:v>5.7788593018082297</c:v>
                </c:pt>
              </c:numCache>
            </c:numRef>
          </c:val>
        </c:ser>
        <c:ser>
          <c:idx val="8"/>
          <c:order val="8"/>
          <c:tx>
            <c:strRef>
              <c:f>Лист1!$BD$41</c:f>
              <c:strCache>
                <c:ptCount val="1"/>
                <c:pt idx="0">
                  <c:v>T. versicolor*</c:v>
                </c:pt>
              </c:strCache>
            </c:strRef>
          </c:tx>
          <c:spPr>
            <a:solidFill>
              <a:srgbClr val="00B0F0"/>
            </a:solidFill>
            <a:ln w="25400">
              <a:noFill/>
            </a:ln>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Лист1!$BE$41:$BK$41</c:f>
              <c:numCache>
                <c:formatCode>0.0</c:formatCode>
                <c:ptCount val="7"/>
                <c:pt idx="0">
                  <c:v>16.492453853334247</c:v>
                </c:pt>
                <c:pt idx="1">
                  <c:v>22.897048234227245</c:v>
                </c:pt>
                <c:pt idx="2">
                  <c:v>25.512657370127364</c:v>
                </c:pt>
                <c:pt idx="3">
                  <c:v>24.497520749628872</c:v>
                </c:pt>
                <c:pt idx="4">
                  <c:v>19.514331283028032</c:v>
                </c:pt>
                <c:pt idx="5">
                  <c:v>26.999959311579619</c:v>
                </c:pt>
                <c:pt idx="6">
                  <c:v>20.657759700105011</c:v>
                </c:pt>
              </c:numCache>
            </c:numRef>
          </c:val>
        </c:ser>
        <c:ser>
          <c:idx val="9"/>
          <c:order val="9"/>
          <c:tx>
            <c:strRef>
              <c:f>Лист1!$BD$42</c:f>
              <c:strCache>
                <c:ptCount val="1"/>
                <c:pt idx="0">
                  <c:v>T. pubescens</c:v>
                </c:pt>
              </c:strCache>
            </c:strRef>
          </c:tx>
          <c:spPr>
            <a:solidFill>
              <a:srgbClr val="0070C0"/>
            </a:solidFill>
            <a:ln w="25400">
              <a:noFill/>
            </a:ln>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Лист1!$BE$42:$BK$42</c:f>
              <c:numCache>
                <c:formatCode>0.0</c:formatCode>
                <c:ptCount val="7"/>
                <c:pt idx="0">
                  <c:v>3.0896725112269952</c:v>
                </c:pt>
                <c:pt idx="1">
                  <c:v>1.4696295477602297</c:v>
                </c:pt>
                <c:pt idx="2">
                  <c:v>2.7124125551865532</c:v>
                </c:pt>
                <c:pt idx="3">
                  <c:v>1.3383166135771978</c:v>
                </c:pt>
                <c:pt idx="4">
                  <c:v>1.1517133244702467</c:v>
                </c:pt>
                <c:pt idx="5">
                  <c:v>0.43882565180227762</c:v>
                </c:pt>
                <c:pt idx="6">
                  <c:v>1.7933318779650358</c:v>
                </c:pt>
              </c:numCache>
            </c:numRef>
          </c:val>
        </c:ser>
        <c:ser>
          <c:idx val="10"/>
          <c:order val="10"/>
          <c:tx>
            <c:strRef>
              <c:f>Лист1!$BD$43</c:f>
              <c:strCache>
                <c:ptCount val="1"/>
                <c:pt idx="0">
                  <c:v>S. hirsutum</c:v>
                </c:pt>
              </c:strCache>
            </c:strRef>
          </c:tx>
          <c:spPr>
            <a:solidFill>
              <a:schemeClr val="tx2">
                <a:lumMod val="60000"/>
                <a:lumOff val="40000"/>
              </a:schemeClr>
            </a:solidFill>
            <a:ln w="25400">
              <a:noFill/>
            </a:ln>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Лист1!$BE$43:$BK$43</c:f>
              <c:numCache>
                <c:formatCode>0.0</c:formatCode>
                <c:ptCount val="7"/>
                <c:pt idx="0">
                  <c:v>10.81069164341962</c:v>
                </c:pt>
                <c:pt idx="1">
                  <c:v>21.607815249102735</c:v>
                </c:pt>
                <c:pt idx="2">
                  <c:v>16.859523155928827</c:v>
                </c:pt>
                <c:pt idx="3">
                  <c:v>17.83131039517821</c:v>
                </c:pt>
                <c:pt idx="4">
                  <c:v>11.076740575832611</c:v>
                </c:pt>
                <c:pt idx="5">
                  <c:v>6.3352922054345475</c:v>
                </c:pt>
                <c:pt idx="6">
                  <c:v>9.5026275816305219</c:v>
                </c:pt>
              </c:numCache>
            </c:numRef>
          </c:val>
        </c:ser>
        <c:ser>
          <c:idx val="11"/>
          <c:order val="11"/>
          <c:tx>
            <c:strRef>
              <c:f>Лист1!$BD$44</c:f>
              <c:strCache>
                <c:ptCount val="1"/>
                <c:pt idx="0">
                  <c:v>C. evolvens</c:v>
                </c:pt>
              </c:strCache>
            </c:strRef>
          </c:tx>
          <c:spPr>
            <a:solidFill>
              <a:schemeClr val="accent1">
                <a:lumMod val="75000"/>
              </a:schemeClr>
            </a:solidFill>
            <a:ln w="25400">
              <a:noFill/>
            </a:ln>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Лист1!$BE$44:$BK$44</c:f>
              <c:numCache>
                <c:formatCode>0.0</c:formatCode>
                <c:ptCount val="7"/>
                <c:pt idx="0">
                  <c:v>5.4237371871164379</c:v>
                </c:pt>
                <c:pt idx="1">
                  <c:v>4.3755385226553365</c:v>
                </c:pt>
                <c:pt idx="2">
                  <c:v>7.0551682421987865</c:v>
                </c:pt>
                <c:pt idx="3">
                  <c:v>4.1495757818098902</c:v>
                </c:pt>
                <c:pt idx="4">
                  <c:v>3.0192802322983914</c:v>
                </c:pt>
                <c:pt idx="5">
                  <c:v>2.599960935153959</c:v>
                </c:pt>
                <c:pt idx="6">
                  <c:v>1.1989241471332899</c:v>
                </c:pt>
              </c:numCache>
            </c:numRef>
          </c:val>
        </c:ser>
        <c:ser>
          <c:idx val="12"/>
          <c:order val="12"/>
          <c:tx>
            <c:strRef>
              <c:f>Лист1!$BD$45</c:f>
              <c:strCache>
                <c:ptCount val="1"/>
                <c:pt idx="0">
                  <c:v>C. purpureum</c:v>
                </c:pt>
              </c:strCache>
            </c:strRef>
          </c:tx>
          <c:spPr>
            <a:solidFill>
              <a:schemeClr val="accent1">
                <a:lumMod val="50000"/>
              </a:schemeClr>
            </a:solidFill>
            <a:ln w="25400">
              <a:noFill/>
            </a:ln>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Лист1!$BE$45:$BK$45</c:f>
              <c:numCache>
                <c:formatCode>0.0</c:formatCode>
                <c:ptCount val="7"/>
                <c:pt idx="0">
                  <c:v>5.9501454088099806</c:v>
                </c:pt>
                <c:pt idx="1">
                  <c:v>2.5390120355181289</c:v>
                </c:pt>
                <c:pt idx="2">
                  <c:v>2.9820056746332337</c:v>
                </c:pt>
                <c:pt idx="3">
                  <c:v>0.13872175931310407</c:v>
                </c:pt>
                <c:pt idx="4">
                  <c:v>0.16594030900846912</c:v>
                </c:pt>
                <c:pt idx="5">
                  <c:v>2.7704671934766667</c:v>
                </c:pt>
                <c:pt idx="6">
                  <c:v>0.39845444062818031</c:v>
                </c:pt>
              </c:numCache>
            </c:numRef>
          </c:val>
        </c:ser>
        <c:ser>
          <c:idx val="13"/>
          <c:order val="13"/>
          <c:tx>
            <c:strRef>
              <c:f>Лист1!$BD$46</c:f>
              <c:strCache>
                <c:ptCount val="1"/>
                <c:pt idx="0">
                  <c:v>C. unicolor</c:v>
                </c:pt>
              </c:strCache>
            </c:strRef>
          </c:tx>
          <c:spPr>
            <a:solidFill>
              <a:schemeClr val="accent4">
                <a:lumMod val="75000"/>
              </a:schemeClr>
            </a:solidFill>
            <a:ln w="25400">
              <a:noFill/>
            </a:ln>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Лист1!$BE$46:$BK$46</c:f>
              <c:numCache>
                <c:formatCode>0.0</c:formatCode>
                <c:ptCount val="7"/>
                <c:pt idx="0">
                  <c:v>46.096932851614575</c:v>
                </c:pt>
                <c:pt idx="1">
                  <c:v>30.494473493267126</c:v>
                </c:pt>
                <c:pt idx="2">
                  <c:v>24.576818041935926</c:v>
                </c:pt>
                <c:pt idx="3">
                  <c:v>7.8435322258150846</c:v>
                </c:pt>
                <c:pt idx="4">
                  <c:v>9.4312880316682204</c:v>
                </c:pt>
                <c:pt idx="5">
                  <c:v>13.982850267998579</c:v>
                </c:pt>
                <c:pt idx="6">
                  <c:v>11.509403683157505</c:v>
                </c:pt>
              </c:numCache>
            </c:numRef>
          </c:val>
        </c:ser>
        <c:ser>
          <c:idx val="14"/>
          <c:order val="14"/>
          <c:tx>
            <c:strRef>
              <c:f>Лист1!$BD$47</c:f>
              <c:strCache>
                <c:ptCount val="1"/>
                <c:pt idx="0">
                  <c:v>G. sepiarium</c:v>
                </c:pt>
              </c:strCache>
            </c:strRef>
          </c:tx>
          <c:spPr>
            <a:solidFill>
              <a:schemeClr val="accent2">
                <a:lumMod val="50000"/>
              </a:schemeClr>
            </a:solidFill>
            <a:ln w="25400">
              <a:noFill/>
            </a:ln>
          </c:spPr>
          <c:cat>
            <c:strRef>
              <c:f>Лист1!$BE$32:$BK$32</c:f>
              <c:strCache>
                <c:ptCount val="7"/>
                <c:pt idx="0">
                  <c:v>Лесотундра</c:v>
                </c:pt>
                <c:pt idx="1">
                  <c:v>Редколесья</c:v>
                </c:pt>
                <c:pt idx="2">
                  <c:v>Северная тайга</c:v>
                </c:pt>
                <c:pt idx="3">
                  <c:v>Средняя тайга</c:v>
                </c:pt>
                <c:pt idx="4">
                  <c:v>Южная тайга</c:v>
                </c:pt>
                <c:pt idx="5">
                  <c:v>Подтайга</c:v>
                </c:pt>
                <c:pt idx="6">
                  <c:v>Лесостепь</c:v>
                </c:pt>
              </c:strCache>
            </c:strRef>
          </c:cat>
          <c:val>
            <c:numRef>
              <c:f>Лист1!$BE$47:$BK$47</c:f>
              <c:numCache>
                <c:formatCode>0.0</c:formatCode>
                <c:ptCount val="7"/>
                <c:pt idx="0">
                  <c:v>3.1681263282288552</c:v>
                </c:pt>
                <c:pt idx="1">
                  <c:v>1.8100331151195086</c:v>
                </c:pt>
                <c:pt idx="2">
                  <c:v>0.51462129904019072</c:v>
                </c:pt>
                <c:pt idx="3">
                  <c:v>0.31893039991610894</c:v>
                </c:pt>
                <c:pt idx="4">
                  <c:v>0</c:v>
                </c:pt>
                <c:pt idx="5">
                  <c:v>0</c:v>
                </c:pt>
                <c:pt idx="6">
                  <c:v>0</c:v>
                </c:pt>
              </c:numCache>
            </c:numRef>
          </c:val>
        </c:ser>
        <c:axId val="192101760"/>
        <c:axId val="192119936"/>
      </c:areaChart>
      <c:catAx>
        <c:axId val="192101760"/>
        <c:scaling>
          <c:orientation val="minMax"/>
        </c:scaling>
        <c:axPos val="b"/>
        <c:tickLblPos val="nextTo"/>
        <c:txPr>
          <a:bodyPr/>
          <a:lstStyle/>
          <a:p>
            <a:pPr>
              <a:defRPr sz="900"/>
            </a:pPr>
            <a:endParaRPr lang="ru-RU"/>
          </a:p>
        </c:txPr>
        <c:crossAx val="192119936"/>
        <c:crosses val="autoZero"/>
        <c:auto val="1"/>
        <c:lblAlgn val="ctr"/>
        <c:lblOffset val="100"/>
      </c:catAx>
      <c:valAx>
        <c:axId val="192119936"/>
        <c:scaling>
          <c:orientation val="minMax"/>
          <c:max val="100"/>
        </c:scaling>
        <c:axPos val="l"/>
        <c:majorGridlines/>
        <c:numFmt formatCode="General" sourceLinked="0"/>
        <c:tickLblPos val="nextTo"/>
        <c:crossAx val="192101760"/>
        <c:crosses val="autoZero"/>
        <c:crossBetween val="midCat"/>
      </c:valAx>
    </c:plotArea>
    <c:legend>
      <c:legendPos val="r"/>
      <c:layout>
        <c:manualLayout>
          <c:xMode val="edge"/>
          <c:yMode val="edge"/>
          <c:x val="0.8539165785502365"/>
          <c:y val="3.8249927092446796E-2"/>
          <c:w val="0.13565317373138006"/>
          <c:h val="0.94210970990103748"/>
        </c:manualLayout>
      </c:layout>
      <c:txPr>
        <a:bodyPr/>
        <a:lstStyle/>
        <a:p>
          <a:pPr>
            <a:defRPr sz="900" i="1"/>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28148</Words>
  <Characters>160445</Characters>
  <Application>Microsoft Office Word</Application>
  <DocSecurity>0</DocSecurity>
  <Lines>1337</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ИПОС СО РАН</Company>
  <LinksUpToDate>false</LinksUpToDate>
  <CharactersWithSpaces>188217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Рябогина</dc:creator>
  <cp:lastModifiedBy>Наталья</cp:lastModifiedBy>
  <cp:revision>2</cp:revision>
  <cp:lastPrinted>2012-02-13T11:27:00Z</cp:lastPrinted>
  <dcterms:created xsi:type="dcterms:W3CDTF">2012-02-13T11:31:00Z</dcterms:created>
  <dcterms:modified xsi:type="dcterms:W3CDTF">2012-02-13T11:31:00Z</dcterms:modified>
</cp:coreProperties>
</file>