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Default Extension="tiff" ContentType="image/tiff"/>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229F2" w:rsidRDefault="001229F2" w:rsidP="001A78AE">
      <w:pPr>
        <w:pStyle w:val="aa"/>
        <w:rPr>
          <w:rFonts w:ascii="Arial" w:hAnsi="Arial" w:cs="Arial"/>
          <w:szCs w:val="28"/>
        </w:rPr>
      </w:pPr>
    </w:p>
    <w:p w:rsidR="001229F2" w:rsidRDefault="001229F2" w:rsidP="001A78AE">
      <w:pPr>
        <w:pStyle w:val="aa"/>
        <w:rPr>
          <w:rFonts w:ascii="Arial" w:hAnsi="Arial" w:cs="Arial"/>
          <w:szCs w:val="28"/>
        </w:rPr>
      </w:pPr>
    </w:p>
    <w:p w:rsidR="001A78AE" w:rsidRPr="00C124A4" w:rsidRDefault="001A78AE" w:rsidP="001A78AE">
      <w:pPr>
        <w:pStyle w:val="aa"/>
        <w:rPr>
          <w:rFonts w:ascii="Arial" w:hAnsi="Arial" w:cs="Arial"/>
          <w:szCs w:val="28"/>
        </w:rPr>
      </w:pPr>
      <w:r w:rsidRPr="00C124A4">
        <w:rPr>
          <w:rFonts w:ascii="Arial" w:hAnsi="Arial" w:cs="Arial"/>
          <w:szCs w:val="28"/>
        </w:rPr>
        <w:t>Учреждение РОССИЙСКой АКАДЕМИи НАУК</w:t>
      </w:r>
    </w:p>
    <w:p w:rsidR="001A78AE" w:rsidRPr="00C124A4" w:rsidRDefault="001A78AE" w:rsidP="001A78AE">
      <w:pPr>
        <w:jc w:val="center"/>
        <w:rPr>
          <w:rFonts w:ascii="Arial" w:hAnsi="Arial" w:cs="Arial"/>
          <w:b/>
          <w:sz w:val="28"/>
          <w:szCs w:val="28"/>
        </w:rPr>
      </w:pPr>
      <w:r w:rsidRPr="00C124A4">
        <w:rPr>
          <w:rFonts w:ascii="Arial" w:hAnsi="Arial" w:cs="Arial"/>
          <w:b/>
          <w:sz w:val="28"/>
          <w:szCs w:val="28"/>
        </w:rPr>
        <w:t>ИНСТИТУТ ПРОБЛЕМ ОСВОЕНИЯ СЕВЕРА</w:t>
      </w:r>
    </w:p>
    <w:p w:rsidR="001A78AE" w:rsidRPr="00C124A4" w:rsidRDefault="001A78AE" w:rsidP="001A78AE">
      <w:pPr>
        <w:jc w:val="center"/>
        <w:rPr>
          <w:rFonts w:ascii="Arial" w:hAnsi="Arial" w:cs="Arial"/>
          <w:b/>
          <w:sz w:val="28"/>
          <w:szCs w:val="28"/>
        </w:rPr>
      </w:pPr>
      <w:r w:rsidRPr="00C124A4">
        <w:rPr>
          <w:rFonts w:ascii="Arial" w:hAnsi="Arial" w:cs="Arial"/>
          <w:b/>
          <w:sz w:val="28"/>
          <w:szCs w:val="28"/>
        </w:rPr>
        <w:t>СИБИРСКОГО ОТДЕЛЕНИЯ РАН</w:t>
      </w:r>
    </w:p>
    <w:p w:rsidR="001A78AE" w:rsidRPr="001A78AE" w:rsidRDefault="001A78AE" w:rsidP="001A78AE">
      <w:pPr>
        <w:pStyle w:val="11"/>
        <w:spacing w:before="0"/>
        <w:rPr>
          <w:rFonts w:ascii="Arial" w:hAnsi="Arial" w:cs="Arial"/>
          <w:b w:val="0"/>
          <w:caps/>
          <w:szCs w:val="32"/>
        </w:rPr>
      </w:pPr>
    </w:p>
    <w:p w:rsidR="001A78AE" w:rsidRPr="001A78AE" w:rsidRDefault="001A78AE" w:rsidP="001A78AE">
      <w:pPr>
        <w:pStyle w:val="11"/>
        <w:spacing w:before="0"/>
        <w:rPr>
          <w:rFonts w:ascii="Arial" w:hAnsi="Arial" w:cs="Arial"/>
          <w:b w:val="0"/>
          <w:caps/>
          <w:szCs w:val="32"/>
        </w:rPr>
      </w:pPr>
    </w:p>
    <w:p w:rsidR="001A78AE" w:rsidRPr="001A78AE" w:rsidRDefault="001A78AE" w:rsidP="001A78AE">
      <w:pPr>
        <w:pStyle w:val="11"/>
        <w:spacing w:before="0"/>
        <w:rPr>
          <w:rFonts w:ascii="Arial" w:hAnsi="Arial" w:cs="Arial"/>
          <w:b w:val="0"/>
          <w:caps/>
          <w:szCs w:val="32"/>
        </w:rPr>
      </w:pPr>
    </w:p>
    <w:p w:rsidR="001A78AE" w:rsidRPr="001A78AE" w:rsidRDefault="001A78AE" w:rsidP="001A78AE">
      <w:pPr>
        <w:pStyle w:val="11"/>
        <w:spacing w:before="0"/>
        <w:rPr>
          <w:rFonts w:ascii="Arial" w:hAnsi="Arial" w:cs="Arial"/>
          <w:b w:val="0"/>
          <w:caps/>
          <w:szCs w:val="32"/>
        </w:rPr>
      </w:pPr>
    </w:p>
    <w:p w:rsidR="001A78AE" w:rsidRPr="001A78AE" w:rsidRDefault="001A78AE" w:rsidP="001A78AE">
      <w:pPr>
        <w:pStyle w:val="11"/>
        <w:spacing w:before="0"/>
        <w:rPr>
          <w:rFonts w:ascii="Arial" w:hAnsi="Arial" w:cs="Arial"/>
          <w:b w:val="0"/>
          <w:caps/>
          <w:szCs w:val="32"/>
        </w:rPr>
      </w:pPr>
    </w:p>
    <w:p w:rsidR="001A78AE" w:rsidRPr="001A78AE" w:rsidRDefault="001A78AE" w:rsidP="001A78AE">
      <w:pPr>
        <w:pStyle w:val="11"/>
        <w:spacing w:before="0"/>
        <w:rPr>
          <w:rFonts w:ascii="Arial" w:hAnsi="Arial" w:cs="Arial"/>
          <w:b w:val="0"/>
          <w:caps/>
          <w:szCs w:val="32"/>
        </w:rPr>
      </w:pPr>
    </w:p>
    <w:p w:rsidR="001A78AE" w:rsidRPr="001A78AE" w:rsidRDefault="001A78AE" w:rsidP="001A78AE">
      <w:pPr>
        <w:pStyle w:val="11"/>
        <w:spacing w:before="0"/>
        <w:rPr>
          <w:rFonts w:ascii="Arial" w:hAnsi="Arial" w:cs="Arial"/>
          <w:b w:val="0"/>
          <w:caps/>
          <w:szCs w:val="32"/>
        </w:rPr>
      </w:pPr>
    </w:p>
    <w:p w:rsidR="001A78AE" w:rsidRPr="001A78AE" w:rsidRDefault="001A78AE" w:rsidP="001A78AE">
      <w:pPr>
        <w:pStyle w:val="11"/>
        <w:spacing w:before="0"/>
        <w:rPr>
          <w:rFonts w:ascii="Arial" w:hAnsi="Arial" w:cs="Arial"/>
          <w:b w:val="0"/>
          <w:caps/>
          <w:szCs w:val="32"/>
        </w:rPr>
      </w:pPr>
    </w:p>
    <w:p w:rsidR="001A78AE" w:rsidRPr="001A78AE" w:rsidRDefault="001A78AE" w:rsidP="001A78AE">
      <w:pPr>
        <w:pStyle w:val="11"/>
        <w:spacing w:before="0"/>
        <w:rPr>
          <w:rFonts w:ascii="Arial" w:hAnsi="Arial" w:cs="Arial"/>
          <w:b w:val="0"/>
          <w:caps/>
          <w:szCs w:val="32"/>
        </w:rPr>
      </w:pPr>
    </w:p>
    <w:p w:rsidR="001A78AE" w:rsidRPr="001A78AE" w:rsidRDefault="001A78AE" w:rsidP="001A78AE">
      <w:pPr>
        <w:pStyle w:val="11"/>
        <w:spacing w:before="0"/>
        <w:rPr>
          <w:rFonts w:ascii="Arial" w:hAnsi="Arial" w:cs="Arial"/>
          <w:b w:val="0"/>
          <w:caps/>
          <w:szCs w:val="32"/>
        </w:rPr>
      </w:pPr>
    </w:p>
    <w:p w:rsidR="001A78AE" w:rsidRPr="001A78AE" w:rsidRDefault="001A78AE" w:rsidP="001A78AE">
      <w:pPr>
        <w:pStyle w:val="11"/>
        <w:spacing w:before="0"/>
        <w:rPr>
          <w:rFonts w:ascii="Arial" w:hAnsi="Arial" w:cs="Arial"/>
          <w:b w:val="0"/>
          <w:caps/>
          <w:szCs w:val="32"/>
        </w:rPr>
      </w:pPr>
    </w:p>
    <w:p w:rsidR="001A78AE" w:rsidRPr="001A78AE" w:rsidRDefault="001A78AE" w:rsidP="001A78AE">
      <w:pPr>
        <w:pStyle w:val="11"/>
        <w:spacing w:before="0"/>
        <w:rPr>
          <w:rFonts w:ascii="Arial" w:hAnsi="Arial" w:cs="Arial"/>
          <w:b w:val="0"/>
          <w:caps/>
          <w:szCs w:val="32"/>
        </w:rPr>
      </w:pPr>
    </w:p>
    <w:p w:rsidR="001A78AE" w:rsidRPr="001A78AE" w:rsidRDefault="001A78AE" w:rsidP="001A78AE">
      <w:pPr>
        <w:pStyle w:val="11"/>
        <w:spacing w:before="0"/>
        <w:rPr>
          <w:rFonts w:ascii="Arial" w:hAnsi="Arial" w:cs="Arial"/>
          <w:b w:val="0"/>
          <w:caps/>
          <w:szCs w:val="32"/>
        </w:rPr>
      </w:pPr>
    </w:p>
    <w:p w:rsidR="001A78AE" w:rsidRPr="001A78AE" w:rsidRDefault="001A78AE" w:rsidP="001A78AE">
      <w:pPr>
        <w:pStyle w:val="11"/>
        <w:spacing w:before="0"/>
        <w:rPr>
          <w:rFonts w:ascii="Arial" w:hAnsi="Arial" w:cs="Arial"/>
          <w:szCs w:val="32"/>
        </w:rPr>
      </w:pPr>
      <w:r w:rsidRPr="001A78AE">
        <w:rPr>
          <w:rFonts w:ascii="Arial" w:hAnsi="Arial" w:cs="Arial"/>
          <w:caps/>
          <w:szCs w:val="32"/>
        </w:rPr>
        <w:t>Сводный</w:t>
      </w:r>
      <w:r w:rsidRPr="001A78AE">
        <w:rPr>
          <w:rFonts w:ascii="Arial" w:hAnsi="Arial" w:cs="Arial"/>
          <w:szCs w:val="32"/>
        </w:rPr>
        <w:t xml:space="preserve"> ОТЧЕТ</w:t>
      </w:r>
    </w:p>
    <w:p w:rsidR="001A78AE" w:rsidRPr="001A78AE" w:rsidRDefault="001A78AE" w:rsidP="001A78AE">
      <w:pPr>
        <w:pStyle w:val="e"/>
        <w:jc w:val="center"/>
        <w:rPr>
          <w:rFonts w:ascii="Arial" w:hAnsi="Arial" w:cs="Arial"/>
          <w:b/>
          <w:sz w:val="32"/>
          <w:szCs w:val="32"/>
        </w:rPr>
      </w:pPr>
      <w:r w:rsidRPr="001A78AE">
        <w:rPr>
          <w:rFonts w:ascii="Arial" w:hAnsi="Arial" w:cs="Arial"/>
          <w:b/>
          <w:sz w:val="32"/>
          <w:szCs w:val="32"/>
        </w:rPr>
        <w:t>о научной и научно-организационной</w:t>
      </w:r>
    </w:p>
    <w:p w:rsidR="001A78AE" w:rsidRPr="001A78AE" w:rsidRDefault="001A78AE" w:rsidP="001A78AE">
      <w:pPr>
        <w:pStyle w:val="e"/>
        <w:jc w:val="center"/>
        <w:rPr>
          <w:rFonts w:ascii="Arial" w:hAnsi="Arial" w:cs="Arial"/>
          <w:b/>
          <w:sz w:val="32"/>
          <w:szCs w:val="32"/>
        </w:rPr>
      </w:pPr>
      <w:r w:rsidRPr="001A78AE">
        <w:rPr>
          <w:rFonts w:ascii="Arial" w:hAnsi="Arial" w:cs="Arial"/>
          <w:b/>
          <w:sz w:val="32"/>
          <w:szCs w:val="32"/>
        </w:rPr>
        <w:t>деятельности ИПОС СО РАН за 2010 год.</w:t>
      </w:r>
    </w:p>
    <w:p w:rsidR="001A78AE" w:rsidRPr="001A78AE" w:rsidRDefault="001A78AE" w:rsidP="001A78AE">
      <w:pPr>
        <w:pStyle w:val="e"/>
        <w:jc w:val="center"/>
        <w:rPr>
          <w:rFonts w:ascii="Arial" w:hAnsi="Arial" w:cs="Arial"/>
          <w:b/>
          <w:sz w:val="32"/>
          <w:szCs w:val="32"/>
        </w:rPr>
      </w:pPr>
    </w:p>
    <w:p w:rsidR="001A78AE" w:rsidRPr="001A78AE" w:rsidRDefault="001A78AE" w:rsidP="001A78AE">
      <w:pPr>
        <w:pStyle w:val="e"/>
        <w:jc w:val="center"/>
        <w:rPr>
          <w:rFonts w:ascii="Arial" w:hAnsi="Arial" w:cs="Arial"/>
          <w:b/>
          <w:sz w:val="32"/>
          <w:szCs w:val="32"/>
        </w:rPr>
      </w:pPr>
    </w:p>
    <w:p w:rsidR="001A78AE" w:rsidRPr="001A78AE" w:rsidRDefault="001A78AE" w:rsidP="001A78AE">
      <w:pPr>
        <w:pStyle w:val="e"/>
        <w:jc w:val="center"/>
        <w:rPr>
          <w:rFonts w:ascii="Arial" w:hAnsi="Arial" w:cs="Arial"/>
          <w:b/>
          <w:sz w:val="32"/>
          <w:szCs w:val="32"/>
        </w:rPr>
      </w:pPr>
    </w:p>
    <w:p w:rsidR="001A78AE" w:rsidRPr="001A78AE" w:rsidRDefault="001A78AE" w:rsidP="001A78AE">
      <w:pPr>
        <w:pStyle w:val="e"/>
        <w:jc w:val="center"/>
        <w:rPr>
          <w:rFonts w:ascii="Arial" w:hAnsi="Arial" w:cs="Arial"/>
          <w:b/>
          <w:sz w:val="22"/>
          <w:szCs w:val="22"/>
        </w:rPr>
      </w:pPr>
    </w:p>
    <w:p w:rsidR="001A78AE" w:rsidRPr="001A78AE" w:rsidRDefault="001A78AE" w:rsidP="001A78AE">
      <w:pPr>
        <w:pStyle w:val="e"/>
        <w:jc w:val="center"/>
        <w:rPr>
          <w:rFonts w:ascii="Arial" w:hAnsi="Arial" w:cs="Arial"/>
          <w:b/>
          <w:sz w:val="22"/>
          <w:szCs w:val="22"/>
        </w:rPr>
      </w:pPr>
    </w:p>
    <w:p w:rsidR="001A78AE" w:rsidRPr="001A78AE" w:rsidRDefault="001A78AE" w:rsidP="001A78AE">
      <w:pPr>
        <w:pStyle w:val="e"/>
        <w:jc w:val="center"/>
        <w:rPr>
          <w:rFonts w:ascii="Arial" w:hAnsi="Arial" w:cs="Arial"/>
          <w:b/>
          <w:sz w:val="22"/>
          <w:szCs w:val="22"/>
        </w:rPr>
      </w:pPr>
    </w:p>
    <w:p w:rsidR="001A78AE" w:rsidRPr="001A78AE" w:rsidRDefault="001A78AE" w:rsidP="001A78AE">
      <w:pPr>
        <w:pStyle w:val="e"/>
        <w:spacing w:line="240" w:lineRule="auto"/>
        <w:jc w:val="right"/>
        <w:rPr>
          <w:rFonts w:ascii="Arial" w:hAnsi="Arial" w:cs="Arial"/>
          <w:sz w:val="22"/>
          <w:szCs w:val="22"/>
        </w:rPr>
      </w:pPr>
      <w:r w:rsidRPr="001A78AE">
        <w:rPr>
          <w:rFonts w:ascii="Arial" w:hAnsi="Arial" w:cs="Arial"/>
          <w:sz w:val="22"/>
          <w:szCs w:val="22"/>
        </w:rPr>
        <w:t>Отчет утвержден на заседании</w:t>
      </w:r>
    </w:p>
    <w:p w:rsidR="001A78AE" w:rsidRPr="001A78AE" w:rsidRDefault="001A78AE" w:rsidP="001A78AE">
      <w:pPr>
        <w:pStyle w:val="e"/>
        <w:spacing w:line="240" w:lineRule="auto"/>
        <w:jc w:val="right"/>
        <w:rPr>
          <w:rFonts w:ascii="Arial" w:hAnsi="Arial" w:cs="Arial"/>
          <w:sz w:val="22"/>
          <w:szCs w:val="22"/>
        </w:rPr>
      </w:pPr>
      <w:r w:rsidRPr="001A78AE">
        <w:rPr>
          <w:rFonts w:ascii="Arial" w:hAnsi="Arial" w:cs="Arial"/>
          <w:sz w:val="22"/>
          <w:szCs w:val="22"/>
        </w:rPr>
        <w:t>Ученого совета ИПОС СО РАН</w:t>
      </w:r>
    </w:p>
    <w:p w:rsidR="001A78AE" w:rsidRPr="00C124A4" w:rsidRDefault="001A78AE" w:rsidP="001A78AE">
      <w:pPr>
        <w:pStyle w:val="e"/>
        <w:spacing w:line="240" w:lineRule="auto"/>
        <w:jc w:val="right"/>
        <w:rPr>
          <w:rFonts w:ascii="Arial" w:hAnsi="Arial" w:cs="Arial"/>
          <w:sz w:val="22"/>
          <w:szCs w:val="22"/>
        </w:rPr>
      </w:pPr>
      <w:r w:rsidRPr="00C124A4">
        <w:rPr>
          <w:rFonts w:ascii="Arial" w:hAnsi="Arial" w:cs="Arial"/>
          <w:sz w:val="22"/>
          <w:szCs w:val="22"/>
        </w:rPr>
        <w:t>(протокол № 1 от 13 января 2011 г.)</w:t>
      </w:r>
    </w:p>
    <w:p w:rsidR="001A78AE" w:rsidRPr="001A78AE" w:rsidRDefault="001A78AE" w:rsidP="001A78AE">
      <w:pPr>
        <w:pStyle w:val="e"/>
        <w:spacing w:line="240" w:lineRule="auto"/>
        <w:jc w:val="right"/>
        <w:rPr>
          <w:rFonts w:ascii="Arial" w:hAnsi="Arial" w:cs="Arial"/>
          <w:sz w:val="22"/>
          <w:szCs w:val="22"/>
        </w:rPr>
      </w:pPr>
    </w:p>
    <w:p w:rsidR="001A78AE" w:rsidRPr="001A78AE" w:rsidRDefault="001A78AE" w:rsidP="001A78AE">
      <w:pPr>
        <w:pStyle w:val="e"/>
        <w:spacing w:line="240" w:lineRule="auto"/>
        <w:jc w:val="right"/>
        <w:rPr>
          <w:rFonts w:ascii="Arial" w:hAnsi="Arial" w:cs="Arial"/>
          <w:sz w:val="22"/>
          <w:szCs w:val="22"/>
        </w:rPr>
      </w:pPr>
      <w:r w:rsidRPr="001A78AE">
        <w:rPr>
          <w:rFonts w:ascii="Arial" w:hAnsi="Arial" w:cs="Arial"/>
          <w:sz w:val="22"/>
          <w:szCs w:val="22"/>
        </w:rPr>
        <w:t>Председатель ученого совета</w:t>
      </w:r>
    </w:p>
    <w:p w:rsidR="001A78AE" w:rsidRPr="001A78AE" w:rsidRDefault="001A78AE" w:rsidP="001A78AE">
      <w:pPr>
        <w:pStyle w:val="e"/>
        <w:spacing w:line="240" w:lineRule="auto"/>
        <w:jc w:val="right"/>
        <w:rPr>
          <w:rFonts w:ascii="Arial" w:hAnsi="Arial" w:cs="Arial"/>
          <w:sz w:val="22"/>
          <w:szCs w:val="22"/>
        </w:rPr>
      </w:pPr>
      <w:r w:rsidRPr="001A78AE">
        <w:rPr>
          <w:rFonts w:ascii="Arial" w:hAnsi="Arial" w:cs="Arial"/>
          <w:sz w:val="22"/>
          <w:szCs w:val="22"/>
        </w:rPr>
        <w:t>д.и.н. Багашев А.Н.</w:t>
      </w:r>
    </w:p>
    <w:p w:rsidR="001A78AE" w:rsidRPr="001A78AE" w:rsidRDefault="001A78AE" w:rsidP="001A78AE">
      <w:pPr>
        <w:pStyle w:val="e"/>
        <w:spacing w:line="240" w:lineRule="auto"/>
        <w:jc w:val="right"/>
        <w:rPr>
          <w:rFonts w:ascii="Arial" w:hAnsi="Arial" w:cs="Arial"/>
          <w:sz w:val="22"/>
          <w:szCs w:val="22"/>
        </w:rPr>
      </w:pPr>
    </w:p>
    <w:p w:rsidR="001A78AE" w:rsidRPr="001A78AE" w:rsidRDefault="001A78AE" w:rsidP="001A78AE">
      <w:pPr>
        <w:pStyle w:val="e"/>
        <w:spacing w:line="240" w:lineRule="auto"/>
        <w:jc w:val="right"/>
        <w:rPr>
          <w:rFonts w:ascii="Arial" w:hAnsi="Arial" w:cs="Arial"/>
          <w:sz w:val="22"/>
          <w:szCs w:val="22"/>
        </w:rPr>
      </w:pPr>
      <w:r w:rsidRPr="001A78AE">
        <w:rPr>
          <w:rFonts w:ascii="Arial" w:hAnsi="Arial" w:cs="Arial"/>
          <w:sz w:val="22"/>
          <w:szCs w:val="22"/>
        </w:rPr>
        <w:t>________________________</w:t>
      </w:r>
    </w:p>
    <w:p w:rsidR="001A78AE" w:rsidRPr="001A78AE" w:rsidRDefault="001A78AE" w:rsidP="001A78AE">
      <w:pPr>
        <w:pStyle w:val="e"/>
        <w:spacing w:line="240" w:lineRule="auto"/>
        <w:jc w:val="right"/>
        <w:rPr>
          <w:rFonts w:ascii="Arial" w:hAnsi="Arial" w:cs="Arial"/>
          <w:sz w:val="22"/>
          <w:szCs w:val="22"/>
        </w:rPr>
      </w:pPr>
    </w:p>
    <w:p w:rsidR="001A78AE" w:rsidRPr="001A78AE" w:rsidRDefault="001A78AE" w:rsidP="001A78AE">
      <w:pPr>
        <w:pStyle w:val="e"/>
        <w:spacing w:line="240" w:lineRule="auto"/>
        <w:jc w:val="right"/>
        <w:rPr>
          <w:rFonts w:ascii="Arial" w:hAnsi="Arial" w:cs="Arial"/>
          <w:sz w:val="22"/>
          <w:szCs w:val="22"/>
        </w:rPr>
      </w:pPr>
      <w:r w:rsidRPr="001A78AE">
        <w:rPr>
          <w:rFonts w:ascii="Arial" w:hAnsi="Arial" w:cs="Arial"/>
          <w:sz w:val="22"/>
          <w:szCs w:val="22"/>
        </w:rPr>
        <w:t xml:space="preserve">Ученый секретарь  </w:t>
      </w:r>
    </w:p>
    <w:p w:rsidR="001A78AE" w:rsidRPr="001A78AE" w:rsidRDefault="001A78AE" w:rsidP="001A78AE">
      <w:pPr>
        <w:pStyle w:val="e"/>
        <w:spacing w:line="240" w:lineRule="auto"/>
        <w:jc w:val="right"/>
        <w:rPr>
          <w:rFonts w:ascii="Arial" w:hAnsi="Arial" w:cs="Arial"/>
          <w:sz w:val="22"/>
          <w:szCs w:val="22"/>
        </w:rPr>
      </w:pPr>
      <w:r w:rsidRPr="001A78AE">
        <w:rPr>
          <w:rFonts w:ascii="Arial" w:hAnsi="Arial" w:cs="Arial"/>
          <w:sz w:val="22"/>
          <w:szCs w:val="22"/>
        </w:rPr>
        <w:t>к.г.-м.н. Рябогина Н.Е.</w:t>
      </w:r>
    </w:p>
    <w:p w:rsidR="001A78AE" w:rsidRPr="001A78AE" w:rsidRDefault="001A78AE" w:rsidP="001A78AE">
      <w:pPr>
        <w:pStyle w:val="e"/>
        <w:spacing w:line="240" w:lineRule="auto"/>
        <w:jc w:val="right"/>
        <w:rPr>
          <w:rFonts w:ascii="Arial" w:hAnsi="Arial" w:cs="Arial"/>
          <w:sz w:val="22"/>
          <w:szCs w:val="22"/>
        </w:rPr>
      </w:pPr>
    </w:p>
    <w:p w:rsidR="001A78AE" w:rsidRPr="001A78AE" w:rsidRDefault="001A78AE" w:rsidP="001A78AE">
      <w:pPr>
        <w:pStyle w:val="e"/>
        <w:spacing w:line="240" w:lineRule="auto"/>
        <w:jc w:val="right"/>
        <w:rPr>
          <w:rFonts w:ascii="Arial" w:hAnsi="Arial" w:cs="Arial"/>
          <w:sz w:val="22"/>
          <w:szCs w:val="22"/>
        </w:rPr>
      </w:pPr>
      <w:r w:rsidRPr="001A78AE">
        <w:rPr>
          <w:rFonts w:ascii="Arial" w:hAnsi="Arial" w:cs="Arial"/>
          <w:sz w:val="22"/>
          <w:szCs w:val="22"/>
        </w:rPr>
        <w:t>______________________</w:t>
      </w:r>
    </w:p>
    <w:p w:rsidR="001A78AE" w:rsidRPr="001A78AE" w:rsidRDefault="001A78AE" w:rsidP="001A78AE">
      <w:pPr>
        <w:pStyle w:val="e"/>
        <w:spacing w:line="240" w:lineRule="auto"/>
        <w:jc w:val="right"/>
        <w:rPr>
          <w:rFonts w:ascii="Arial" w:hAnsi="Arial" w:cs="Arial"/>
          <w:i/>
          <w:sz w:val="22"/>
          <w:szCs w:val="22"/>
        </w:rPr>
      </w:pPr>
    </w:p>
    <w:p w:rsidR="001A78AE" w:rsidRPr="001A78AE" w:rsidRDefault="001A78AE" w:rsidP="001A78AE">
      <w:pPr>
        <w:pStyle w:val="a4"/>
      </w:pPr>
    </w:p>
    <w:p w:rsidR="001A78AE" w:rsidRDefault="001A78AE" w:rsidP="001A78AE">
      <w:pPr>
        <w:pStyle w:val="a4"/>
      </w:pPr>
    </w:p>
    <w:p w:rsidR="001A78AE" w:rsidRPr="001A78AE" w:rsidRDefault="001A78AE" w:rsidP="001A78AE">
      <w:pPr>
        <w:pStyle w:val="a4"/>
      </w:pPr>
    </w:p>
    <w:p w:rsidR="001A78AE" w:rsidRPr="00D56F4E" w:rsidRDefault="001A78AE" w:rsidP="001A78AE">
      <w:pPr>
        <w:pStyle w:val="a4"/>
        <w:jc w:val="center"/>
        <w:rPr>
          <w:rFonts w:ascii="Arial" w:hAnsi="Arial" w:cs="Arial"/>
          <w:sz w:val="24"/>
          <w:szCs w:val="24"/>
        </w:rPr>
      </w:pPr>
      <w:r w:rsidRPr="00D56F4E">
        <w:rPr>
          <w:rFonts w:ascii="Arial" w:hAnsi="Arial" w:cs="Arial"/>
          <w:sz w:val="24"/>
          <w:szCs w:val="24"/>
        </w:rPr>
        <w:t>Тюмень 2011</w:t>
      </w:r>
    </w:p>
    <w:p w:rsidR="001A78AE" w:rsidRDefault="001A78AE" w:rsidP="001A78AE">
      <w:pPr>
        <w:pStyle w:val="a4"/>
        <w:rPr>
          <w:rFonts w:ascii="Arial" w:hAnsi="Arial" w:cs="Arial"/>
          <w:sz w:val="24"/>
          <w:szCs w:val="24"/>
        </w:rPr>
      </w:pPr>
    </w:p>
    <w:p w:rsidR="00C124A4" w:rsidRPr="00D56F4E" w:rsidRDefault="00C124A4" w:rsidP="001A78AE">
      <w:pPr>
        <w:pStyle w:val="a4"/>
        <w:rPr>
          <w:rFonts w:ascii="Arial" w:hAnsi="Arial" w:cs="Arial"/>
          <w:sz w:val="24"/>
          <w:szCs w:val="24"/>
        </w:rPr>
      </w:pPr>
    </w:p>
    <w:p w:rsidR="001A78AE" w:rsidRDefault="001A78AE" w:rsidP="001A78AE">
      <w:pPr>
        <w:pStyle w:val="aa"/>
        <w:rPr>
          <w:rFonts w:ascii="Arial" w:hAnsi="Arial" w:cs="Arial"/>
          <w:b w:val="0"/>
          <w:sz w:val="24"/>
          <w:szCs w:val="24"/>
        </w:rPr>
      </w:pPr>
      <w:r w:rsidRPr="00407763">
        <w:rPr>
          <w:rFonts w:ascii="Arial" w:hAnsi="Arial" w:cs="Arial"/>
          <w:b w:val="0"/>
          <w:sz w:val="24"/>
          <w:szCs w:val="24"/>
        </w:rPr>
        <w:t>Содержание</w:t>
      </w:r>
    </w:p>
    <w:p w:rsidR="009268F3" w:rsidRPr="00407763" w:rsidRDefault="009268F3" w:rsidP="001A78AE">
      <w:pPr>
        <w:pStyle w:val="aa"/>
        <w:rPr>
          <w:rFonts w:ascii="Arial" w:hAnsi="Arial" w:cs="Arial"/>
          <w:b w:val="0"/>
          <w:sz w:val="24"/>
          <w:szCs w:val="24"/>
        </w:rPr>
      </w:pPr>
    </w:p>
    <w:tbl>
      <w:tblPr>
        <w:tblStyle w:val="ac"/>
        <w:tblW w:w="0" w:type="auto"/>
        <w:tblBorders>
          <w:top w:val="none" w:sz="0" w:space="0" w:color="auto"/>
          <w:left w:val="none" w:sz="0" w:space="0" w:color="auto"/>
          <w:bottom w:val="none" w:sz="0" w:space="0" w:color="auto"/>
          <w:right w:val="none" w:sz="0" w:space="0" w:color="auto"/>
          <w:insideH w:val="dotted" w:sz="4" w:space="0" w:color="auto"/>
          <w:insideV w:val="none" w:sz="0" w:space="0" w:color="auto"/>
        </w:tblBorders>
        <w:tblLook w:val="04A0"/>
      </w:tblPr>
      <w:tblGrid>
        <w:gridCol w:w="8613"/>
        <w:gridCol w:w="957"/>
      </w:tblGrid>
      <w:tr w:rsidR="001A78AE" w:rsidRPr="002C3730" w:rsidTr="002C3730">
        <w:trPr>
          <w:trHeight w:val="476"/>
        </w:trPr>
        <w:tc>
          <w:tcPr>
            <w:tcW w:w="8613" w:type="dxa"/>
          </w:tcPr>
          <w:p w:rsidR="001A78AE" w:rsidRPr="002C3730" w:rsidRDefault="002C3730" w:rsidP="002C3730">
            <w:pPr>
              <w:pStyle w:val="a4"/>
              <w:numPr>
                <w:ilvl w:val="0"/>
                <w:numId w:val="2"/>
              </w:numPr>
              <w:suppressAutoHyphens w:val="0"/>
              <w:spacing w:before="120"/>
              <w:ind w:left="0"/>
              <w:jc w:val="left"/>
              <w:rPr>
                <w:rFonts w:ascii="Arial" w:hAnsi="Arial" w:cs="Arial"/>
                <w:b/>
                <w:sz w:val="24"/>
                <w:szCs w:val="24"/>
              </w:rPr>
            </w:pPr>
            <w:r>
              <w:rPr>
                <w:rFonts w:ascii="Arial" w:hAnsi="Arial" w:cs="Arial"/>
                <w:b/>
                <w:caps/>
                <w:sz w:val="24"/>
                <w:szCs w:val="24"/>
              </w:rPr>
              <w:t xml:space="preserve">1. </w:t>
            </w:r>
            <w:r w:rsidR="001A78AE" w:rsidRPr="002C3730">
              <w:rPr>
                <w:rFonts w:ascii="Arial" w:hAnsi="Arial" w:cs="Arial"/>
                <w:b/>
                <w:caps/>
                <w:sz w:val="24"/>
                <w:szCs w:val="24"/>
              </w:rPr>
              <w:t>Ежегодные данные об институте</w:t>
            </w:r>
          </w:p>
        </w:tc>
        <w:tc>
          <w:tcPr>
            <w:tcW w:w="957" w:type="dxa"/>
          </w:tcPr>
          <w:p w:rsidR="001A78AE" w:rsidRPr="00285F7D" w:rsidRDefault="00287123" w:rsidP="00287123">
            <w:pPr>
              <w:pStyle w:val="aa"/>
              <w:spacing w:before="120"/>
              <w:rPr>
                <w:rFonts w:ascii="Arial" w:hAnsi="Arial" w:cs="Arial"/>
                <w:b w:val="0"/>
                <w:i/>
                <w:sz w:val="24"/>
                <w:szCs w:val="24"/>
              </w:rPr>
            </w:pPr>
            <w:r w:rsidRPr="00285F7D">
              <w:rPr>
                <w:rFonts w:ascii="Arial" w:hAnsi="Arial" w:cs="Arial"/>
                <w:b w:val="0"/>
                <w:i/>
                <w:sz w:val="24"/>
                <w:szCs w:val="24"/>
              </w:rPr>
              <w:t>3</w:t>
            </w:r>
          </w:p>
        </w:tc>
      </w:tr>
      <w:tr w:rsidR="001A78AE" w:rsidRPr="002C3730" w:rsidTr="002C3730">
        <w:tc>
          <w:tcPr>
            <w:tcW w:w="8613" w:type="dxa"/>
          </w:tcPr>
          <w:p w:rsidR="001A78AE" w:rsidRPr="002C3730" w:rsidRDefault="002C3730" w:rsidP="002C3730">
            <w:pPr>
              <w:pStyle w:val="aa"/>
              <w:spacing w:before="120"/>
              <w:jc w:val="left"/>
              <w:rPr>
                <w:rFonts w:ascii="Arial" w:hAnsi="Arial" w:cs="Arial"/>
                <w:sz w:val="24"/>
                <w:szCs w:val="24"/>
              </w:rPr>
            </w:pPr>
            <w:r>
              <w:rPr>
                <w:rFonts w:ascii="Arial" w:hAnsi="Arial" w:cs="Arial"/>
                <w:sz w:val="24"/>
                <w:szCs w:val="24"/>
              </w:rPr>
              <w:t xml:space="preserve">2. </w:t>
            </w:r>
            <w:r w:rsidR="001A78AE" w:rsidRPr="002C3730">
              <w:rPr>
                <w:rFonts w:ascii="Arial" w:hAnsi="Arial" w:cs="Arial"/>
                <w:sz w:val="24"/>
                <w:szCs w:val="24"/>
              </w:rPr>
              <w:t>Важнейшие научные результаты по базовым проектам</w:t>
            </w:r>
            <w:r w:rsidRPr="002C3730">
              <w:rPr>
                <w:rFonts w:ascii="Arial" w:hAnsi="Arial" w:cs="Arial"/>
                <w:sz w:val="24"/>
                <w:szCs w:val="24"/>
              </w:rPr>
              <w:t>:</w:t>
            </w:r>
          </w:p>
        </w:tc>
        <w:tc>
          <w:tcPr>
            <w:tcW w:w="957" w:type="dxa"/>
          </w:tcPr>
          <w:p w:rsidR="001A78AE" w:rsidRPr="00285F7D" w:rsidRDefault="001A78AE" w:rsidP="00287123">
            <w:pPr>
              <w:pStyle w:val="aa"/>
              <w:spacing w:before="120"/>
              <w:rPr>
                <w:rFonts w:ascii="Arial" w:hAnsi="Arial" w:cs="Arial"/>
                <w:b w:val="0"/>
                <w:i/>
                <w:sz w:val="24"/>
                <w:szCs w:val="24"/>
              </w:rPr>
            </w:pPr>
          </w:p>
        </w:tc>
      </w:tr>
      <w:tr w:rsidR="001A78AE" w:rsidRPr="002C3730" w:rsidTr="002C3730">
        <w:tc>
          <w:tcPr>
            <w:tcW w:w="8613" w:type="dxa"/>
          </w:tcPr>
          <w:p w:rsidR="002C3730" w:rsidRPr="002C3730" w:rsidRDefault="002C3730" w:rsidP="002C3730">
            <w:pPr>
              <w:pStyle w:val="1"/>
              <w:keepNext w:val="0"/>
              <w:spacing w:before="120" w:after="0"/>
              <w:jc w:val="left"/>
              <w:outlineLvl w:val="0"/>
              <w:rPr>
                <w:b w:val="0"/>
                <w:sz w:val="24"/>
                <w:szCs w:val="24"/>
                <w:u w:val="single"/>
              </w:rPr>
            </w:pPr>
            <w:r w:rsidRPr="002C3730">
              <w:rPr>
                <w:b w:val="0"/>
                <w:sz w:val="24"/>
                <w:szCs w:val="24"/>
                <w:u w:val="single"/>
              </w:rPr>
              <w:t xml:space="preserve">Проект </w:t>
            </w:r>
            <w:r w:rsidRPr="002C3730">
              <w:rPr>
                <w:b w:val="0"/>
                <w:sz w:val="24"/>
                <w:szCs w:val="24"/>
                <w:u w:val="single"/>
                <w:lang w:val="en-US"/>
              </w:rPr>
              <w:t>VIII</w:t>
            </w:r>
            <w:r w:rsidRPr="002C3730">
              <w:rPr>
                <w:b w:val="0"/>
                <w:sz w:val="24"/>
                <w:szCs w:val="24"/>
                <w:u w:val="single"/>
              </w:rPr>
              <w:t xml:space="preserve">. 67.2.4. </w:t>
            </w:r>
          </w:p>
          <w:p w:rsidR="001A78AE" w:rsidRPr="002C3730" w:rsidRDefault="002C3730" w:rsidP="00AE2DB1">
            <w:pPr>
              <w:pStyle w:val="1"/>
              <w:keepNext w:val="0"/>
              <w:spacing w:before="120" w:after="0" w:line="240" w:lineRule="auto"/>
              <w:jc w:val="left"/>
              <w:outlineLvl w:val="0"/>
              <w:rPr>
                <w:b w:val="0"/>
                <w:sz w:val="24"/>
                <w:szCs w:val="24"/>
              </w:rPr>
            </w:pPr>
            <w:r w:rsidRPr="002C3730">
              <w:rPr>
                <w:b w:val="0"/>
                <w:sz w:val="24"/>
                <w:szCs w:val="24"/>
              </w:rPr>
              <w:t>Эволюция социокультурного пространства Тюменской области: структурно-коммуникативные и ценностно-смысловые аспекты</w:t>
            </w:r>
          </w:p>
        </w:tc>
        <w:tc>
          <w:tcPr>
            <w:tcW w:w="957" w:type="dxa"/>
          </w:tcPr>
          <w:p w:rsidR="001A78AE" w:rsidRPr="00285F7D" w:rsidRDefault="001A78AE" w:rsidP="00287123">
            <w:pPr>
              <w:pStyle w:val="aa"/>
              <w:spacing w:before="120"/>
              <w:rPr>
                <w:rFonts w:ascii="Arial" w:hAnsi="Arial" w:cs="Arial"/>
                <w:b w:val="0"/>
                <w:i/>
                <w:sz w:val="24"/>
                <w:szCs w:val="24"/>
              </w:rPr>
            </w:pPr>
          </w:p>
          <w:p w:rsidR="00287123" w:rsidRPr="00285F7D" w:rsidRDefault="00287123" w:rsidP="00287123">
            <w:pPr>
              <w:pStyle w:val="aa"/>
              <w:spacing w:before="120"/>
              <w:rPr>
                <w:rFonts w:ascii="Arial" w:hAnsi="Arial" w:cs="Arial"/>
                <w:b w:val="0"/>
                <w:i/>
                <w:sz w:val="24"/>
                <w:szCs w:val="24"/>
              </w:rPr>
            </w:pPr>
            <w:r w:rsidRPr="00285F7D">
              <w:rPr>
                <w:rFonts w:ascii="Arial" w:hAnsi="Arial" w:cs="Arial"/>
                <w:b w:val="0"/>
                <w:i/>
                <w:sz w:val="24"/>
                <w:szCs w:val="24"/>
              </w:rPr>
              <w:t>5</w:t>
            </w:r>
          </w:p>
        </w:tc>
      </w:tr>
      <w:tr w:rsidR="001A78AE" w:rsidRPr="002C3730" w:rsidTr="002C3730">
        <w:tc>
          <w:tcPr>
            <w:tcW w:w="8613" w:type="dxa"/>
          </w:tcPr>
          <w:p w:rsidR="002C3730" w:rsidRPr="002C3730" w:rsidRDefault="002C3730" w:rsidP="002C3730">
            <w:pPr>
              <w:spacing w:before="120"/>
              <w:jc w:val="left"/>
              <w:rPr>
                <w:rFonts w:ascii="Arial" w:hAnsi="Arial" w:cs="Arial"/>
                <w:sz w:val="24"/>
                <w:szCs w:val="24"/>
              </w:rPr>
            </w:pPr>
            <w:r w:rsidRPr="002C3730">
              <w:rPr>
                <w:rFonts w:ascii="Arial" w:hAnsi="Arial" w:cs="Arial"/>
                <w:sz w:val="24"/>
                <w:szCs w:val="24"/>
                <w:u w:val="single"/>
              </w:rPr>
              <w:t xml:space="preserve">Проект </w:t>
            </w:r>
            <w:r w:rsidRPr="002C3730">
              <w:rPr>
                <w:rFonts w:ascii="Arial" w:hAnsi="Arial" w:cs="Arial"/>
                <w:sz w:val="24"/>
                <w:szCs w:val="24"/>
                <w:u w:val="single"/>
                <w:lang w:val="en-US"/>
              </w:rPr>
              <w:t>VIII</w:t>
            </w:r>
            <w:r w:rsidRPr="002C3730">
              <w:rPr>
                <w:rFonts w:ascii="Arial" w:hAnsi="Arial" w:cs="Arial"/>
                <w:sz w:val="24"/>
                <w:szCs w:val="24"/>
                <w:u w:val="single"/>
              </w:rPr>
              <w:t>. 67.2.5</w:t>
            </w:r>
            <w:r w:rsidRPr="002C3730">
              <w:rPr>
                <w:rFonts w:ascii="Arial" w:hAnsi="Arial" w:cs="Arial"/>
                <w:sz w:val="24"/>
                <w:szCs w:val="24"/>
              </w:rPr>
              <w:t>.</w:t>
            </w:r>
          </w:p>
          <w:p w:rsidR="001A78AE" w:rsidRPr="002C3730" w:rsidRDefault="002C3730" w:rsidP="00AE2DB1">
            <w:pPr>
              <w:spacing w:before="120" w:line="240" w:lineRule="auto"/>
              <w:jc w:val="left"/>
              <w:rPr>
                <w:rFonts w:ascii="Arial" w:hAnsi="Arial" w:cs="Arial"/>
                <w:sz w:val="24"/>
                <w:szCs w:val="24"/>
              </w:rPr>
            </w:pPr>
            <w:r w:rsidRPr="002C3730">
              <w:rPr>
                <w:rFonts w:ascii="Arial" w:hAnsi="Arial" w:cs="Arial"/>
                <w:bCs/>
                <w:sz w:val="24"/>
                <w:szCs w:val="24"/>
              </w:rPr>
              <w:t xml:space="preserve">Духовные процессы в Тюменской области: на примере </w:t>
            </w:r>
            <w:r>
              <w:rPr>
                <w:rFonts w:ascii="Arial" w:hAnsi="Arial" w:cs="Arial"/>
                <w:bCs/>
                <w:sz w:val="24"/>
                <w:szCs w:val="24"/>
              </w:rPr>
              <w:t>ж</w:t>
            </w:r>
            <w:r w:rsidRPr="002C3730">
              <w:rPr>
                <w:rFonts w:ascii="Arial" w:hAnsi="Arial" w:cs="Arial"/>
                <w:bCs/>
                <w:sz w:val="24"/>
                <w:szCs w:val="24"/>
              </w:rPr>
              <w:t>изнедеятельности религиозных сообществ</w:t>
            </w:r>
          </w:p>
        </w:tc>
        <w:tc>
          <w:tcPr>
            <w:tcW w:w="957" w:type="dxa"/>
          </w:tcPr>
          <w:p w:rsidR="001A78AE" w:rsidRPr="00285F7D" w:rsidRDefault="001A78AE" w:rsidP="00287123">
            <w:pPr>
              <w:pStyle w:val="aa"/>
              <w:spacing w:before="120"/>
              <w:rPr>
                <w:rFonts w:ascii="Arial" w:hAnsi="Arial" w:cs="Arial"/>
                <w:b w:val="0"/>
                <w:i/>
                <w:sz w:val="24"/>
                <w:szCs w:val="24"/>
              </w:rPr>
            </w:pPr>
          </w:p>
          <w:p w:rsidR="00287123" w:rsidRPr="00285F7D" w:rsidRDefault="00287123" w:rsidP="00287123">
            <w:pPr>
              <w:pStyle w:val="aa"/>
              <w:spacing w:before="120"/>
              <w:rPr>
                <w:rFonts w:ascii="Arial" w:hAnsi="Arial" w:cs="Arial"/>
                <w:b w:val="0"/>
                <w:i/>
                <w:sz w:val="24"/>
                <w:szCs w:val="24"/>
              </w:rPr>
            </w:pPr>
            <w:r w:rsidRPr="00285F7D">
              <w:rPr>
                <w:rFonts w:ascii="Arial" w:hAnsi="Arial" w:cs="Arial"/>
                <w:b w:val="0"/>
                <w:i/>
                <w:sz w:val="24"/>
                <w:szCs w:val="24"/>
              </w:rPr>
              <w:t>6</w:t>
            </w:r>
          </w:p>
        </w:tc>
      </w:tr>
      <w:tr w:rsidR="001A78AE" w:rsidRPr="002C3730" w:rsidTr="002C3730">
        <w:tc>
          <w:tcPr>
            <w:tcW w:w="8613" w:type="dxa"/>
          </w:tcPr>
          <w:p w:rsidR="002C3730" w:rsidRPr="002C3730" w:rsidRDefault="002C3730" w:rsidP="002C3730">
            <w:pPr>
              <w:spacing w:before="120"/>
              <w:jc w:val="left"/>
              <w:rPr>
                <w:rFonts w:ascii="Arial" w:hAnsi="Arial" w:cs="Arial"/>
                <w:sz w:val="24"/>
                <w:szCs w:val="24"/>
                <w:u w:val="single"/>
              </w:rPr>
            </w:pPr>
            <w:r w:rsidRPr="002C3730">
              <w:rPr>
                <w:rFonts w:ascii="Arial" w:hAnsi="Arial" w:cs="Arial"/>
                <w:sz w:val="24"/>
                <w:szCs w:val="24"/>
                <w:u w:val="single"/>
              </w:rPr>
              <w:t>Проект  9.1.</w:t>
            </w:r>
            <w:r w:rsidRPr="002C3730">
              <w:rPr>
                <w:rFonts w:ascii="Arial" w:hAnsi="Arial" w:cs="Arial"/>
                <w:sz w:val="24"/>
                <w:szCs w:val="24"/>
                <w:u w:val="single"/>
                <w:lang w:val="en-US"/>
              </w:rPr>
              <w:t>IX</w:t>
            </w:r>
            <w:r w:rsidRPr="002C3730">
              <w:rPr>
                <w:rFonts w:ascii="Arial" w:hAnsi="Arial" w:cs="Arial"/>
                <w:sz w:val="24"/>
                <w:szCs w:val="24"/>
                <w:u w:val="single"/>
              </w:rPr>
              <w:t xml:space="preserve">.81.2.4 </w:t>
            </w:r>
          </w:p>
          <w:p w:rsidR="001A78AE" w:rsidRPr="002C3730" w:rsidRDefault="002C3730" w:rsidP="002C3730">
            <w:pPr>
              <w:spacing w:before="120"/>
              <w:jc w:val="left"/>
              <w:rPr>
                <w:rFonts w:ascii="Arial" w:hAnsi="Arial" w:cs="Arial"/>
                <w:sz w:val="24"/>
                <w:szCs w:val="24"/>
              </w:rPr>
            </w:pPr>
            <w:r w:rsidRPr="002C3730">
              <w:rPr>
                <w:rFonts w:ascii="Arial" w:hAnsi="Arial" w:cs="Arial"/>
                <w:sz w:val="24"/>
                <w:szCs w:val="24"/>
              </w:rPr>
              <w:t>Комплексные исследования палеоэкономики населения</w:t>
            </w:r>
            <w:r>
              <w:rPr>
                <w:rFonts w:ascii="Arial" w:hAnsi="Arial" w:cs="Arial"/>
                <w:sz w:val="24"/>
                <w:szCs w:val="24"/>
              </w:rPr>
              <w:t xml:space="preserve"> З</w:t>
            </w:r>
            <w:r w:rsidRPr="002C3730">
              <w:rPr>
                <w:rFonts w:ascii="Arial" w:hAnsi="Arial" w:cs="Arial"/>
                <w:sz w:val="24"/>
                <w:szCs w:val="24"/>
              </w:rPr>
              <w:t xml:space="preserve">ападной </w:t>
            </w:r>
            <w:r>
              <w:rPr>
                <w:rFonts w:ascii="Arial" w:hAnsi="Arial" w:cs="Arial"/>
                <w:sz w:val="24"/>
                <w:szCs w:val="24"/>
              </w:rPr>
              <w:t>С</w:t>
            </w:r>
            <w:r w:rsidRPr="002C3730">
              <w:rPr>
                <w:rFonts w:ascii="Arial" w:hAnsi="Arial" w:cs="Arial"/>
                <w:sz w:val="24"/>
                <w:szCs w:val="24"/>
              </w:rPr>
              <w:t>ибири</w:t>
            </w:r>
          </w:p>
        </w:tc>
        <w:tc>
          <w:tcPr>
            <w:tcW w:w="957" w:type="dxa"/>
          </w:tcPr>
          <w:p w:rsidR="001A78AE" w:rsidRPr="00285F7D" w:rsidRDefault="001A78AE" w:rsidP="00287123">
            <w:pPr>
              <w:pStyle w:val="aa"/>
              <w:spacing w:before="120"/>
              <w:rPr>
                <w:rFonts w:ascii="Arial" w:hAnsi="Arial" w:cs="Arial"/>
                <w:b w:val="0"/>
                <w:i/>
                <w:sz w:val="24"/>
                <w:szCs w:val="24"/>
              </w:rPr>
            </w:pPr>
          </w:p>
          <w:p w:rsidR="00287123" w:rsidRPr="00285F7D" w:rsidRDefault="00287123" w:rsidP="00287123">
            <w:pPr>
              <w:pStyle w:val="aa"/>
              <w:spacing w:before="120"/>
              <w:rPr>
                <w:rFonts w:ascii="Arial" w:hAnsi="Arial" w:cs="Arial"/>
                <w:b w:val="0"/>
                <w:i/>
                <w:sz w:val="24"/>
                <w:szCs w:val="24"/>
              </w:rPr>
            </w:pPr>
            <w:r w:rsidRPr="00285F7D">
              <w:rPr>
                <w:rFonts w:ascii="Arial" w:hAnsi="Arial" w:cs="Arial"/>
                <w:b w:val="0"/>
                <w:i/>
                <w:sz w:val="24"/>
                <w:szCs w:val="24"/>
              </w:rPr>
              <w:t>7</w:t>
            </w:r>
          </w:p>
        </w:tc>
      </w:tr>
      <w:tr w:rsidR="001A78AE" w:rsidRPr="002C3730" w:rsidTr="002C3730">
        <w:tc>
          <w:tcPr>
            <w:tcW w:w="8613" w:type="dxa"/>
          </w:tcPr>
          <w:p w:rsidR="002C3730" w:rsidRPr="002C3730" w:rsidRDefault="002C3730" w:rsidP="002C3730">
            <w:pPr>
              <w:pStyle w:val="3"/>
              <w:spacing w:before="120"/>
              <w:jc w:val="left"/>
              <w:outlineLvl w:val="2"/>
              <w:rPr>
                <w:rFonts w:ascii="Arial" w:hAnsi="Arial" w:cs="Arial"/>
                <w:b w:val="0"/>
                <w:color w:val="auto"/>
                <w:sz w:val="24"/>
                <w:szCs w:val="24"/>
                <w:u w:val="single"/>
              </w:rPr>
            </w:pPr>
            <w:r w:rsidRPr="002C3730">
              <w:rPr>
                <w:rFonts w:ascii="Arial" w:hAnsi="Arial" w:cs="Arial"/>
                <w:b w:val="0"/>
                <w:color w:val="auto"/>
                <w:sz w:val="24"/>
                <w:szCs w:val="24"/>
                <w:u w:val="single"/>
              </w:rPr>
              <w:t xml:space="preserve">Проект </w:t>
            </w:r>
            <w:r w:rsidRPr="002C3730">
              <w:rPr>
                <w:rFonts w:ascii="Arial" w:hAnsi="Arial" w:cs="Arial"/>
                <w:b w:val="0"/>
                <w:color w:val="auto"/>
                <w:sz w:val="24"/>
                <w:szCs w:val="24"/>
                <w:u w:val="single"/>
                <w:lang w:val="en-US"/>
              </w:rPr>
              <w:t>IX</w:t>
            </w:r>
            <w:r w:rsidRPr="002C3730">
              <w:rPr>
                <w:rFonts w:ascii="Arial" w:hAnsi="Arial" w:cs="Arial"/>
                <w:b w:val="0"/>
                <w:color w:val="auto"/>
                <w:sz w:val="24"/>
                <w:szCs w:val="24"/>
                <w:u w:val="single"/>
              </w:rPr>
              <w:t>.81.3.1.</w:t>
            </w:r>
          </w:p>
          <w:p w:rsidR="001A78AE" w:rsidRPr="002C3730" w:rsidRDefault="002C3730" w:rsidP="00AE2DB1">
            <w:pPr>
              <w:spacing w:before="120" w:line="240" w:lineRule="auto"/>
              <w:jc w:val="left"/>
              <w:rPr>
                <w:rFonts w:ascii="Arial" w:hAnsi="Arial" w:cs="Arial"/>
                <w:sz w:val="24"/>
                <w:szCs w:val="24"/>
              </w:rPr>
            </w:pPr>
            <w:r w:rsidRPr="002C3730">
              <w:rPr>
                <w:rFonts w:ascii="Arial" w:hAnsi="Arial" w:cs="Arial"/>
                <w:sz w:val="24"/>
                <w:szCs w:val="24"/>
              </w:rPr>
              <w:t>Народы Северо-Западной Сибири: этнокультурное воспроизводство и антропологическое своеобразие</w:t>
            </w:r>
          </w:p>
        </w:tc>
        <w:tc>
          <w:tcPr>
            <w:tcW w:w="957" w:type="dxa"/>
          </w:tcPr>
          <w:p w:rsidR="001A78AE" w:rsidRPr="00285F7D" w:rsidRDefault="001A78AE" w:rsidP="00287123">
            <w:pPr>
              <w:pStyle w:val="aa"/>
              <w:spacing w:before="120"/>
              <w:rPr>
                <w:rFonts w:ascii="Arial" w:hAnsi="Arial" w:cs="Arial"/>
                <w:b w:val="0"/>
                <w:i/>
                <w:sz w:val="24"/>
                <w:szCs w:val="24"/>
              </w:rPr>
            </w:pPr>
          </w:p>
          <w:p w:rsidR="00287123" w:rsidRPr="00285F7D" w:rsidRDefault="00287123" w:rsidP="00287123">
            <w:pPr>
              <w:pStyle w:val="aa"/>
              <w:spacing w:before="120"/>
              <w:rPr>
                <w:rFonts w:ascii="Arial" w:hAnsi="Arial" w:cs="Arial"/>
                <w:b w:val="0"/>
                <w:i/>
                <w:sz w:val="24"/>
                <w:szCs w:val="24"/>
              </w:rPr>
            </w:pPr>
            <w:r w:rsidRPr="00285F7D">
              <w:rPr>
                <w:rFonts w:ascii="Arial" w:hAnsi="Arial" w:cs="Arial"/>
                <w:b w:val="0"/>
                <w:i/>
                <w:sz w:val="24"/>
                <w:szCs w:val="24"/>
              </w:rPr>
              <w:t>18</w:t>
            </w:r>
          </w:p>
        </w:tc>
      </w:tr>
      <w:tr w:rsidR="001A78AE" w:rsidRPr="002C3730" w:rsidTr="002C3730">
        <w:tc>
          <w:tcPr>
            <w:tcW w:w="8613" w:type="dxa"/>
          </w:tcPr>
          <w:p w:rsidR="002C3730" w:rsidRPr="002C3730" w:rsidRDefault="002C3730" w:rsidP="002C3730">
            <w:pPr>
              <w:spacing w:before="120"/>
              <w:jc w:val="left"/>
              <w:rPr>
                <w:rFonts w:ascii="Arial" w:hAnsi="Arial" w:cs="Arial"/>
                <w:sz w:val="24"/>
                <w:szCs w:val="24"/>
                <w:u w:val="single"/>
              </w:rPr>
            </w:pPr>
            <w:r w:rsidRPr="002C3730">
              <w:rPr>
                <w:rFonts w:ascii="Arial" w:hAnsi="Arial" w:cs="Arial"/>
                <w:sz w:val="24"/>
                <w:szCs w:val="24"/>
                <w:u w:val="single"/>
                <w:lang w:val="en-US"/>
              </w:rPr>
              <w:t>VI</w:t>
            </w:r>
            <w:r w:rsidRPr="002C3730">
              <w:rPr>
                <w:rFonts w:ascii="Arial" w:hAnsi="Arial" w:cs="Arial"/>
                <w:sz w:val="24"/>
                <w:szCs w:val="24"/>
                <w:u w:val="single"/>
              </w:rPr>
              <w:t xml:space="preserve">.44.1.17. </w:t>
            </w:r>
          </w:p>
          <w:p w:rsidR="001A78AE" w:rsidRPr="002C3730" w:rsidRDefault="002C3730" w:rsidP="00AE2DB1">
            <w:pPr>
              <w:spacing w:before="120" w:line="240" w:lineRule="auto"/>
              <w:jc w:val="left"/>
              <w:rPr>
                <w:rFonts w:ascii="Arial" w:hAnsi="Arial" w:cs="Arial"/>
                <w:sz w:val="24"/>
                <w:szCs w:val="24"/>
              </w:rPr>
            </w:pPr>
            <w:r w:rsidRPr="002C3730">
              <w:rPr>
                <w:rFonts w:ascii="Arial" w:hAnsi="Arial" w:cs="Arial"/>
                <w:sz w:val="24"/>
                <w:szCs w:val="24"/>
              </w:rPr>
              <w:t>Биологическое разнообразие территорий промышленного освоения севера Западной Сибири: закономерности, методы оценки и пути сохранения</w:t>
            </w:r>
          </w:p>
        </w:tc>
        <w:tc>
          <w:tcPr>
            <w:tcW w:w="957" w:type="dxa"/>
          </w:tcPr>
          <w:p w:rsidR="001A78AE" w:rsidRPr="00285F7D" w:rsidRDefault="001A78AE" w:rsidP="00287123">
            <w:pPr>
              <w:pStyle w:val="aa"/>
              <w:spacing w:before="120"/>
              <w:rPr>
                <w:rFonts w:ascii="Arial" w:hAnsi="Arial" w:cs="Arial"/>
                <w:b w:val="0"/>
                <w:i/>
                <w:sz w:val="24"/>
                <w:szCs w:val="24"/>
              </w:rPr>
            </w:pPr>
          </w:p>
          <w:p w:rsidR="00287123" w:rsidRPr="00285F7D" w:rsidRDefault="00287123" w:rsidP="00287123">
            <w:pPr>
              <w:pStyle w:val="aa"/>
              <w:spacing w:before="120"/>
              <w:rPr>
                <w:rFonts w:ascii="Arial" w:hAnsi="Arial" w:cs="Arial"/>
                <w:b w:val="0"/>
                <w:i/>
                <w:sz w:val="24"/>
                <w:szCs w:val="24"/>
              </w:rPr>
            </w:pPr>
          </w:p>
          <w:p w:rsidR="00287123" w:rsidRPr="00285F7D" w:rsidRDefault="00287123" w:rsidP="00287123">
            <w:pPr>
              <w:pStyle w:val="aa"/>
              <w:spacing w:before="120"/>
              <w:rPr>
                <w:rFonts w:ascii="Arial" w:hAnsi="Arial" w:cs="Arial"/>
                <w:b w:val="0"/>
                <w:i/>
                <w:sz w:val="24"/>
                <w:szCs w:val="24"/>
              </w:rPr>
            </w:pPr>
            <w:r w:rsidRPr="00285F7D">
              <w:rPr>
                <w:rFonts w:ascii="Arial" w:hAnsi="Arial" w:cs="Arial"/>
                <w:b w:val="0"/>
                <w:i/>
                <w:sz w:val="24"/>
                <w:szCs w:val="24"/>
              </w:rPr>
              <w:t>29</w:t>
            </w:r>
          </w:p>
        </w:tc>
      </w:tr>
      <w:tr w:rsidR="002C3730" w:rsidRPr="00287123" w:rsidTr="002C3730">
        <w:tc>
          <w:tcPr>
            <w:tcW w:w="8613" w:type="dxa"/>
          </w:tcPr>
          <w:p w:rsidR="002C3730" w:rsidRPr="00287123" w:rsidRDefault="009268F3" w:rsidP="00287123">
            <w:pPr>
              <w:pStyle w:val="ad"/>
              <w:ind w:left="0"/>
              <w:rPr>
                <w:rFonts w:ascii="Arial" w:hAnsi="Arial" w:cs="Arial"/>
                <w:b/>
                <w:caps/>
                <w:sz w:val="24"/>
                <w:szCs w:val="24"/>
              </w:rPr>
            </w:pPr>
            <w:r w:rsidRPr="00287123">
              <w:rPr>
                <w:rFonts w:ascii="Arial" w:hAnsi="Arial" w:cs="Arial"/>
                <w:caps/>
                <w:sz w:val="24"/>
                <w:szCs w:val="24"/>
              </w:rPr>
              <w:t>3</w:t>
            </w:r>
            <w:r w:rsidR="002C3730" w:rsidRPr="00287123">
              <w:rPr>
                <w:rFonts w:ascii="Arial" w:hAnsi="Arial" w:cs="Arial"/>
                <w:caps/>
                <w:sz w:val="24"/>
                <w:szCs w:val="24"/>
              </w:rPr>
              <w:t>. Публикации</w:t>
            </w:r>
            <w:r w:rsidR="00287123" w:rsidRPr="00287123">
              <w:rPr>
                <w:rFonts w:ascii="Arial" w:hAnsi="Arial" w:cs="Arial"/>
                <w:caps/>
                <w:sz w:val="24"/>
                <w:szCs w:val="24"/>
              </w:rPr>
              <w:t xml:space="preserve"> (</w:t>
            </w:r>
            <w:r w:rsidR="00287123" w:rsidRPr="00287123">
              <w:rPr>
                <w:rFonts w:ascii="Arial" w:hAnsi="Arial" w:cs="Arial"/>
                <w:sz w:val="24"/>
                <w:szCs w:val="24"/>
              </w:rPr>
              <w:t>в</w:t>
            </w:r>
            <w:r w:rsidR="00287123" w:rsidRPr="00287123">
              <w:rPr>
                <w:rFonts w:ascii="Arial" w:hAnsi="Arial" w:cs="Arial"/>
                <w:caps/>
                <w:sz w:val="24"/>
                <w:szCs w:val="24"/>
              </w:rPr>
              <w:t xml:space="preserve"> </w:t>
            </w:r>
            <w:r w:rsidR="00287123" w:rsidRPr="00287123">
              <w:rPr>
                <w:rFonts w:ascii="Arial" w:hAnsi="Arial" w:cs="Arial"/>
                <w:sz w:val="24"/>
                <w:szCs w:val="24"/>
              </w:rPr>
              <w:t>т</w:t>
            </w:r>
            <w:r w:rsidR="00287123" w:rsidRPr="00287123">
              <w:rPr>
                <w:rFonts w:ascii="Arial" w:hAnsi="Arial" w:cs="Arial"/>
                <w:caps/>
                <w:sz w:val="24"/>
                <w:szCs w:val="24"/>
              </w:rPr>
              <w:t>.</w:t>
            </w:r>
            <w:r w:rsidR="00287123" w:rsidRPr="00287123">
              <w:rPr>
                <w:rFonts w:ascii="Arial" w:hAnsi="Arial" w:cs="Arial"/>
                <w:sz w:val="24"/>
                <w:szCs w:val="24"/>
              </w:rPr>
              <w:t>ч</w:t>
            </w:r>
            <w:r w:rsidR="00287123" w:rsidRPr="00287123">
              <w:rPr>
                <w:rFonts w:ascii="Arial" w:hAnsi="Arial" w:cs="Arial"/>
                <w:caps/>
                <w:sz w:val="24"/>
                <w:szCs w:val="24"/>
              </w:rPr>
              <w:t xml:space="preserve">. </w:t>
            </w:r>
            <w:r w:rsidR="00287123">
              <w:rPr>
                <w:rFonts w:ascii="Arial" w:hAnsi="Arial" w:cs="Arial"/>
                <w:sz w:val="24"/>
                <w:szCs w:val="24"/>
              </w:rPr>
              <w:t>с</w:t>
            </w:r>
            <w:r w:rsidR="00287123" w:rsidRPr="00287123">
              <w:rPr>
                <w:rFonts w:ascii="Arial" w:hAnsi="Arial" w:cs="Arial"/>
                <w:sz w:val="24"/>
                <w:szCs w:val="24"/>
              </w:rPr>
              <w:t>татистика публикационной активности в базах данных</w:t>
            </w:r>
          </w:p>
        </w:tc>
        <w:tc>
          <w:tcPr>
            <w:tcW w:w="957" w:type="dxa"/>
          </w:tcPr>
          <w:p w:rsidR="002C3730" w:rsidRPr="00285F7D" w:rsidRDefault="002C3730" w:rsidP="00287123">
            <w:pPr>
              <w:pStyle w:val="aa"/>
              <w:rPr>
                <w:rFonts w:ascii="Arial" w:hAnsi="Arial" w:cs="Arial"/>
                <w:b w:val="0"/>
                <w:i/>
                <w:sz w:val="24"/>
                <w:szCs w:val="24"/>
              </w:rPr>
            </w:pPr>
          </w:p>
          <w:p w:rsidR="00287123" w:rsidRPr="00285F7D" w:rsidRDefault="00287123" w:rsidP="00287123">
            <w:pPr>
              <w:pStyle w:val="aa"/>
              <w:rPr>
                <w:rFonts w:ascii="Arial" w:hAnsi="Arial" w:cs="Arial"/>
                <w:b w:val="0"/>
                <w:i/>
                <w:sz w:val="24"/>
                <w:szCs w:val="24"/>
              </w:rPr>
            </w:pPr>
            <w:r w:rsidRPr="00285F7D">
              <w:rPr>
                <w:rFonts w:ascii="Arial" w:hAnsi="Arial" w:cs="Arial"/>
                <w:b w:val="0"/>
                <w:i/>
                <w:sz w:val="24"/>
                <w:szCs w:val="24"/>
              </w:rPr>
              <w:t>38</w:t>
            </w:r>
          </w:p>
        </w:tc>
      </w:tr>
      <w:tr w:rsidR="002C3730" w:rsidRPr="002C3730" w:rsidTr="002C3730">
        <w:tc>
          <w:tcPr>
            <w:tcW w:w="8613" w:type="dxa"/>
          </w:tcPr>
          <w:p w:rsidR="002C3730" w:rsidRPr="002C3730" w:rsidRDefault="009268F3" w:rsidP="002C3730">
            <w:pPr>
              <w:pStyle w:val="3"/>
              <w:keepLines w:val="0"/>
              <w:numPr>
                <w:ilvl w:val="0"/>
                <w:numId w:val="2"/>
              </w:numPr>
              <w:suppressAutoHyphens w:val="0"/>
              <w:spacing w:before="120"/>
              <w:ind w:left="0"/>
              <w:jc w:val="left"/>
              <w:outlineLvl w:val="2"/>
              <w:rPr>
                <w:rFonts w:ascii="Arial" w:hAnsi="Arial" w:cs="Arial"/>
                <w:caps/>
                <w:color w:val="auto"/>
                <w:sz w:val="24"/>
                <w:szCs w:val="24"/>
              </w:rPr>
            </w:pPr>
            <w:r>
              <w:rPr>
                <w:rFonts w:ascii="Arial" w:hAnsi="Arial" w:cs="Arial"/>
                <w:caps/>
                <w:color w:val="auto"/>
                <w:sz w:val="24"/>
                <w:szCs w:val="24"/>
              </w:rPr>
              <w:t>4</w:t>
            </w:r>
            <w:r w:rsidR="002C3730">
              <w:rPr>
                <w:rFonts w:ascii="Arial" w:hAnsi="Arial" w:cs="Arial"/>
                <w:caps/>
                <w:color w:val="auto"/>
                <w:sz w:val="24"/>
                <w:szCs w:val="24"/>
              </w:rPr>
              <w:t xml:space="preserve">. </w:t>
            </w:r>
            <w:r w:rsidR="002C3730" w:rsidRPr="002C3730">
              <w:rPr>
                <w:rFonts w:ascii="Arial" w:eastAsia="Times New Roman" w:hAnsi="Arial" w:cs="Arial"/>
                <w:caps/>
                <w:color w:val="auto"/>
                <w:sz w:val="24"/>
                <w:szCs w:val="24"/>
              </w:rPr>
              <w:t>Участие сотрудников в научных сессиях, конференциях, совещаниях</w:t>
            </w:r>
          </w:p>
        </w:tc>
        <w:tc>
          <w:tcPr>
            <w:tcW w:w="957" w:type="dxa"/>
          </w:tcPr>
          <w:p w:rsidR="002C3730" w:rsidRPr="00285F7D" w:rsidRDefault="000362BE" w:rsidP="00287123">
            <w:pPr>
              <w:pStyle w:val="aa"/>
              <w:spacing w:before="120"/>
              <w:rPr>
                <w:rFonts w:ascii="Arial" w:hAnsi="Arial" w:cs="Arial"/>
                <w:b w:val="0"/>
                <w:i/>
                <w:sz w:val="24"/>
                <w:szCs w:val="24"/>
              </w:rPr>
            </w:pPr>
            <w:r w:rsidRPr="00285F7D">
              <w:rPr>
                <w:rFonts w:ascii="Arial" w:hAnsi="Arial" w:cs="Arial"/>
                <w:b w:val="0"/>
                <w:i/>
                <w:sz w:val="24"/>
                <w:szCs w:val="24"/>
              </w:rPr>
              <w:t>60</w:t>
            </w:r>
          </w:p>
        </w:tc>
      </w:tr>
      <w:tr w:rsidR="002C3730" w:rsidRPr="002C3730" w:rsidTr="002C3730">
        <w:tc>
          <w:tcPr>
            <w:tcW w:w="8613" w:type="dxa"/>
          </w:tcPr>
          <w:p w:rsidR="002C3730" w:rsidRPr="002C3730" w:rsidRDefault="009268F3" w:rsidP="00D56F4E">
            <w:pPr>
              <w:pStyle w:val="3"/>
              <w:keepLines w:val="0"/>
              <w:numPr>
                <w:ilvl w:val="0"/>
                <w:numId w:val="2"/>
              </w:numPr>
              <w:suppressAutoHyphens w:val="0"/>
              <w:spacing w:before="120"/>
              <w:ind w:left="0"/>
              <w:jc w:val="left"/>
              <w:outlineLvl w:val="2"/>
              <w:rPr>
                <w:rFonts w:ascii="Arial" w:hAnsi="Arial" w:cs="Arial"/>
                <w:caps/>
                <w:color w:val="auto"/>
                <w:sz w:val="24"/>
                <w:szCs w:val="24"/>
              </w:rPr>
            </w:pPr>
            <w:r>
              <w:rPr>
                <w:rFonts w:ascii="Arial" w:hAnsi="Arial" w:cs="Arial"/>
                <w:caps/>
                <w:color w:val="auto"/>
                <w:sz w:val="24"/>
                <w:szCs w:val="24"/>
              </w:rPr>
              <w:t>5</w:t>
            </w:r>
            <w:r w:rsidR="002C3730">
              <w:rPr>
                <w:rFonts w:ascii="Arial" w:hAnsi="Arial" w:cs="Arial"/>
                <w:caps/>
                <w:color w:val="auto"/>
                <w:sz w:val="24"/>
                <w:szCs w:val="24"/>
              </w:rPr>
              <w:t xml:space="preserve">. </w:t>
            </w:r>
            <w:r w:rsidR="002C3730" w:rsidRPr="002C3730">
              <w:rPr>
                <w:rFonts w:ascii="Arial" w:eastAsia="Times New Roman" w:hAnsi="Arial" w:cs="Arial"/>
                <w:caps/>
                <w:color w:val="auto"/>
                <w:sz w:val="24"/>
                <w:szCs w:val="24"/>
              </w:rPr>
              <w:t xml:space="preserve">Характеристика научно-организационной, просветительской и преподавательской деятельности </w:t>
            </w:r>
          </w:p>
        </w:tc>
        <w:tc>
          <w:tcPr>
            <w:tcW w:w="957" w:type="dxa"/>
          </w:tcPr>
          <w:p w:rsidR="002C3730" w:rsidRPr="00285F7D" w:rsidRDefault="000362BE" w:rsidP="00287123">
            <w:pPr>
              <w:pStyle w:val="aa"/>
              <w:spacing w:before="120"/>
              <w:rPr>
                <w:rFonts w:ascii="Arial" w:hAnsi="Arial" w:cs="Arial"/>
                <w:b w:val="0"/>
                <w:i/>
                <w:sz w:val="24"/>
                <w:szCs w:val="24"/>
              </w:rPr>
            </w:pPr>
            <w:r w:rsidRPr="00285F7D">
              <w:rPr>
                <w:rFonts w:ascii="Arial" w:hAnsi="Arial" w:cs="Arial"/>
                <w:b w:val="0"/>
                <w:i/>
                <w:sz w:val="24"/>
                <w:szCs w:val="24"/>
              </w:rPr>
              <w:t>64</w:t>
            </w:r>
          </w:p>
        </w:tc>
      </w:tr>
      <w:tr w:rsidR="002C3730" w:rsidRPr="002C3730" w:rsidTr="002C3730">
        <w:tc>
          <w:tcPr>
            <w:tcW w:w="8613" w:type="dxa"/>
          </w:tcPr>
          <w:p w:rsidR="002C3730" w:rsidRPr="002C3730" w:rsidRDefault="009268F3" w:rsidP="002C3730">
            <w:pPr>
              <w:pStyle w:val="3"/>
              <w:keepLines w:val="0"/>
              <w:numPr>
                <w:ilvl w:val="0"/>
                <w:numId w:val="2"/>
              </w:numPr>
              <w:suppressAutoHyphens w:val="0"/>
              <w:spacing w:before="120"/>
              <w:ind w:left="0"/>
              <w:jc w:val="left"/>
              <w:outlineLvl w:val="2"/>
              <w:rPr>
                <w:rFonts w:ascii="Arial" w:hAnsi="Arial" w:cs="Arial"/>
                <w:caps/>
                <w:color w:val="auto"/>
                <w:sz w:val="24"/>
                <w:szCs w:val="24"/>
              </w:rPr>
            </w:pPr>
            <w:r>
              <w:rPr>
                <w:rFonts w:ascii="Arial" w:hAnsi="Arial" w:cs="Arial"/>
                <w:caps/>
                <w:color w:val="auto"/>
                <w:sz w:val="24"/>
                <w:szCs w:val="24"/>
              </w:rPr>
              <w:t>6</w:t>
            </w:r>
            <w:r w:rsidR="002C3730">
              <w:rPr>
                <w:rFonts w:ascii="Arial" w:hAnsi="Arial" w:cs="Arial"/>
                <w:caps/>
                <w:color w:val="auto"/>
                <w:sz w:val="24"/>
                <w:szCs w:val="24"/>
              </w:rPr>
              <w:t xml:space="preserve">. </w:t>
            </w:r>
            <w:r w:rsidR="002C3730" w:rsidRPr="002C3730">
              <w:rPr>
                <w:rFonts w:ascii="Arial" w:eastAsia="Times New Roman" w:hAnsi="Arial" w:cs="Arial"/>
                <w:caps/>
                <w:color w:val="auto"/>
                <w:sz w:val="24"/>
                <w:szCs w:val="24"/>
              </w:rPr>
              <w:t>Совместная деятельность с зарубежными исследователями и научными учреждениями</w:t>
            </w:r>
          </w:p>
        </w:tc>
        <w:tc>
          <w:tcPr>
            <w:tcW w:w="957" w:type="dxa"/>
          </w:tcPr>
          <w:p w:rsidR="002C3730" w:rsidRPr="00285F7D" w:rsidRDefault="000362BE" w:rsidP="00287123">
            <w:pPr>
              <w:pStyle w:val="aa"/>
              <w:spacing w:before="120"/>
              <w:rPr>
                <w:rFonts w:ascii="Arial" w:hAnsi="Arial" w:cs="Arial"/>
                <w:b w:val="0"/>
                <w:i/>
                <w:sz w:val="24"/>
                <w:szCs w:val="24"/>
              </w:rPr>
            </w:pPr>
            <w:r w:rsidRPr="00285F7D">
              <w:rPr>
                <w:rFonts w:ascii="Arial" w:hAnsi="Arial" w:cs="Arial"/>
                <w:b w:val="0"/>
                <w:i/>
                <w:sz w:val="24"/>
                <w:szCs w:val="24"/>
              </w:rPr>
              <w:t>65</w:t>
            </w:r>
          </w:p>
        </w:tc>
      </w:tr>
      <w:tr w:rsidR="002C3730" w:rsidRPr="002C3730" w:rsidTr="002C3730">
        <w:tc>
          <w:tcPr>
            <w:tcW w:w="8613" w:type="dxa"/>
          </w:tcPr>
          <w:p w:rsidR="002C3730" w:rsidRPr="002C3730" w:rsidRDefault="009268F3" w:rsidP="002648E0">
            <w:pPr>
              <w:pStyle w:val="3"/>
              <w:keepLines w:val="0"/>
              <w:numPr>
                <w:ilvl w:val="0"/>
                <w:numId w:val="2"/>
              </w:numPr>
              <w:suppressAutoHyphens w:val="0"/>
              <w:spacing w:before="120"/>
              <w:ind w:left="0"/>
              <w:jc w:val="left"/>
              <w:outlineLvl w:val="2"/>
              <w:rPr>
                <w:rFonts w:ascii="Arial" w:hAnsi="Arial" w:cs="Arial"/>
                <w:caps/>
                <w:color w:val="auto"/>
                <w:sz w:val="24"/>
                <w:szCs w:val="24"/>
              </w:rPr>
            </w:pPr>
            <w:r>
              <w:rPr>
                <w:rFonts w:ascii="Arial" w:hAnsi="Arial" w:cs="Arial"/>
                <w:caps/>
                <w:color w:val="auto"/>
                <w:sz w:val="24"/>
                <w:szCs w:val="24"/>
              </w:rPr>
              <w:t>7</w:t>
            </w:r>
            <w:r w:rsidR="002C3730">
              <w:rPr>
                <w:rFonts w:ascii="Arial" w:hAnsi="Arial" w:cs="Arial"/>
                <w:caps/>
                <w:color w:val="auto"/>
                <w:sz w:val="24"/>
                <w:szCs w:val="24"/>
              </w:rPr>
              <w:t xml:space="preserve">. </w:t>
            </w:r>
            <w:r w:rsidR="002C3730" w:rsidRPr="002C3730">
              <w:rPr>
                <w:rFonts w:ascii="Arial" w:eastAsia="Times New Roman" w:hAnsi="Arial" w:cs="Arial"/>
                <w:caps/>
                <w:color w:val="auto"/>
                <w:sz w:val="24"/>
                <w:szCs w:val="24"/>
              </w:rPr>
              <w:t>Грант</w:t>
            </w:r>
            <w:r w:rsidR="002648E0">
              <w:rPr>
                <w:rFonts w:ascii="Arial" w:eastAsia="Times New Roman" w:hAnsi="Arial" w:cs="Arial"/>
                <w:caps/>
                <w:color w:val="auto"/>
                <w:sz w:val="24"/>
                <w:szCs w:val="24"/>
              </w:rPr>
              <w:t>овая поддержка</w:t>
            </w:r>
            <w:r w:rsidR="002C3730" w:rsidRPr="002C3730">
              <w:rPr>
                <w:rFonts w:ascii="Arial" w:eastAsia="Times New Roman" w:hAnsi="Arial" w:cs="Arial"/>
                <w:caps/>
                <w:color w:val="auto"/>
                <w:sz w:val="24"/>
                <w:szCs w:val="24"/>
              </w:rPr>
              <w:t xml:space="preserve"> в 20</w:t>
            </w:r>
            <w:r w:rsidR="002C3730">
              <w:rPr>
                <w:rFonts w:ascii="Arial" w:hAnsi="Arial" w:cs="Arial"/>
                <w:caps/>
                <w:color w:val="auto"/>
                <w:sz w:val="24"/>
                <w:szCs w:val="24"/>
              </w:rPr>
              <w:t>10</w:t>
            </w:r>
            <w:r w:rsidR="002C3730" w:rsidRPr="002C3730">
              <w:rPr>
                <w:rFonts w:ascii="Arial" w:eastAsia="Times New Roman" w:hAnsi="Arial" w:cs="Arial"/>
                <w:caps/>
                <w:color w:val="auto"/>
                <w:sz w:val="24"/>
                <w:szCs w:val="24"/>
              </w:rPr>
              <w:t xml:space="preserve"> г. </w:t>
            </w:r>
          </w:p>
        </w:tc>
        <w:tc>
          <w:tcPr>
            <w:tcW w:w="957" w:type="dxa"/>
          </w:tcPr>
          <w:p w:rsidR="002C3730" w:rsidRPr="00285F7D" w:rsidRDefault="000362BE" w:rsidP="00287123">
            <w:pPr>
              <w:pStyle w:val="aa"/>
              <w:spacing w:before="120"/>
              <w:rPr>
                <w:rFonts w:ascii="Arial" w:hAnsi="Arial" w:cs="Arial"/>
                <w:b w:val="0"/>
                <w:i/>
                <w:sz w:val="24"/>
                <w:szCs w:val="24"/>
              </w:rPr>
            </w:pPr>
            <w:r w:rsidRPr="00285F7D">
              <w:rPr>
                <w:rFonts w:ascii="Arial" w:hAnsi="Arial" w:cs="Arial"/>
                <w:b w:val="0"/>
                <w:i/>
                <w:sz w:val="24"/>
                <w:szCs w:val="24"/>
              </w:rPr>
              <w:t>66</w:t>
            </w:r>
          </w:p>
        </w:tc>
      </w:tr>
      <w:tr w:rsidR="002C3730" w:rsidRPr="002C3730" w:rsidTr="002C3730">
        <w:tc>
          <w:tcPr>
            <w:tcW w:w="8613" w:type="dxa"/>
          </w:tcPr>
          <w:p w:rsidR="002C3730" w:rsidRPr="002C3730" w:rsidRDefault="009268F3" w:rsidP="002C3730">
            <w:pPr>
              <w:pStyle w:val="3"/>
              <w:keepLines w:val="0"/>
              <w:numPr>
                <w:ilvl w:val="0"/>
                <w:numId w:val="2"/>
              </w:numPr>
              <w:suppressAutoHyphens w:val="0"/>
              <w:spacing w:before="120"/>
              <w:ind w:left="0"/>
              <w:jc w:val="left"/>
              <w:outlineLvl w:val="2"/>
              <w:rPr>
                <w:rFonts w:ascii="Arial" w:hAnsi="Arial" w:cs="Arial"/>
                <w:caps/>
                <w:color w:val="auto"/>
                <w:sz w:val="24"/>
                <w:szCs w:val="24"/>
              </w:rPr>
            </w:pPr>
            <w:r>
              <w:rPr>
                <w:rFonts w:ascii="Arial" w:hAnsi="Arial" w:cs="Arial"/>
                <w:caps/>
                <w:color w:val="auto"/>
                <w:sz w:val="24"/>
                <w:szCs w:val="24"/>
              </w:rPr>
              <w:t>8</w:t>
            </w:r>
            <w:r w:rsidR="002C3730">
              <w:rPr>
                <w:rFonts w:ascii="Arial" w:hAnsi="Arial" w:cs="Arial"/>
                <w:caps/>
                <w:color w:val="auto"/>
                <w:sz w:val="24"/>
                <w:szCs w:val="24"/>
              </w:rPr>
              <w:t xml:space="preserve">. </w:t>
            </w:r>
            <w:r w:rsidR="002C3730" w:rsidRPr="002C3730">
              <w:rPr>
                <w:rFonts w:ascii="Arial" w:eastAsia="Times New Roman" w:hAnsi="Arial" w:cs="Arial"/>
                <w:caps/>
                <w:color w:val="auto"/>
                <w:sz w:val="24"/>
                <w:szCs w:val="24"/>
              </w:rPr>
              <w:t>Экспедиционные исследования в 20</w:t>
            </w:r>
            <w:r w:rsidR="002C3730">
              <w:rPr>
                <w:rFonts w:ascii="Arial" w:hAnsi="Arial" w:cs="Arial"/>
                <w:caps/>
                <w:color w:val="auto"/>
                <w:sz w:val="24"/>
                <w:szCs w:val="24"/>
              </w:rPr>
              <w:t>10</w:t>
            </w:r>
            <w:r w:rsidR="002C3730" w:rsidRPr="002C3730">
              <w:rPr>
                <w:rFonts w:ascii="Arial" w:eastAsia="Times New Roman" w:hAnsi="Arial" w:cs="Arial"/>
                <w:caps/>
                <w:color w:val="auto"/>
                <w:sz w:val="24"/>
                <w:szCs w:val="24"/>
              </w:rPr>
              <w:t xml:space="preserve"> г.</w:t>
            </w:r>
          </w:p>
        </w:tc>
        <w:tc>
          <w:tcPr>
            <w:tcW w:w="957" w:type="dxa"/>
          </w:tcPr>
          <w:p w:rsidR="002C3730" w:rsidRPr="00285F7D" w:rsidRDefault="000362BE" w:rsidP="00287123">
            <w:pPr>
              <w:pStyle w:val="aa"/>
              <w:spacing w:before="120"/>
              <w:rPr>
                <w:rFonts w:ascii="Arial" w:hAnsi="Arial" w:cs="Arial"/>
                <w:b w:val="0"/>
                <w:i/>
                <w:sz w:val="24"/>
                <w:szCs w:val="24"/>
              </w:rPr>
            </w:pPr>
            <w:r w:rsidRPr="00285F7D">
              <w:rPr>
                <w:rFonts w:ascii="Arial" w:hAnsi="Arial" w:cs="Arial"/>
                <w:b w:val="0"/>
                <w:i/>
                <w:sz w:val="24"/>
                <w:szCs w:val="24"/>
              </w:rPr>
              <w:t>70</w:t>
            </w:r>
          </w:p>
        </w:tc>
      </w:tr>
    </w:tbl>
    <w:p w:rsidR="001A78AE" w:rsidRPr="00407763" w:rsidRDefault="001A78AE" w:rsidP="001A78AE">
      <w:pPr>
        <w:pStyle w:val="aa"/>
        <w:rPr>
          <w:rFonts w:ascii="Arial" w:hAnsi="Arial" w:cs="Arial"/>
          <w:b w:val="0"/>
          <w:sz w:val="24"/>
          <w:szCs w:val="24"/>
        </w:rPr>
      </w:pPr>
    </w:p>
    <w:p w:rsidR="001A78AE" w:rsidRDefault="001A78AE" w:rsidP="001A78AE">
      <w:pPr>
        <w:pStyle w:val="a4"/>
        <w:jc w:val="center"/>
        <w:rPr>
          <w:rFonts w:ascii="Arial" w:hAnsi="Arial" w:cs="Arial"/>
          <w:caps/>
          <w:szCs w:val="28"/>
        </w:rPr>
      </w:pPr>
    </w:p>
    <w:p w:rsidR="002C3730" w:rsidRDefault="002C3730" w:rsidP="001A78AE">
      <w:pPr>
        <w:pStyle w:val="a4"/>
        <w:jc w:val="center"/>
        <w:rPr>
          <w:rFonts w:ascii="Arial" w:hAnsi="Arial" w:cs="Arial"/>
          <w:caps/>
          <w:szCs w:val="28"/>
        </w:rPr>
      </w:pPr>
    </w:p>
    <w:p w:rsidR="009268F3" w:rsidRDefault="009268F3" w:rsidP="001A78AE">
      <w:pPr>
        <w:pStyle w:val="a4"/>
        <w:jc w:val="center"/>
        <w:rPr>
          <w:rFonts w:ascii="Arial" w:hAnsi="Arial" w:cs="Arial"/>
          <w:caps/>
          <w:szCs w:val="28"/>
        </w:rPr>
      </w:pPr>
    </w:p>
    <w:p w:rsidR="00AE2DB1" w:rsidRDefault="00AE2DB1" w:rsidP="001A78AE">
      <w:pPr>
        <w:pStyle w:val="a4"/>
        <w:jc w:val="center"/>
        <w:rPr>
          <w:rFonts w:ascii="Arial" w:hAnsi="Arial" w:cs="Arial"/>
          <w:caps/>
          <w:szCs w:val="28"/>
        </w:rPr>
      </w:pPr>
    </w:p>
    <w:p w:rsidR="00AE2DB1" w:rsidRDefault="00AE2DB1" w:rsidP="001A78AE">
      <w:pPr>
        <w:pStyle w:val="a4"/>
        <w:jc w:val="center"/>
        <w:rPr>
          <w:rFonts w:ascii="Arial" w:hAnsi="Arial" w:cs="Arial"/>
          <w:caps/>
          <w:szCs w:val="28"/>
        </w:rPr>
      </w:pPr>
    </w:p>
    <w:p w:rsidR="009268F3" w:rsidRDefault="009268F3" w:rsidP="001A78AE">
      <w:pPr>
        <w:pStyle w:val="a4"/>
        <w:jc w:val="center"/>
        <w:rPr>
          <w:rFonts w:ascii="Arial" w:hAnsi="Arial" w:cs="Arial"/>
          <w:caps/>
          <w:szCs w:val="28"/>
        </w:rPr>
      </w:pPr>
    </w:p>
    <w:p w:rsidR="001A78AE" w:rsidRDefault="001A78AE" w:rsidP="001A78AE">
      <w:pPr>
        <w:pStyle w:val="a4"/>
        <w:jc w:val="center"/>
        <w:rPr>
          <w:rFonts w:ascii="Arial" w:hAnsi="Arial" w:cs="Arial"/>
          <w:caps/>
          <w:szCs w:val="28"/>
        </w:rPr>
      </w:pPr>
    </w:p>
    <w:p w:rsidR="001A78AE" w:rsidRPr="009268F3" w:rsidRDefault="001A78AE" w:rsidP="001A78AE">
      <w:pPr>
        <w:pStyle w:val="a4"/>
        <w:widowControl w:val="0"/>
        <w:numPr>
          <w:ilvl w:val="0"/>
          <w:numId w:val="3"/>
        </w:numPr>
        <w:suppressAutoHyphens w:val="0"/>
        <w:adjustRightInd w:val="0"/>
        <w:spacing w:line="360" w:lineRule="atLeast"/>
        <w:ind w:left="0"/>
        <w:jc w:val="center"/>
        <w:textAlignment w:val="baseline"/>
        <w:rPr>
          <w:rFonts w:ascii="Arial" w:hAnsi="Arial" w:cs="Arial"/>
          <w:caps/>
          <w:sz w:val="24"/>
          <w:szCs w:val="24"/>
        </w:rPr>
      </w:pPr>
      <w:r w:rsidRPr="009268F3">
        <w:rPr>
          <w:rFonts w:ascii="Arial" w:hAnsi="Arial" w:cs="Arial"/>
          <w:caps/>
          <w:sz w:val="24"/>
          <w:szCs w:val="24"/>
        </w:rPr>
        <w:lastRenderedPageBreak/>
        <w:t>Ежегодные данные об институте</w:t>
      </w:r>
    </w:p>
    <w:p w:rsidR="009268F3" w:rsidRPr="009268F3" w:rsidRDefault="009268F3" w:rsidP="009268F3">
      <w:pPr>
        <w:pStyle w:val="a4"/>
        <w:widowControl w:val="0"/>
        <w:suppressAutoHyphens w:val="0"/>
        <w:adjustRightInd w:val="0"/>
        <w:spacing w:line="360" w:lineRule="atLeast"/>
        <w:textAlignment w:val="baseline"/>
        <w:rPr>
          <w:rFonts w:ascii="Arial" w:hAnsi="Arial" w:cs="Arial"/>
          <w:caps/>
          <w:sz w:val="24"/>
          <w:szCs w:val="24"/>
        </w:rPr>
      </w:pPr>
    </w:p>
    <w:p w:rsidR="003F77F6" w:rsidRPr="009268F3" w:rsidRDefault="003F77F6" w:rsidP="001A78AE">
      <w:pPr>
        <w:pStyle w:val="1"/>
        <w:spacing w:before="0" w:after="0"/>
        <w:ind w:firstLine="709"/>
        <w:rPr>
          <w:sz w:val="24"/>
          <w:szCs w:val="24"/>
        </w:rPr>
      </w:pPr>
      <w:r w:rsidRPr="009268F3">
        <w:rPr>
          <w:sz w:val="24"/>
          <w:szCs w:val="24"/>
        </w:rPr>
        <w:t>Учреждение Российской академии наук Институт проблем освоения Севера Сибирского отделения РАН (ИПОС СО РАН)</w:t>
      </w:r>
    </w:p>
    <w:p w:rsidR="003F77F6" w:rsidRPr="009268F3" w:rsidRDefault="003F77F6" w:rsidP="001A78AE">
      <w:pPr>
        <w:ind w:firstLine="709"/>
        <w:rPr>
          <w:rFonts w:ascii="Arial" w:hAnsi="Arial" w:cs="Arial"/>
          <w:sz w:val="24"/>
          <w:szCs w:val="24"/>
          <w:lang w:eastAsia="ru-RU"/>
        </w:rPr>
      </w:pPr>
    </w:p>
    <w:p w:rsidR="003F77F6" w:rsidRPr="009268F3" w:rsidRDefault="003F77F6" w:rsidP="001A78AE">
      <w:pPr>
        <w:ind w:firstLine="709"/>
        <w:rPr>
          <w:rFonts w:ascii="Arial" w:hAnsi="Arial" w:cs="Arial"/>
          <w:sz w:val="24"/>
          <w:szCs w:val="24"/>
          <w:lang w:val="en-US"/>
        </w:rPr>
      </w:pPr>
      <w:r w:rsidRPr="009268F3">
        <w:rPr>
          <w:rFonts w:ascii="Arial" w:hAnsi="Arial" w:cs="Arial"/>
          <w:sz w:val="24"/>
          <w:szCs w:val="24"/>
          <w:lang w:val="en-US"/>
        </w:rPr>
        <w:t>Institute</w:t>
      </w:r>
      <w:r w:rsidRPr="00D56F4E">
        <w:rPr>
          <w:rFonts w:ascii="Arial" w:hAnsi="Arial" w:cs="Arial"/>
          <w:sz w:val="24"/>
          <w:szCs w:val="24"/>
          <w:lang w:val="en-US"/>
        </w:rPr>
        <w:t xml:space="preserve"> </w:t>
      </w:r>
      <w:r w:rsidRPr="009268F3">
        <w:rPr>
          <w:rFonts w:ascii="Arial" w:hAnsi="Arial" w:cs="Arial"/>
          <w:sz w:val="24"/>
          <w:szCs w:val="24"/>
          <w:lang w:val="en-US"/>
        </w:rPr>
        <w:t>of</w:t>
      </w:r>
      <w:r w:rsidRPr="00D56F4E">
        <w:rPr>
          <w:rFonts w:ascii="Arial" w:hAnsi="Arial" w:cs="Arial"/>
          <w:sz w:val="24"/>
          <w:szCs w:val="24"/>
          <w:lang w:val="en-US"/>
        </w:rPr>
        <w:t xml:space="preserve"> </w:t>
      </w:r>
      <w:r w:rsidRPr="009268F3">
        <w:rPr>
          <w:rFonts w:ascii="Arial" w:hAnsi="Arial" w:cs="Arial"/>
          <w:sz w:val="24"/>
          <w:szCs w:val="24"/>
          <w:lang w:val="en-US"/>
        </w:rPr>
        <w:t xml:space="preserve">problems development </w:t>
      </w:r>
      <w:r w:rsidR="00AD17A9" w:rsidRPr="009268F3">
        <w:rPr>
          <w:rFonts w:ascii="Arial" w:hAnsi="Arial" w:cs="Arial"/>
          <w:sz w:val="24"/>
          <w:szCs w:val="24"/>
          <w:lang w:val="en-US"/>
        </w:rPr>
        <w:t>of the</w:t>
      </w:r>
      <w:r w:rsidRPr="009268F3">
        <w:rPr>
          <w:rFonts w:ascii="Arial" w:hAnsi="Arial" w:cs="Arial"/>
          <w:sz w:val="24"/>
          <w:szCs w:val="24"/>
          <w:lang w:val="en-US"/>
        </w:rPr>
        <w:t xml:space="preserve"> North Siberian branch the Russian academy of sciences (IPDN SB RAS)</w:t>
      </w:r>
    </w:p>
    <w:p w:rsidR="003F77F6" w:rsidRPr="009268F3" w:rsidRDefault="003F77F6" w:rsidP="001A78AE">
      <w:pPr>
        <w:ind w:firstLine="709"/>
        <w:rPr>
          <w:rFonts w:ascii="Arial" w:hAnsi="Arial" w:cs="Arial"/>
          <w:sz w:val="24"/>
          <w:szCs w:val="24"/>
          <w:lang w:val="en-US"/>
        </w:rPr>
      </w:pPr>
    </w:p>
    <w:p w:rsidR="003F77F6" w:rsidRPr="009268F3" w:rsidRDefault="003F77F6" w:rsidP="001A78AE">
      <w:pPr>
        <w:pStyle w:val="2"/>
        <w:spacing w:before="0" w:after="0"/>
        <w:ind w:firstLine="709"/>
        <w:rPr>
          <w:b w:val="0"/>
          <w:sz w:val="24"/>
          <w:szCs w:val="24"/>
        </w:rPr>
      </w:pPr>
      <w:r w:rsidRPr="009268F3">
        <w:rPr>
          <w:b w:val="0"/>
          <w:sz w:val="24"/>
          <w:szCs w:val="24"/>
        </w:rPr>
        <w:t xml:space="preserve">Создан 11 декабря </w:t>
      </w:r>
      <w:smartTag w:uri="urn:schemas-microsoft-com:office:smarttags" w:element="metricconverter">
        <w:smartTagPr>
          <w:attr w:name="ProductID" w:val="1985 г"/>
        </w:smartTagPr>
        <w:r w:rsidRPr="009268F3">
          <w:rPr>
            <w:b w:val="0"/>
            <w:sz w:val="24"/>
            <w:szCs w:val="24"/>
          </w:rPr>
          <w:t>1985 г</w:t>
        </w:r>
      </w:smartTag>
      <w:r w:rsidRPr="009268F3">
        <w:rPr>
          <w:b w:val="0"/>
          <w:sz w:val="24"/>
          <w:szCs w:val="24"/>
        </w:rPr>
        <w:t>.</w:t>
      </w:r>
    </w:p>
    <w:p w:rsidR="003F77F6" w:rsidRPr="009268F3" w:rsidRDefault="003F77F6" w:rsidP="001A78AE">
      <w:pPr>
        <w:pStyle w:val="2"/>
        <w:spacing w:before="0" w:after="0"/>
        <w:ind w:firstLine="709"/>
        <w:rPr>
          <w:b w:val="0"/>
          <w:sz w:val="24"/>
          <w:szCs w:val="24"/>
        </w:rPr>
      </w:pPr>
      <w:r w:rsidRPr="009268F3">
        <w:rPr>
          <w:b w:val="0"/>
          <w:sz w:val="24"/>
          <w:szCs w:val="24"/>
        </w:rPr>
        <w:t>Адрес</w:t>
      </w:r>
      <w:r w:rsidR="00A81743">
        <w:rPr>
          <w:b w:val="0"/>
          <w:sz w:val="24"/>
          <w:szCs w:val="24"/>
        </w:rPr>
        <w:t xml:space="preserve"> юридический</w:t>
      </w:r>
      <w:r w:rsidRPr="009268F3">
        <w:rPr>
          <w:b w:val="0"/>
          <w:sz w:val="24"/>
          <w:szCs w:val="24"/>
        </w:rPr>
        <w:t xml:space="preserve">: 625003, Тюмень,  а/я 2774 </w:t>
      </w:r>
    </w:p>
    <w:p w:rsidR="00A81743" w:rsidRDefault="00A81743" w:rsidP="001A78AE">
      <w:pPr>
        <w:pStyle w:val="2"/>
        <w:spacing w:before="0" w:after="0"/>
        <w:ind w:firstLine="709"/>
        <w:rPr>
          <w:b w:val="0"/>
          <w:sz w:val="24"/>
          <w:szCs w:val="24"/>
        </w:rPr>
      </w:pPr>
      <w:r>
        <w:rPr>
          <w:b w:val="0"/>
          <w:sz w:val="24"/>
          <w:szCs w:val="24"/>
        </w:rPr>
        <w:t xml:space="preserve">Адрес фактический: Тюмень, </w:t>
      </w:r>
      <w:r w:rsidRPr="009268F3">
        <w:rPr>
          <w:b w:val="0"/>
          <w:sz w:val="24"/>
          <w:szCs w:val="24"/>
        </w:rPr>
        <w:t>ул. Малыгина, 86,</w:t>
      </w:r>
    </w:p>
    <w:p w:rsidR="003F77F6" w:rsidRPr="009268F3" w:rsidRDefault="003F77F6" w:rsidP="001A78AE">
      <w:pPr>
        <w:pStyle w:val="2"/>
        <w:spacing w:before="0" w:after="0"/>
        <w:ind w:firstLine="709"/>
        <w:rPr>
          <w:b w:val="0"/>
          <w:sz w:val="24"/>
          <w:szCs w:val="24"/>
        </w:rPr>
      </w:pPr>
      <w:r w:rsidRPr="009268F3">
        <w:rPr>
          <w:b w:val="0"/>
          <w:sz w:val="24"/>
          <w:szCs w:val="24"/>
        </w:rPr>
        <w:t xml:space="preserve">Тел.   (3452) 22-93-60 </w:t>
      </w:r>
    </w:p>
    <w:p w:rsidR="003F77F6" w:rsidRPr="009268F3" w:rsidRDefault="003F77F6" w:rsidP="001A78AE">
      <w:pPr>
        <w:pStyle w:val="2"/>
        <w:spacing w:before="0" w:after="0"/>
        <w:ind w:firstLine="709"/>
        <w:rPr>
          <w:b w:val="0"/>
          <w:sz w:val="24"/>
          <w:szCs w:val="24"/>
        </w:rPr>
      </w:pPr>
      <w:r w:rsidRPr="009268F3">
        <w:rPr>
          <w:b w:val="0"/>
          <w:sz w:val="24"/>
          <w:szCs w:val="24"/>
        </w:rPr>
        <w:t xml:space="preserve">      Факс  (3452) 22-93-60</w:t>
      </w:r>
    </w:p>
    <w:p w:rsidR="003F77F6" w:rsidRPr="009268F3" w:rsidRDefault="003F77F6" w:rsidP="001A78AE">
      <w:pPr>
        <w:ind w:firstLine="709"/>
        <w:rPr>
          <w:rFonts w:ascii="Arial" w:hAnsi="Arial" w:cs="Arial"/>
          <w:sz w:val="24"/>
          <w:szCs w:val="24"/>
        </w:rPr>
      </w:pPr>
      <w:r w:rsidRPr="009268F3">
        <w:rPr>
          <w:rFonts w:ascii="Arial" w:hAnsi="Arial" w:cs="Arial"/>
          <w:sz w:val="24"/>
          <w:szCs w:val="24"/>
        </w:rPr>
        <w:t xml:space="preserve">  Е –mail: </w:t>
      </w:r>
      <w:hyperlink r:id="rId8" w:history="1">
        <w:r w:rsidRPr="009268F3">
          <w:rPr>
            <w:rStyle w:val="a3"/>
            <w:rFonts w:ascii="Arial" w:hAnsi="Arial" w:cs="Arial"/>
            <w:sz w:val="24"/>
            <w:szCs w:val="24"/>
          </w:rPr>
          <w:t>IPOS@</w:t>
        </w:r>
        <w:r w:rsidRPr="009268F3">
          <w:rPr>
            <w:rStyle w:val="a3"/>
            <w:rFonts w:ascii="Arial" w:hAnsi="Arial" w:cs="Arial"/>
            <w:sz w:val="24"/>
            <w:szCs w:val="24"/>
            <w:lang w:val="en-US"/>
          </w:rPr>
          <w:t>IPDN</w:t>
        </w:r>
        <w:r w:rsidRPr="009268F3">
          <w:rPr>
            <w:rStyle w:val="a3"/>
            <w:rFonts w:ascii="Arial" w:hAnsi="Arial" w:cs="Arial"/>
            <w:sz w:val="24"/>
            <w:szCs w:val="24"/>
          </w:rPr>
          <w:t>.RU</w:t>
        </w:r>
      </w:hyperlink>
    </w:p>
    <w:p w:rsidR="003F77F6" w:rsidRPr="009268F3" w:rsidRDefault="003F77F6" w:rsidP="001A78AE">
      <w:pPr>
        <w:ind w:firstLine="709"/>
        <w:jc w:val="both"/>
        <w:rPr>
          <w:rFonts w:ascii="Arial" w:hAnsi="Arial" w:cs="Arial"/>
          <w:sz w:val="24"/>
          <w:szCs w:val="24"/>
        </w:rPr>
      </w:pPr>
    </w:p>
    <w:p w:rsidR="003F77F6" w:rsidRPr="009268F3" w:rsidRDefault="003F77F6" w:rsidP="009268F3">
      <w:pPr>
        <w:pStyle w:val="a4"/>
        <w:rPr>
          <w:rFonts w:ascii="Arial" w:hAnsi="Arial" w:cs="Arial"/>
          <w:b/>
          <w:sz w:val="24"/>
          <w:szCs w:val="24"/>
        </w:rPr>
      </w:pPr>
      <w:r w:rsidRPr="009268F3">
        <w:rPr>
          <w:rFonts w:ascii="Arial" w:hAnsi="Arial" w:cs="Arial"/>
          <w:b/>
          <w:sz w:val="24"/>
          <w:szCs w:val="24"/>
        </w:rPr>
        <w:t xml:space="preserve">Директор – </w:t>
      </w:r>
      <w:r w:rsidRPr="009268F3">
        <w:rPr>
          <w:rFonts w:ascii="Arial" w:hAnsi="Arial" w:cs="Arial"/>
          <w:sz w:val="24"/>
          <w:szCs w:val="24"/>
        </w:rPr>
        <w:t>д.и.н. Багашев Анатолий Николаевич</w:t>
      </w:r>
    </w:p>
    <w:p w:rsidR="003F77F6" w:rsidRPr="009268F3" w:rsidRDefault="003F77F6" w:rsidP="009268F3">
      <w:pPr>
        <w:pStyle w:val="a4"/>
        <w:rPr>
          <w:rFonts w:ascii="Arial" w:hAnsi="Arial" w:cs="Arial"/>
          <w:sz w:val="24"/>
          <w:szCs w:val="24"/>
        </w:rPr>
      </w:pPr>
      <w:r w:rsidRPr="009268F3">
        <w:rPr>
          <w:rFonts w:ascii="Arial" w:hAnsi="Arial" w:cs="Arial"/>
          <w:b/>
          <w:sz w:val="24"/>
          <w:szCs w:val="24"/>
        </w:rPr>
        <w:t>Заместитель директора по научной работе</w:t>
      </w:r>
      <w:r w:rsidRPr="009268F3">
        <w:rPr>
          <w:rFonts w:ascii="Arial" w:hAnsi="Arial" w:cs="Arial"/>
          <w:sz w:val="24"/>
          <w:szCs w:val="24"/>
        </w:rPr>
        <w:t xml:space="preserve"> - д.и.н. Ткачев Александр Александрович</w:t>
      </w:r>
    </w:p>
    <w:p w:rsidR="003F77F6" w:rsidRPr="009268F3" w:rsidRDefault="003F77F6" w:rsidP="001A78AE">
      <w:pPr>
        <w:pStyle w:val="a4"/>
        <w:ind w:firstLine="709"/>
        <w:rPr>
          <w:rFonts w:ascii="Arial" w:hAnsi="Arial" w:cs="Arial"/>
          <w:sz w:val="24"/>
          <w:szCs w:val="24"/>
        </w:rPr>
      </w:pPr>
    </w:p>
    <w:p w:rsidR="003F77F6" w:rsidRPr="009268F3" w:rsidRDefault="003F77F6" w:rsidP="001A78AE">
      <w:pPr>
        <w:pStyle w:val="a4"/>
        <w:ind w:firstLine="709"/>
        <w:rPr>
          <w:rFonts w:ascii="Arial" w:hAnsi="Arial" w:cs="Arial"/>
          <w:b/>
          <w:sz w:val="24"/>
          <w:szCs w:val="24"/>
        </w:rPr>
      </w:pPr>
      <w:r w:rsidRPr="009268F3">
        <w:rPr>
          <w:rFonts w:ascii="Arial" w:hAnsi="Arial" w:cs="Arial"/>
          <w:b/>
          <w:sz w:val="24"/>
          <w:szCs w:val="24"/>
        </w:rPr>
        <w:t xml:space="preserve">Основное научное направление: </w:t>
      </w:r>
    </w:p>
    <w:p w:rsidR="003F77F6" w:rsidRPr="009268F3" w:rsidRDefault="003F77F6" w:rsidP="001A78AE">
      <w:pPr>
        <w:numPr>
          <w:ilvl w:val="0"/>
          <w:numId w:val="1"/>
        </w:numPr>
        <w:suppressAutoHyphens w:val="0"/>
        <w:ind w:left="0" w:firstLine="709"/>
        <w:jc w:val="both"/>
        <w:rPr>
          <w:rFonts w:ascii="Arial" w:hAnsi="Arial" w:cs="Arial"/>
          <w:b/>
          <w:i/>
          <w:sz w:val="24"/>
          <w:szCs w:val="24"/>
        </w:rPr>
      </w:pPr>
      <w:r w:rsidRPr="009268F3">
        <w:rPr>
          <w:rFonts w:ascii="Arial" w:hAnsi="Arial" w:cs="Arial"/>
          <w:i/>
          <w:sz w:val="24"/>
          <w:szCs w:val="24"/>
        </w:rPr>
        <w:t>Евразийская промежуточная зона, как арена взаимодействия множества этногенетических линий; проблема сложения современных этно-социальных и религиозно-конфессиональных сообществ Западной Сибири; закономерности динамики биогеоценозов Западной Сибири и их мониторинг в зонах воздействия нефтегазового комплекса</w:t>
      </w:r>
      <w:r w:rsidRPr="009268F3">
        <w:rPr>
          <w:rFonts w:ascii="Arial" w:hAnsi="Arial" w:cs="Arial"/>
          <w:b/>
          <w:i/>
          <w:sz w:val="24"/>
          <w:szCs w:val="24"/>
        </w:rPr>
        <w:t>.</w:t>
      </w:r>
    </w:p>
    <w:p w:rsidR="003F77F6" w:rsidRPr="009268F3" w:rsidRDefault="003F77F6" w:rsidP="001A78AE">
      <w:pPr>
        <w:ind w:firstLine="709"/>
        <w:jc w:val="both"/>
        <w:rPr>
          <w:rFonts w:ascii="Arial" w:hAnsi="Arial" w:cs="Arial"/>
          <w:sz w:val="24"/>
          <w:szCs w:val="24"/>
        </w:rPr>
      </w:pPr>
    </w:p>
    <w:p w:rsidR="003F77F6" w:rsidRPr="009268F3" w:rsidRDefault="003F77F6" w:rsidP="001A78AE">
      <w:pPr>
        <w:pStyle w:val="a4"/>
        <w:ind w:firstLine="709"/>
        <w:jc w:val="center"/>
        <w:rPr>
          <w:rFonts w:ascii="Arial" w:hAnsi="Arial" w:cs="Arial"/>
          <w:b/>
          <w:sz w:val="24"/>
          <w:szCs w:val="24"/>
        </w:rPr>
      </w:pPr>
      <w:r w:rsidRPr="009268F3">
        <w:rPr>
          <w:rFonts w:ascii="Arial" w:hAnsi="Arial" w:cs="Arial"/>
          <w:b/>
          <w:sz w:val="24"/>
          <w:szCs w:val="24"/>
        </w:rPr>
        <w:t>Научные подразделения (лаборатории):</w:t>
      </w:r>
    </w:p>
    <w:p w:rsidR="009268F3" w:rsidRPr="009268F3" w:rsidRDefault="009268F3">
      <w:pPr>
        <w:rPr>
          <w:rFonts w:ascii="Arial" w:hAnsi="Arial" w:cs="Arial"/>
          <w:sz w:val="24"/>
          <w:szCs w:val="24"/>
        </w:rPr>
      </w:pPr>
    </w:p>
    <w:tbl>
      <w:tblPr>
        <w:tblW w:w="9747" w:type="dxa"/>
        <w:tblLayout w:type="fixed"/>
        <w:tblLook w:val="0000"/>
      </w:tblPr>
      <w:tblGrid>
        <w:gridCol w:w="5868"/>
        <w:gridCol w:w="3879"/>
      </w:tblGrid>
      <w:tr w:rsidR="003F77F6" w:rsidRPr="009268F3" w:rsidTr="001A78AE">
        <w:trPr>
          <w:cantSplit/>
          <w:trHeight w:val="1926"/>
        </w:trPr>
        <w:tc>
          <w:tcPr>
            <w:tcW w:w="5868" w:type="dxa"/>
          </w:tcPr>
          <w:p w:rsidR="003F77F6" w:rsidRPr="009268F3" w:rsidRDefault="003F77F6" w:rsidP="001229F2">
            <w:pPr>
              <w:pStyle w:val="a4"/>
              <w:rPr>
                <w:rFonts w:ascii="Arial" w:hAnsi="Arial" w:cs="Arial"/>
                <w:b/>
                <w:sz w:val="24"/>
                <w:szCs w:val="24"/>
              </w:rPr>
            </w:pPr>
          </w:p>
          <w:p w:rsidR="003F77F6" w:rsidRPr="009268F3" w:rsidRDefault="003F77F6" w:rsidP="001229F2">
            <w:pPr>
              <w:pStyle w:val="a4"/>
              <w:rPr>
                <w:rFonts w:ascii="Arial" w:hAnsi="Arial" w:cs="Arial"/>
                <w:b/>
                <w:sz w:val="24"/>
                <w:szCs w:val="24"/>
              </w:rPr>
            </w:pPr>
            <w:r w:rsidRPr="009268F3">
              <w:rPr>
                <w:rFonts w:ascii="Arial" w:hAnsi="Arial" w:cs="Arial"/>
                <w:b/>
                <w:sz w:val="24"/>
                <w:szCs w:val="24"/>
              </w:rPr>
              <w:t xml:space="preserve">Археологии </w:t>
            </w:r>
          </w:p>
          <w:p w:rsidR="003F77F6" w:rsidRPr="009268F3" w:rsidRDefault="003F77F6" w:rsidP="001229F2">
            <w:pPr>
              <w:pStyle w:val="a4"/>
              <w:rPr>
                <w:rFonts w:ascii="Arial" w:hAnsi="Arial" w:cs="Arial"/>
                <w:b/>
                <w:sz w:val="24"/>
                <w:szCs w:val="24"/>
              </w:rPr>
            </w:pPr>
            <w:r w:rsidRPr="009268F3">
              <w:rPr>
                <w:rFonts w:ascii="Arial" w:hAnsi="Arial" w:cs="Arial"/>
                <w:b/>
                <w:sz w:val="24"/>
                <w:szCs w:val="24"/>
              </w:rPr>
              <w:t xml:space="preserve">Палеоэкологии человека </w:t>
            </w:r>
          </w:p>
          <w:p w:rsidR="003F77F6" w:rsidRPr="009268F3" w:rsidRDefault="003F77F6" w:rsidP="001229F2">
            <w:pPr>
              <w:pStyle w:val="7"/>
              <w:spacing w:before="0" w:after="0"/>
              <w:rPr>
                <w:rFonts w:ascii="Arial" w:hAnsi="Arial" w:cs="Arial"/>
                <w:b/>
              </w:rPr>
            </w:pPr>
            <w:r w:rsidRPr="009268F3">
              <w:rPr>
                <w:rFonts w:ascii="Arial" w:hAnsi="Arial" w:cs="Arial"/>
                <w:b/>
              </w:rPr>
              <w:t xml:space="preserve">Антропологии и этнографии </w:t>
            </w:r>
          </w:p>
          <w:p w:rsidR="003F77F6" w:rsidRPr="009268F3" w:rsidRDefault="003F77F6" w:rsidP="001229F2">
            <w:pPr>
              <w:pStyle w:val="21"/>
              <w:spacing w:after="0" w:line="240" w:lineRule="auto"/>
              <w:rPr>
                <w:rFonts w:ascii="Arial" w:hAnsi="Arial" w:cs="Arial"/>
                <w:b/>
              </w:rPr>
            </w:pPr>
            <w:r w:rsidRPr="009268F3">
              <w:rPr>
                <w:rFonts w:ascii="Arial" w:hAnsi="Arial" w:cs="Arial"/>
                <w:b/>
              </w:rPr>
              <w:t>Социально-исторических исследований</w:t>
            </w:r>
          </w:p>
          <w:p w:rsidR="003F77F6" w:rsidRPr="009268F3" w:rsidRDefault="003F77F6" w:rsidP="001229F2">
            <w:pPr>
              <w:pStyle w:val="21"/>
              <w:spacing w:after="0" w:line="240" w:lineRule="auto"/>
              <w:rPr>
                <w:rFonts w:ascii="Arial" w:hAnsi="Arial" w:cs="Arial"/>
                <w:b/>
              </w:rPr>
            </w:pPr>
            <w:r w:rsidRPr="009268F3">
              <w:rPr>
                <w:rFonts w:ascii="Arial" w:hAnsi="Arial" w:cs="Arial"/>
                <w:b/>
              </w:rPr>
              <w:t>Ландшафтных и фитоценотических</w:t>
            </w:r>
          </w:p>
          <w:p w:rsidR="003F77F6" w:rsidRPr="009268F3" w:rsidRDefault="003F77F6" w:rsidP="001229F2">
            <w:pPr>
              <w:pStyle w:val="21"/>
              <w:spacing w:after="0" w:line="240" w:lineRule="auto"/>
              <w:rPr>
                <w:rFonts w:ascii="Arial" w:hAnsi="Arial" w:cs="Arial"/>
                <w:b/>
              </w:rPr>
            </w:pPr>
            <w:r w:rsidRPr="009268F3">
              <w:rPr>
                <w:rFonts w:ascii="Arial" w:hAnsi="Arial" w:cs="Arial"/>
                <w:b/>
              </w:rPr>
              <w:t xml:space="preserve">исследований </w:t>
            </w:r>
          </w:p>
          <w:p w:rsidR="003F77F6" w:rsidRPr="009268F3" w:rsidRDefault="003F77F6" w:rsidP="001229F2">
            <w:pPr>
              <w:pStyle w:val="21"/>
              <w:spacing w:after="0" w:line="240" w:lineRule="auto"/>
              <w:rPr>
                <w:rFonts w:ascii="Arial" w:hAnsi="Arial" w:cs="Arial"/>
                <w:b/>
              </w:rPr>
            </w:pPr>
            <w:r w:rsidRPr="009268F3">
              <w:rPr>
                <w:rFonts w:ascii="Arial" w:hAnsi="Arial" w:cs="Arial"/>
                <w:b/>
              </w:rPr>
              <w:t>Устойчивости биогеоценозов</w:t>
            </w:r>
          </w:p>
          <w:p w:rsidR="003F77F6" w:rsidRPr="009268F3" w:rsidRDefault="003F77F6" w:rsidP="001229F2">
            <w:pPr>
              <w:pStyle w:val="a4"/>
              <w:rPr>
                <w:rFonts w:ascii="Arial" w:hAnsi="Arial" w:cs="Arial"/>
                <w:b/>
                <w:sz w:val="24"/>
                <w:szCs w:val="24"/>
              </w:rPr>
            </w:pPr>
          </w:p>
          <w:p w:rsidR="009268F3" w:rsidRPr="009268F3" w:rsidRDefault="009268F3" w:rsidP="001229F2">
            <w:pPr>
              <w:pStyle w:val="a4"/>
              <w:rPr>
                <w:rFonts w:ascii="Arial" w:hAnsi="Arial" w:cs="Arial"/>
                <w:b/>
                <w:sz w:val="24"/>
                <w:szCs w:val="24"/>
              </w:rPr>
            </w:pPr>
          </w:p>
        </w:tc>
        <w:tc>
          <w:tcPr>
            <w:tcW w:w="3879" w:type="dxa"/>
          </w:tcPr>
          <w:p w:rsidR="003F77F6" w:rsidRPr="009268F3" w:rsidRDefault="003F77F6" w:rsidP="001229F2">
            <w:pPr>
              <w:pStyle w:val="a4"/>
              <w:rPr>
                <w:rFonts w:ascii="Arial" w:hAnsi="Arial" w:cs="Arial"/>
                <w:b/>
                <w:sz w:val="24"/>
                <w:szCs w:val="24"/>
              </w:rPr>
            </w:pPr>
          </w:p>
          <w:p w:rsidR="003F77F6" w:rsidRPr="009268F3" w:rsidRDefault="003F77F6" w:rsidP="001229F2">
            <w:pPr>
              <w:pStyle w:val="a4"/>
              <w:rPr>
                <w:rFonts w:ascii="Arial" w:hAnsi="Arial" w:cs="Arial"/>
                <w:b/>
                <w:sz w:val="24"/>
                <w:szCs w:val="24"/>
              </w:rPr>
            </w:pPr>
            <w:r w:rsidRPr="009268F3">
              <w:rPr>
                <w:rFonts w:ascii="Arial" w:hAnsi="Arial" w:cs="Arial"/>
                <w:b/>
                <w:sz w:val="24"/>
                <w:szCs w:val="24"/>
              </w:rPr>
              <w:t>(д.и.н. В.А. Зах)</w:t>
            </w:r>
          </w:p>
          <w:p w:rsidR="003F77F6" w:rsidRPr="009268F3" w:rsidRDefault="003F77F6" w:rsidP="001229F2">
            <w:pPr>
              <w:pStyle w:val="a4"/>
              <w:rPr>
                <w:rFonts w:ascii="Arial" w:hAnsi="Arial" w:cs="Arial"/>
                <w:b/>
                <w:sz w:val="24"/>
                <w:szCs w:val="24"/>
              </w:rPr>
            </w:pPr>
            <w:r w:rsidRPr="009268F3">
              <w:rPr>
                <w:rFonts w:ascii="Arial" w:hAnsi="Arial" w:cs="Arial"/>
                <w:b/>
                <w:sz w:val="24"/>
                <w:szCs w:val="24"/>
              </w:rPr>
              <w:t>(к.и.н. А.Д. Дегтярева)</w:t>
            </w:r>
          </w:p>
          <w:p w:rsidR="003F77F6" w:rsidRPr="009268F3" w:rsidRDefault="003F77F6" w:rsidP="001229F2">
            <w:pPr>
              <w:pStyle w:val="21"/>
              <w:spacing w:after="0" w:line="240" w:lineRule="auto"/>
              <w:rPr>
                <w:rFonts w:ascii="Arial" w:hAnsi="Arial" w:cs="Arial"/>
                <w:b/>
              </w:rPr>
            </w:pPr>
            <w:r w:rsidRPr="009268F3">
              <w:rPr>
                <w:rFonts w:ascii="Arial" w:hAnsi="Arial" w:cs="Arial"/>
                <w:b/>
              </w:rPr>
              <w:t xml:space="preserve">(д.и.н. А.Н. Багашев) </w:t>
            </w:r>
          </w:p>
          <w:p w:rsidR="003F77F6" w:rsidRPr="009268F3" w:rsidRDefault="003F77F6" w:rsidP="001229F2">
            <w:pPr>
              <w:pStyle w:val="a4"/>
              <w:rPr>
                <w:rFonts w:ascii="Arial" w:hAnsi="Arial" w:cs="Arial"/>
                <w:b/>
                <w:sz w:val="24"/>
                <w:szCs w:val="24"/>
              </w:rPr>
            </w:pPr>
            <w:r w:rsidRPr="009268F3">
              <w:rPr>
                <w:rFonts w:ascii="Arial" w:hAnsi="Arial" w:cs="Arial"/>
                <w:b/>
                <w:sz w:val="24"/>
                <w:szCs w:val="24"/>
              </w:rPr>
              <w:t>(к.и.н. В.П. Клюева)</w:t>
            </w:r>
          </w:p>
          <w:p w:rsidR="003F77F6" w:rsidRPr="009268F3" w:rsidRDefault="003F77F6" w:rsidP="001229F2">
            <w:pPr>
              <w:pStyle w:val="21"/>
              <w:spacing w:after="0" w:line="240" w:lineRule="auto"/>
              <w:rPr>
                <w:rFonts w:ascii="Arial" w:hAnsi="Arial" w:cs="Arial"/>
                <w:b/>
              </w:rPr>
            </w:pPr>
            <w:r w:rsidRPr="009268F3">
              <w:rPr>
                <w:rFonts w:ascii="Arial" w:hAnsi="Arial" w:cs="Arial"/>
                <w:b/>
              </w:rPr>
              <w:t>(к.</w:t>
            </w:r>
            <w:r w:rsidR="009268F3" w:rsidRPr="009268F3">
              <w:rPr>
                <w:rFonts w:ascii="Arial" w:hAnsi="Arial" w:cs="Arial"/>
                <w:b/>
              </w:rPr>
              <w:t>г</w:t>
            </w:r>
            <w:r w:rsidRPr="009268F3">
              <w:rPr>
                <w:rFonts w:ascii="Arial" w:hAnsi="Arial" w:cs="Arial"/>
                <w:b/>
              </w:rPr>
              <w:t xml:space="preserve">.н. </w:t>
            </w:r>
            <w:r w:rsidR="009268F3" w:rsidRPr="009268F3">
              <w:rPr>
                <w:rFonts w:ascii="Arial" w:hAnsi="Arial" w:cs="Arial"/>
                <w:b/>
              </w:rPr>
              <w:t>Д.В. Московченко</w:t>
            </w:r>
            <w:r w:rsidRPr="009268F3">
              <w:rPr>
                <w:rFonts w:ascii="Arial" w:hAnsi="Arial" w:cs="Arial"/>
                <w:b/>
              </w:rPr>
              <w:t>)</w:t>
            </w:r>
          </w:p>
          <w:p w:rsidR="003F77F6" w:rsidRPr="009268F3" w:rsidRDefault="003F77F6" w:rsidP="001229F2">
            <w:pPr>
              <w:pStyle w:val="21"/>
              <w:spacing w:after="0" w:line="240" w:lineRule="auto"/>
              <w:rPr>
                <w:rFonts w:ascii="Arial" w:hAnsi="Arial" w:cs="Arial"/>
                <w:b/>
              </w:rPr>
            </w:pPr>
          </w:p>
          <w:p w:rsidR="003F77F6" w:rsidRPr="009268F3" w:rsidRDefault="003F77F6" w:rsidP="001229F2">
            <w:pPr>
              <w:pStyle w:val="a4"/>
              <w:rPr>
                <w:rFonts w:ascii="Arial" w:hAnsi="Arial" w:cs="Arial"/>
                <w:b/>
                <w:sz w:val="24"/>
                <w:szCs w:val="24"/>
              </w:rPr>
            </w:pPr>
            <w:r w:rsidRPr="009268F3">
              <w:rPr>
                <w:rFonts w:ascii="Arial" w:hAnsi="Arial" w:cs="Arial"/>
                <w:b/>
                <w:sz w:val="24"/>
                <w:szCs w:val="24"/>
              </w:rPr>
              <w:t>(д.б.н. С.П. Арефьев)</w:t>
            </w:r>
          </w:p>
          <w:p w:rsidR="003F77F6" w:rsidRPr="009268F3" w:rsidRDefault="003F77F6" w:rsidP="001229F2">
            <w:pPr>
              <w:pStyle w:val="a4"/>
              <w:rPr>
                <w:rFonts w:ascii="Arial" w:hAnsi="Arial" w:cs="Arial"/>
                <w:b/>
                <w:sz w:val="24"/>
                <w:szCs w:val="24"/>
              </w:rPr>
            </w:pPr>
          </w:p>
        </w:tc>
      </w:tr>
    </w:tbl>
    <w:p w:rsidR="009268F3" w:rsidRDefault="009268F3"/>
    <w:p w:rsidR="009268F3" w:rsidRDefault="009268F3"/>
    <w:p w:rsidR="009268F3" w:rsidRDefault="009268F3"/>
    <w:p w:rsidR="009268F3" w:rsidRDefault="009268F3"/>
    <w:p w:rsidR="009268F3" w:rsidRDefault="009268F3"/>
    <w:p w:rsidR="009268F3" w:rsidRDefault="009268F3"/>
    <w:p w:rsidR="009268F3" w:rsidRDefault="009268F3"/>
    <w:p w:rsidR="009268F3" w:rsidRDefault="009268F3"/>
    <w:p w:rsidR="009268F3" w:rsidRDefault="009268F3"/>
    <w:p w:rsidR="009268F3" w:rsidRDefault="009268F3"/>
    <w:p w:rsidR="009268F3" w:rsidRDefault="009268F3"/>
    <w:p w:rsidR="009268F3" w:rsidRDefault="009268F3"/>
    <w:p w:rsidR="009268F3" w:rsidRDefault="009268F3"/>
    <w:p w:rsidR="009268F3" w:rsidRDefault="009268F3"/>
    <w:p w:rsidR="009268F3" w:rsidRDefault="009268F3"/>
    <w:p w:rsidR="009268F3" w:rsidRDefault="009268F3"/>
    <w:p w:rsidR="009268F3" w:rsidRDefault="009268F3"/>
    <w:p w:rsidR="009268F3" w:rsidRDefault="009268F3"/>
    <w:tbl>
      <w:tblPr>
        <w:tblW w:w="9540" w:type="dxa"/>
        <w:tblInd w:w="108" w:type="dxa"/>
        <w:tblBorders>
          <w:top w:val="nil"/>
          <w:left w:val="nil"/>
          <w:bottom w:val="nil"/>
          <w:right w:val="nil"/>
          <w:insideH w:val="single" w:sz="18" w:space="0" w:color="FFFFFF"/>
          <w:insideV w:val="single" w:sz="18" w:space="0" w:color="FFFFFF"/>
        </w:tblBorders>
        <w:tblLayout w:type="fixed"/>
        <w:tblLook w:val="00BF"/>
      </w:tblPr>
      <w:tblGrid>
        <w:gridCol w:w="437"/>
        <w:gridCol w:w="6793"/>
        <w:gridCol w:w="1050"/>
        <w:gridCol w:w="1260"/>
      </w:tblGrid>
      <w:tr w:rsidR="001A78AE" w:rsidRPr="009268F3" w:rsidTr="00B333E2">
        <w:trPr>
          <w:cantSplit/>
          <w:trHeight w:val="411"/>
        </w:trPr>
        <w:tc>
          <w:tcPr>
            <w:tcW w:w="437" w:type="dxa"/>
            <w:tcBorders>
              <w:top w:val="nil"/>
              <w:left w:val="nil"/>
              <w:bottom w:val="nil"/>
              <w:right w:val="nil"/>
            </w:tcBorders>
          </w:tcPr>
          <w:p w:rsidR="001A78AE" w:rsidRPr="009268F3" w:rsidRDefault="001A78AE" w:rsidP="001A78AE">
            <w:pPr>
              <w:rPr>
                <w:rFonts w:ascii="Arial" w:hAnsi="Arial" w:cs="Arial"/>
                <w:sz w:val="24"/>
                <w:szCs w:val="24"/>
              </w:rPr>
            </w:pPr>
          </w:p>
        </w:tc>
        <w:tc>
          <w:tcPr>
            <w:tcW w:w="6793" w:type="dxa"/>
            <w:tcBorders>
              <w:top w:val="nil"/>
              <w:left w:val="nil"/>
              <w:bottom w:val="nil"/>
              <w:right w:val="nil"/>
            </w:tcBorders>
          </w:tcPr>
          <w:p w:rsidR="001A78AE" w:rsidRPr="009268F3" w:rsidRDefault="009268F3" w:rsidP="005A5558">
            <w:pPr>
              <w:pStyle w:val="a4"/>
              <w:jc w:val="center"/>
              <w:rPr>
                <w:rFonts w:ascii="Arial" w:hAnsi="Arial" w:cs="Arial"/>
                <w:sz w:val="24"/>
                <w:szCs w:val="24"/>
              </w:rPr>
            </w:pPr>
            <w:r>
              <w:rPr>
                <w:rFonts w:ascii="Arial" w:hAnsi="Arial" w:cs="Arial"/>
                <w:b/>
                <w:sz w:val="24"/>
                <w:szCs w:val="24"/>
              </w:rPr>
              <w:t>Д</w:t>
            </w:r>
            <w:r w:rsidR="001A78AE" w:rsidRPr="009268F3">
              <w:rPr>
                <w:rFonts w:ascii="Arial" w:hAnsi="Arial" w:cs="Arial"/>
                <w:b/>
                <w:sz w:val="24"/>
                <w:szCs w:val="24"/>
              </w:rPr>
              <w:t>анные о работе института на 31.12.20</w:t>
            </w:r>
            <w:r w:rsidRPr="009268F3">
              <w:rPr>
                <w:rFonts w:ascii="Arial" w:hAnsi="Arial" w:cs="Arial"/>
                <w:b/>
                <w:sz w:val="24"/>
                <w:szCs w:val="24"/>
              </w:rPr>
              <w:t>11</w:t>
            </w:r>
            <w:r w:rsidR="001A78AE" w:rsidRPr="009268F3">
              <w:rPr>
                <w:rFonts w:ascii="Arial" w:hAnsi="Arial" w:cs="Arial"/>
                <w:b/>
                <w:sz w:val="24"/>
                <w:szCs w:val="24"/>
              </w:rPr>
              <w:t xml:space="preserve"> г.</w:t>
            </w:r>
          </w:p>
        </w:tc>
        <w:tc>
          <w:tcPr>
            <w:tcW w:w="1050" w:type="dxa"/>
            <w:tcBorders>
              <w:top w:val="nil"/>
              <w:left w:val="nil"/>
              <w:bottom w:val="nil"/>
              <w:right w:val="nil"/>
            </w:tcBorders>
          </w:tcPr>
          <w:p w:rsidR="001A78AE" w:rsidRPr="009268F3" w:rsidRDefault="001A78AE" w:rsidP="001A78AE">
            <w:pPr>
              <w:rPr>
                <w:rFonts w:ascii="Arial" w:hAnsi="Arial" w:cs="Arial"/>
                <w:sz w:val="24"/>
                <w:szCs w:val="24"/>
              </w:rPr>
            </w:pPr>
            <w:r w:rsidRPr="009268F3">
              <w:rPr>
                <w:rFonts w:ascii="Arial" w:hAnsi="Arial" w:cs="Arial"/>
                <w:sz w:val="24"/>
                <w:szCs w:val="24"/>
              </w:rPr>
              <w:t>число</w:t>
            </w:r>
          </w:p>
        </w:tc>
        <w:tc>
          <w:tcPr>
            <w:tcW w:w="1260" w:type="dxa"/>
            <w:tcBorders>
              <w:top w:val="nil"/>
              <w:left w:val="nil"/>
              <w:bottom w:val="nil"/>
              <w:right w:val="nil"/>
            </w:tcBorders>
          </w:tcPr>
          <w:p w:rsidR="001A78AE" w:rsidRPr="009268F3" w:rsidRDefault="001A78AE" w:rsidP="001A78AE">
            <w:pPr>
              <w:rPr>
                <w:rFonts w:ascii="Arial" w:hAnsi="Arial" w:cs="Arial"/>
                <w:sz w:val="24"/>
                <w:szCs w:val="24"/>
              </w:rPr>
            </w:pPr>
            <w:r w:rsidRPr="009268F3">
              <w:rPr>
                <w:rFonts w:ascii="Arial" w:hAnsi="Arial" w:cs="Arial"/>
                <w:sz w:val="24"/>
                <w:szCs w:val="24"/>
              </w:rPr>
              <w:t>Тыс. руб.</w:t>
            </w:r>
          </w:p>
        </w:tc>
      </w:tr>
      <w:tr w:rsidR="001A78AE" w:rsidRPr="009268F3" w:rsidTr="00B333E2">
        <w:tc>
          <w:tcPr>
            <w:tcW w:w="437" w:type="dxa"/>
            <w:tcBorders>
              <w:top w:val="nil"/>
            </w:tcBorders>
            <w:shd w:val="pct5" w:color="000000" w:fill="FFFFFF"/>
          </w:tcPr>
          <w:p w:rsidR="001A78AE" w:rsidRPr="009268F3" w:rsidRDefault="001A78AE" w:rsidP="001A78AE">
            <w:pPr>
              <w:rPr>
                <w:rFonts w:ascii="Arial" w:hAnsi="Arial" w:cs="Arial"/>
                <w:sz w:val="24"/>
                <w:szCs w:val="24"/>
              </w:rPr>
            </w:pPr>
            <w:r w:rsidRPr="009268F3">
              <w:rPr>
                <w:rFonts w:ascii="Arial" w:hAnsi="Arial" w:cs="Arial"/>
                <w:sz w:val="24"/>
                <w:szCs w:val="24"/>
              </w:rPr>
              <w:t>1</w:t>
            </w:r>
          </w:p>
        </w:tc>
        <w:tc>
          <w:tcPr>
            <w:tcW w:w="6793" w:type="dxa"/>
            <w:tcBorders>
              <w:top w:val="nil"/>
            </w:tcBorders>
            <w:shd w:val="pct5" w:color="000000" w:fill="FFFFFF"/>
          </w:tcPr>
          <w:p w:rsidR="001A78AE" w:rsidRPr="009268F3" w:rsidRDefault="001A78AE" w:rsidP="001A78AE">
            <w:pPr>
              <w:rPr>
                <w:rFonts w:ascii="Arial" w:hAnsi="Arial" w:cs="Arial"/>
                <w:sz w:val="24"/>
                <w:szCs w:val="24"/>
              </w:rPr>
            </w:pPr>
            <w:r w:rsidRPr="009268F3">
              <w:rPr>
                <w:rFonts w:ascii="Arial" w:hAnsi="Arial" w:cs="Arial"/>
                <w:sz w:val="24"/>
                <w:szCs w:val="24"/>
              </w:rPr>
              <w:t>Общая численность сотрудников</w:t>
            </w:r>
          </w:p>
          <w:p w:rsidR="001A78AE" w:rsidRPr="009268F3" w:rsidRDefault="001A78AE" w:rsidP="001A78AE">
            <w:pPr>
              <w:pStyle w:val="BodyText21"/>
              <w:widowControl/>
              <w:rPr>
                <w:rFonts w:cs="Arial"/>
                <w:snapToGrid/>
                <w:sz w:val="24"/>
                <w:szCs w:val="24"/>
              </w:rPr>
            </w:pPr>
            <w:r w:rsidRPr="009268F3">
              <w:rPr>
                <w:rFonts w:cs="Arial"/>
                <w:snapToGrid/>
                <w:sz w:val="24"/>
                <w:szCs w:val="24"/>
              </w:rPr>
              <w:t>Научные сотрудники</w:t>
            </w:r>
          </w:p>
          <w:p w:rsidR="001A78AE" w:rsidRPr="009268F3" w:rsidRDefault="001A78AE" w:rsidP="001A78AE">
            <w:pPr>
              <w:rPr>
                <w:rFonts w:ascii="Arial" w:hAnsi="Arial" w:cs="Arial"/>
                <w:sz w:val="24"/>
                <w:szCs w:val="24"/>
              </w:rPr>
            </w:pPr>
            <w:r w:rsidRPr="009268F3">
              <w:rPr>
                <w:rFonts w:ascii="Arial" w:hAnsi="Arial" w:cs="Arial"/>
                <w:sz w:val="24"/>
                <w:szCs w:val="24"/>
              </w:rPr>
              <w:t>Доктора наук</w:t>
            </w:r>
          </w:p>
          <w:p w:rsidR="001A78AE" w:rsidRPr="009268F3" w:rsidRDefault="001A78AE" w:rsidP="001A78AE">
            <w:pPr>
              <w:rPr>
                <w:rFonts w:ascii="Arial" w:hAnsi="Arial" w:cs="Arial"/>
                <w:sz w:val="24"/>
                <w:szCs w:val="24"/>
              </w:rPr>
            </w:pPr>
            <w:r w:rsidRPr="009268F3">
              <w:rPr>
                <w:rFonts w:ascii="Arial" w:hAnsi="Arial" w:cs="Arial"/>
                <w:sz w:val="24"/>
                <w:szCs w:val="24"/>
              </w:rPr>
              <w:t>Кандидаты наук</w:t>
            </w:r>
          </w:p>
          <w:p w:rsidR="001A78AE" w:rsidRPr="009268F3" w:rsidRDefault="001A78AE" w:rsidP="001A78AE">
            <w:pPr>
              <w:rPr>
                <w:rFonts w:ascii="Arial" w:hAnsi="Arial" w:cs="Arial"/>
                <w:sz w:val="24"/>
                <w:szCs w:val="24"/>
              </w:rPr>
            </w:pPr>
            <w:r w:rsidRPr="009268F3">
              <w:rPr>
                <w:rFonts w:ascii="Arial" w:hAnsi="Arial" w:cs="Arial"/>
                <w:sz w:val="24"/>
                <w:szCs w:val="24"/>
              </w:rPr>
              <w:t>Научные сотрудники без степени</w:t>
            </w:r>
          </w:p>
          <w:p w:rsidR="001A78AE" w:rsidRPr="009268F3" w:rsidRDefault="001A78AE" w:rsidP="001A78AE">
            <w:pPr>
              <w:rPr>
                <w:rFonts w:ascii="Arial" w:hAnsi="Arial" w:cs="Arial"/>
                <w:sz w:val="24"/>
                <w:szCs w:val="24"/>
              </w:rPr>
            </w:pPr>
            <w:r w:rsidRPr="009268F3">
              <w:rPr>
                <w:rFonts w:ascii="Arial" w:hAnsi="Arial" w:cs="Arial"/>
                <w:sz w:val="24"/>
                <w:szCs w:val="24"/>
              </w:rPr>
              <w:t>Молодые научные сотрудники (до 3</w:t>
            </w:r>
            <w:r w:rsidR="009268F3" w:rsidRPr="009268F3">
              <w:rPr>
                <w:rFonts w:ascii="Arial" w:hAnsi="Arial" w:cs="Arial"/>
                <w:sz w:val="24"/>
                <w:szCs w:val="24"/>
              </w:rPr>
              <w:t>5</w:t>
            </w:r>
            <w:r w:rsidRPr="009268F3">
              <w:rPr>
                <w:rFonts w:ascii="Arial" w:hAnsi="Arial" w:cs="Arial"/>
                <w:sz w:val="24"/>
                <w:szCs w:val="24"/>
              </w:rPr>
              <w:t xml:space="preserve"> лет)</w:t>
            </w:r>
          </w:p>
          <w:p w:rsidR="001A78AE" w:rsidRPr="009268F3" w:rsidRDefault="001A78AE" w:rsidP="001A78AE">
            <w:pPr>
              <w:rPr>
                <w:rFonts w:ascii="Arial" w:hAnsi="Arial" w:cs="Arial"/>
                <w:sz w:val="24"/>
                <w:szCs w:val="24"/>
              </w:rPr>
            </w:pPr>
            <w:r w:rsidRPr="009268F3">
              <w:rPr>
                <w:rFonts w:ascii="Arial" w:hAnsi="Arial" w:cs="Arial"/>
                <w:sz w:val="24"/>
                <w:szCs w:val="24"/>
              </w:rPr>
              <w:t>Аспиранты ИПОС СО РАН</w:t>
            </w:r>
            <w:r w:rsidR="009268F3" w:rsidRPr="009268F3">
              <w:rPr>
                <w:rFonts w:ascii="Arial" w:hAnsi="Arial" w:cs="Arial"/>
                <w:sz w:val="24"/>
                <w:szCs w:val="24"/>
              </w:rPr>
              <w:t xml:space="preserve"> (в т.ч. очные)</w:t>
            </w:r>
          </w:p>
          <w:p w:rsidR="001A78AE" w:rsidRDefault="009268F3" w:rsidP="00B333E2">
            <w:pPr>
              <w:rPr>
                <w:rFonts w:ascii="Arial" w:hAnsi="Arial" w:cs="Arial"/>
                <w:sz w:val="24"/>
                <w:szCs w:val="24"/>
              </w:rPr>
            </w:pPr>
            <w:r w:rsidRPr="009268F3">
              <w:rPr>
                <w:rFonts w:ascii="Arial" w:hAnsi="Arial" w:cs="Arial"/>
                <w:sz w:val="24"/>
                <w:szCs w:val="24"/>
              </w:rPr>
              <w:t>Вспомогательный персонал</w:t>
            </w:r>
          </w:p>
          <w:p w:rsidR="00EE21F3" w:rsidRPr="009268F3" w:rsidRDefault="00EE21F3" w:rsidP="00B333E2">
            <w:pPr>
              <w:rPr>
                <w:rFonts w:ascii="Arial" w:hAnsi="Arial" w:cs="Arial"/>
                <w:sz w:val="24"/>
                <w:szCs w:val="24"/>
              </w:rPr>
            </w:pPr>
          </w:p>
        </w:tc>
        <w:tc>
          <w:tcPr>
            <w:tcW w:w="1050" w:type="dxa"/>
            <w:tcBorders>
              <w:top w:val="nil"/>
            </w:tcBorders>
            <w:shd w:val="pct5" w:color="000000" w:fill="FFFFFF"/>
          </w:tcPr>
          <w:p w:rsidR="001A78AE" w:rsidRPr="009268F3" w:rsidRDefault="009268F3" w:rsidP="001A78AE">
            <w:pPr>
              <w:rPr>
                <w:rFonts w:ascii="Arial" w:hAnsi="Arial" w:cs="Arial"/>
                <w:b/>
                <w:sz w:val="24"/>
                <w:szCs w:val="24"/>
                <w:u w:val="single"/>
              </w:rPr>
            </w:pPr>
            <w:r w:rsidRPr="009268F3">
              <w:rPr>
                <w:rFonts w:ascii="Arial" w:hAnsi="Arial" w:cs="Arial"/>
                <w:b/>
                <w:sz w:val="24"/>
                <w:szCs w:val="24"/>
                <w:u w:val="single"/>
              </w:rPr>
              <w:t>54</w:t>
            </w:r>
          </w:p>
          <w:p w:rsidR="001A78AE" w:rsidRPr="009268F3" w:rsidRDefault="009268F3" w:rsidP="001A78AE">
            <w:pPr>
              <w:rPr>
                <w:rFonts w:ascii="Arial" w:hAnsi="Arial" w:cs="Arial"/>
                <w:b/>
                <w:sz w:val="24"/>
                <w:szCs w:val="24"/>
                <w:u w:val="single"/>
              </w:rPr>
            </w:pPr>
            <w:r w:rsidRPr="009268F3">
              <w:rPr>
                <w:rFonts w:ascii="Arial" w:hAnsi="Arial" w:cs="Arial"/>
                <w:b/>
                <w:sz w:val="24"/>
                <w:szCs w:val="24"/>
                <w:u w:val="single"/>
              </w:rPr>
              <w:t>43</w:t>
            </w:r>
          </w:p>
          <w:p w:rsidR="001A78AE" w:rsidRPr="009268F3" w:rsidRDefault="00A305E1" w:rsidP="001A78AE">
            <w:pPr>
              <w:rPr>
                <w:rFonts w:ascii="Arial" w:hAnsi="Arial" w:cs="Arial"/>
                <w:b/>
                <w:sz w:val="24"/>
                <w:szCs w:val="24"/>
                <w:u w:val="single"/>
              </w:rPr>
            </w:pPr>
            <w:r>
              <w:rPr>
                <w:rFonts w:ascii="Arial" w:hAnsi="Arial" w:cs="Arial"/>
                <w:b/>
                <w:sz w:val="24"/>
                <w:szCs w:val="24"/>
                <w:u w:val="single"/>
              </w:rPr>
              <w:t>8</w:t>
            </w:r>
          </w:p>
          <w:p w:rsidR="001A78AE" w:rsidRPr="009268F3" w:rsidRDefault="009268F3" w:rsidP="001A78AE">
            <w:pPr>
              <w:rPr>
                <w:rFonts w:ascii="Arial" w:hAnsi="Arial" w:cs="Arial"/>
                <w:b/>
                <w:sz w:val="24"/>
                <w:szCs w:val="24"/>
                <w:u w:val="single"/>
              </w:rPr>
            </w:pPr>
            <w:r w:rsidRPr="009268F3">
              <w:rPr>
                <w:rFonts w:ascii="Arial" w:hAnsi="Arial" w:cs="Arial"/>
                <w:b/>
                <w:sz w:val="24"/>
                <w:szCs w:val="24"/>
                <w:u w:val="single"/>
              </w:rPr>
              <w:t>2</w:t>
            </w:r>
            <w:r w:rsidR="00A305E1">
              <w:rPr>
                <w:rFonts w:ascii="Arial" w:hAnsi="Arial" w:cs="Arial"/>
                <w:b/>
                <w:sz w:val="24"/>
                <w:szCs w:val="24"/>
                <w:u w:val="single"/>
              </w:rPr>
              <w:t>2</w:t>
            </w:r>
          </w:p>
          <w:p w:rsidR="001A78AE" w:rsidRPr="009268F3" w:rsidRDefault="009268F3" w:rsidP="001A78AE">
            <w:pPr>
              <w:rPr>
                <w:rFonts w:ascii="Arial" w:hAnsi="Arial" w:cs="Arial"/>
                <w:b/>
                <w:sz w:val="24"/>
                <w:szCs w:val="24"/>
                <w:u w:val="single"/>
              </w:rPr>
            </w:pPr>
            <w:r w:rsidRPr="009268F3">
              <w:rPr>
                <w:rFonts w:ascii="Arial" w:hAnsi="Arial" w:cs="Arial"/>
                <w:b/>
                <w:sz w:val="24"/>
                <w:szCs w:val="24"/>
                <w:u w:val="single"/>
              </w:rPr>
              <w:t>13</w:t>
            </w:r>
          </w:p>
          <w:p w:rsidR="001A78AE" w:rsidRPr="00B333E2" w:rsidRDefault="001A78AE" w:rsidP="001A78AE">
            <w:pPr>
              <w:rPr>
                <w:rFonts w:ascii="Arial" w:hAnsi="Arial" w:cs="Arial"/>
                <w:b/>
                <w:sz w:val="24"/>
                <w:szCs w:val="24"/>
                <w:u w:val="single"/>
              </w:rPr>
            </w:pPr>
            <w:r w:rsidRPr="00B333E2">
              <w:rPr>
                <w:rFonts w:ascii="Arial" w:hAnsi="Arial" w:cs="Arial"/>
                <w:b/>
                <w:sz w:val="24"/>
                <w:szCs w:val="24"/>
                <w:u w:val="single"/>
              </w:rPr>
              <w:t>1</w:t>
            </w:r>
            <w:r w:rsidR="009268F3" w:rsidRPr="00B333E2">
              <w:rPr>
                <w:rFonts w:ascii="Arial" w:hAnsi="Arial" w:cs="Arial"/>
                <w:b/>
                <w:sz w:val="24"/>
                <w:szCs w:val="24"/>
                <w:u w:val="single"/>
              </w:rPr>
              <w:t>4</w:t>
            </w:r>
          </w:p>
          <w:p w:rsidR="001A78AE" w:rsidRPr="009268F3" w:rsidRDefault="009268F3" w:rsidP="001A78AE">
            <w:pPr>
              <w:rPr>
                <w:rFonts w:ascii="Arial" w:hAnsi="Arial" w:cs="Arial"/>
                <w:b/>
                <w:sz w:val="24"/>
                <w:szCs w:val="24"/>
                <w:u w:val="single"/>
              </w:rPr>
            </w:pPr>
            <w:r w:rsidRPr="009268F3">
              <w:rPr>
                <w:rFonts w:ascii="Arial" w:hAnsi="Arial" w:cs="Arial"/>
                <w:b/>
                <w:sz w:val="24"/>
                <w:szCs w:val="24"/>
                <w:u w:val="single"/>
              </w:rPr>
              <w:t>16 (13)</w:t>
            </w:r>
          </w:p>
          <w:p w:rsidR="001A78AE" w:rsidRPr="009268F3" w:rsidRDefault="001A78AE" w:rsidP="009268F3">
            <w:pPr>
              <w:rPr>
                <w:rFonts w:ascii="Arial" w:hAnsi="Arial" w:cs="Arial"/>
                <w:b/>
                <w:sz w:val="24"/>
                <w:szCs w:val="24"/>
                <w:u w:val="single"/>
              </w:rPr>
            </w:pPr>
            <w:r w:rsidRPr="009268F3">
              <w:rPr>
                <w:rFonts w:ascii="Arial" w:hAnsi="Arial" w:cs="Arial"/>
                <w:b/>
                <w:sz w:val="24"/>
                <w:szCs w:val="24"/>
                <w:u w:val="single"/>
              </w:rPr>
              <w:t>1</w:t>
            </w:r>
            <w:r w:rsidR="009268F3" w:rsidRPr="009268F3">
              <w:rPr>
                <w:rFonts w:ascii="Arial" w:hAnsi="Arial" w:cs="Arial"/>
                <w:b/>
                <w:sz w:val="24"/>
                <w:szCs w:val="24"/>
                <w:u w:val="single"/>
              </w:rPr>
              <w:t>1</w:t>
            </w:r>
          </w:p>
        </w:tc>
        <w:tc>
          <w:tcPr>
            <w:tcW w:w="1260" w:type="dxa"/>
            <w:tcBorders>
              <w:top w:val="nil"/>
            </w:tcBorders>
            <w:shd w:val="pct5" w:color="000000" w:fill="FFFFFF"/>
          </w:tcPr>
          <w:p w:rsidR="001A78AE" w:rsidRPr="009268F3" w:rsidRDefault="001A78AE" w:rsidP="001A78AE">
            <w:pPr>
              <w:rPr>
                <w:rFonts w:ascii="Arial" w:hAnsi="Arial" w:cs="Arial"/>
                <w:sz w:val="24"/>
                <w:szCs w:val="24"/>
              </w:rPr>
            </w:pPr>
          </w:p>
        </w:tc>
      </w:tr>
      <w:tr w:rsidR="001A78AE" w:rsidRPr="009268F3" w:rsidTr="00B333E2">
        <w:tc>
          <w:tcPr>
            <w:tcW w:w="437" w:type="dxa"/>
            <w:shd w:val="pct20" w:color="000000" w:fill="FFFFFF"/>
          </w:tcPr>
          <w:p w:rsidR="001A78AE" w:rsidRPr="009268F3" w:rsidRDefault="001A78AE" w:rsidP="001A78AE">
            <w:pPr>
              <w:rPr>
                <w:rFonts w:ascii="Arial" w:hAnsi="Arial" w:cs="Arial"/>
                <w:sz w:val="24"/>
                <w:szCs w:val="24"/>
              </w:rPr>
            </w:pPr>
            <w:r w:rsidRPr="009268F3">
              <w:rPr>
                <w:rFonts w:ascii="Arial" w:hAnsi="Arial" w:cs="Arial"/>
                <w:sz w:val="24"/>
                <w:szCs w:val="24"/>
              </w:rPr>
              <w:t>2</w:t>
            </w:r>
          </w:p>
        </w:tc>
        <w:tc>
          <w:tcPr>
            <w:tcW w:w="6793" w:type="dxa"/>
            <w:shd w:val="pct20" w:color="000000" w:fill="FFFFFF"/>
          </w:tcPr>
          <w:p w:rsidR="001A78AE" w:rsidRPr="009268F3" w:rsidRDefault="001A78AE" w:rsidP="001A78AE">
            <w:pPr>
              <w:rPr>
                <w:rFonts w:ascii="Arial" w:hAnsi="Arial" w:cs="Arial"/>
                <w:sz w:val="24"/>
                <w:szCs w:val="24"/>
              </w:rPr>
            </w:pPr>
            <w:r w:rsidRPr="009268F3">
              <w:rPr>
                <w:rFonts w:ascii="Arial" w:hAnsi="Arial" w:cs="Arial"/>
                <w:sz w:val="24"/>
                <w:szCs w:val="24"/>
              </w:rPr>
              <w:t>Общее финансирование в 20</w:t>
            </w:r>
            <w:r w:rsidR="009268F3" w:rsidRPr="009268F3">
              <w:rPr>
                <w:rFonts w:ascii="Arial" w:hAnsi="Arial" w:cs="Arial"/>
                <w:sz w:val="24"/>
                <w:szCs w:val="24"/>
              </w:rPr>
              <w:t>10</w:t>
            </w:r>
            <w:r w:rsidRPr="009268F3">
              <w:rPr>
                <w:rFonts w:ascii="Arial" w:hAnsi="Arial" w:cs="Arial"/>
                <w:sz w:val="24"/>
                <w:szCs w:val="24"/>
              </w:rPr>
              <w:t xml:space="preserve"> году, всего</w:t>
            </w:r>
          </w:p>
          <w:p w:rsidR="001A78AE" w:rsidRPr="009268F3" w:rsidRDefault="00B333E2" w:rsidP="001A78AE">
            <w:pPr>
              <w:rPr>
                <w:rFonts w:ascii="Arial" w:hAnsi="Arial" w:cs="Arial"/>
                <w:sz w:val="24"/>
                <w:szCs w:val="24"/>
              </w:rPr>
            </w:pPr>
            <w:r>
              <w:rPr>
                <w:rFonts w:ascii="Arial" w:hAnsi="Arial" w:cs="Arial"/>
                <w:sz w:val="24"/>
                <w:szCs w:val="24"/>
              </w:rPr>
              <w:t>Базов</w:t>
            </w:r>
            <w:r w:rsidR="00CC263E">
              <w:rPr>
                <w:rFonts w:ascii="Arial" w:hAnsi="Arial" w:cs="Arial"/>
                <w:sz w:val="24"/>
                <w:szCs w:val="24"/>
              </w:rPr>
              <w:t>ые</w:t>
            </w:r>
            <w:r>
              <w:rPr>
                <w:rFonts w:ascii="Arial" w:hAnsi="Arial" w:cs="Arial"/>
                <w:sz w:val="24"/>
                <w:szCs w:val="24"/>
              </w:rPr>
              <w:t xml:space="preserve"> </w:t>
            </w:r>
            <w:r w:rsidR="00CC263E">
              <w:rPr>
                <w:rFonts w:ascii="Arial" w:hAnsi="Arial" w:cs="Arial"/>
                <w:sz w:val="24"/>
                <w:szCs w:val="24"/>
              </w:rPr>
              <w:t>проекты</w:t>
            </w:r>
          </w:p>
          <w:p w:rsidR="001A78AE" w:rsidRPr="00A305E1" w:rsidRDefault="00A305E1" w:rsidP="001A78AE">
            <w:pPr>
              <w:rPr>
                <w:rFonts w:ascii="Arial" w:hAnsi="Arial" w:cs="Arial"/>
                <w:sz w:val="24"/>
                <w:szCs w:val="24"/>
              </w:rPr>
            </w:pPr>
            <w:r w:rsidRPr="00EE21F3">
              <w:rPr>
                <w:rFonts w:ascii="Arial" w:hAnsi="Arial" w:cs="Arial"/>
                <w:color w:val="000000"/>
                <w:sz w:val="24"/>
                <w:szCs w:val="24"/>
              </w:rPr>
              <w:t>Программа Президиума РАН № 25</w:t>
            </w:r>
            <w:r w:rsidRPr="00A305E1">
              <w:rPr>
                <w:rFonts w:ascii="Arial" w:hAnsi="Arial" w:cs="Arial"/>
                <w:color w:val="000000"/>
                <w:sz w:val="22"/>
                <w:szCs w:val="22"/>
              </w:rPr>
              <w:t xml:space="preserve"> «Историко-культурное наследие и духовные ценности России»</w:t>
            </w:r>
          </w:p>
          <w:p w:rsidR="001A78AE" w:rsidRPr="009268F3" w:rsidRDefault="001A78AE" w:rsidP="001A78AE">
            <w:pPr>
              <w:rPr>
                <w:rFonts w:ascii="Arial" w:hAnsi="Arial" w:cs="Arial"/>
                <w:sz w:val="24"/>
                <w:szCs w:val="24"/>
              </w:rPr>
            </w:pPr>
            <w:r w:rsidRPr="009268F3">
              <w:rPr>
                <w:rFonts w:ascii="Arial" w:hAnsi="Arial" w:cs="Arial"/>
                <w:sz w:val="24"/>
                <w:szCs w:val="24"/>
              </w:rPr>
              <w:t>Гранты РФФИ</w:t>
            </w:r>
          </w:p>
          <w:p w:rsidR="001A78AE" w:rsidRPr="009268F3" w:rsidRDefault="001A78AE" w:rsidP="001A78AE">
            <w:pPr>
              <w:rPr>
                <w:rFonts w:ascii="Arial" w:hAnsi="Arial" w:cs="Arial"/>
                <w:sz w:val="24"/>
                <w:szCs w:val="24"/>
              </w:rPr>
            </w:pPr>
            <w:r w:rsidRPr="009268F3">
              <w:rPr>
                <w:rFonts w:ascii="Arial" w:hAnsi="Arial" w:cs="Arial"/>
                <w:sz w:val="24"/>
                <w:szCs w:val="24"/>
              </w:rPr>
              <w:t>Гранты РГНФ</w:t>
            </w:r>
          </w:p>
          <w:p w:rsidR="009268F3" w:rsidRPr="009268F3" w:rsidRDefault="009268F3" w:rsidP="001A78AE">
            <w:pPr>
              <w:rPr>
                <w:rFonts w:ascii="Arial" w:hAnsi="Arial" w:cs="Arial"/>
                <w:sz w:val="24"/>
                <w:szCs w:val="24"/>
              </w:rPr>
            </w:pPr>
            <w:r w:rsidRPr="009268F3">
              <w:rPr>
                <w:rFonts w:ascii="Arial" w:hAnsi="Arial" w:cs="Arial"/>
                <w:sz w:val="24"/>
                <w:szCs w:val="24"/>
              </w:rPr>
              <w:t>Экспедиционные гранты СО РАН</w:t>
            </w:r>
          </w:p>
          <w:p w:rsidR="00CC263E" w:rsidRPr="009268F3" w:rsidRDefault="00CC263E" w:rsidP="00CC263E">
            <w:pPr>
              <w:rPr>
                <w:rFonts w:ascii="Arial" w:hAnsi="Arial" w:cs="Arial"/>
                <w:sz w:val="24"/>
                <w:szCs w:val="24"/>
              </w:rPr>
            </w:pPr>
            <w:r w:rsidRPr="009268F3">
              <w:rPr>
                <w:rFonts w:ascii="Arial" w:hAnsi="Arial" w:cs="Arial"/>
                <w:sz w:val="24"/>
                <w:szCs w:val="24"/>
              </w:rPr>
              <w:t>Молодежный Лаврентьевский грант</w:t>
            </w:r>
          </w:p>
          <w:p w:rsidR="001A78AE" w:rsidRPr="009268F3" w:rsidRDefault="001A78AE" w:rsidP="001A78AE">
            <w:pPr>
              <w:rPr>
                <w:rFonts w:ascii="Arial" w:hAnsi="Arial" w:cs="Arial"/>
                <w:sz w:val="24"/>
                <w:szCs w:val="24"/>
              </w:rPr>
            </w:pPr>
            <w:r w:rsidRPr="009268F3">
              <w:rPr>
                <w:rFonts w:ascii="Arial" w:hAnsi="Arial" w:cs="Arial"/>
                <w:sz w:val="24"/>
                <w:szCs w:val="24"/>
              </w:rPr>
              <w:t>Региональны</w:t>
            </w:r>
            <w:r w:rsidR="00CC263E">
              <w:rPr>
                <w:rFonts w:ascii="Arial" w:hAnsi="Arial" w:cs="Arial"/>
                <w:sz w:val="24"/>
                <w:szCs w:val="24"/>
              </w:rPr>
              <w:t>й</w:t>
            </w:r>
            <w:r w:rsidRPr="009268F3">
              <w:rPr>
                <w:rFonts w:ascii="Arial" w:hAnsi="Arial" w:cs="Arial"/>
                <w:sz w:val="24"/>
                <w:szCs w:val="24"/>
              </w:rPr>
              <w:t xml:space="preserve"> </w:t>
            </w:r>
            <w:r w:rsidR="00CC263E">
              <w:rPr>
                <w:rFonts w:ascii="Arial" w:hAnsi="Arial" w:cs="Arial"/>
                <w:sz w:val="24"/>
                <w:szCs w:val="24"/>
              </w:rPr>
              <w:t>бюджет</w:t>
            </w:r>
          </w:p>
          <w:p w:rsidR="001A78AE" w:rsidRDefault="001A78AE" w:rsidP="00D56F4E">
            <w:pPr>
              <w:rPr>
                <w:rFonts w:ascii="Arial" w:hAnsi="Arial" w:cs="Arial"/>
                <w:sz w:val="24"/>
                <w:szCs w:val="24"/>
              </w:rPr>
            </w:pPr>
            <w:r w:rsidRPr="009268F3">
              <w:rPr>
                <w:rFonts w:ascii="Arial" w:hAnsi="Arial" w:cs="Arial"/>
                <w:sz w:val="24"/>
                <w:szCs w:val="24"/>
              </w:rPr>
              <w:t>Договора на выполнение НИР</w:t>
            </w:r>
          </w:p>
          <w:p w:rsidR="00EE21F3" w:rsidRPr="009268F3" w:rsidRDefault="00EE21F3" w:rsidP="00D56F4E">
            <w:pPr>
              <w:rPr>
                <w:rFonts w:ascii="Arial" w:hAnsi="Arial" w:cs="Arial"/>
                <w:sz w:val="24"/>
                <w:szCs w:val="24"/>
              </w:rPr>
            </w:pPr>
          </w:p>
        </w:tc>
        <w:tc>
          <w:tcPr>
            <w:tcW w:w="1050" w:type="dxa"/>
            <w:shd w:val="pct20" w:color="000000" w:fill="FFFFFF"/>
          </w:tcPr>
          <w:p w:rsidR="001A78AE" w:rsidRDefault="001A78AE" w:rsidP="001A78AE">
            <w:pPr>
              <w:rPr>
                <w:rFonts w:ascii="Arial" w:hAnsi="Arial" w:cs="Arial"/>
                <w:sz w:val="24"/>
                <w:szCs w:val="24"/>
              </w:rPr>
            </w:pPr>
          </w:p>
          <w:p w:rsidR="00EE21F3" w:rsidRPr="00EE21F3" w:rsidRDefault="00EE21F3" w:rsidP="001A78AE">
            <w:pPr>
              <w:rPr>
                <w:rFonts w:ascii="Arial" w:hAnsi="Arial" w:cs="Arial"/>
                <w:b/>
                <w:sz w:val="24"/>
                <w:szCs w:val="24"/>
                <w:u w:val="single"/>
              </w:rPr>
            </w:pPr>
            <w:r w:rsidRPr="00EE21F3">
              <w:rPr>
                <w:rFonts w:ascii="Arial" w:hAnsi="Arial" w:cs="Arial"/>
                <w:b/>
                <w:sz w:val="24"/>
                <w:szCs w:val="24"/>
                <w:u w:val="single"/>
              </w:rPr>
              <w:t>5</w:t>
            </w:r>
          </w:p>
          <w:p w:rsidR="00EE21F3" w:rsidRPr="00EE21F3" w:rsidRDefault="00EE21F3" w:rsidP="001A78AE">
            <w:pPr>
              <w:rPr>
                <w:rFonts w:ascii="Arial" w:hAnsi="Arial" w:cs="Arial"/>
                <w:b/>
                <w:sz w:val="24"/>
                <w:szCs w:val="24"/>
                <w:u w:val="single"/>
              </w:rPr>
            </w:pPr>
            <w:r w:rsidRPr="00EE21F3">
              <w:rPr>
                <w:rFonts w:ascii="Arial" w:hAnsi="Arial" w:cs="Arial"/>
                <w:b/>
                <w:sz w:val="24"/>
                <w:szCs w:val="24"/>
                <w:u w:val="single"/>
              </w:rPr>
              <w:t>5</w:t>
            </w:r>
          </w:p>
          <w:p w:rsidR="00EE21F3" w:rsidRPr="00EE21F3" w:rsidRDefault="00EE21F3" w:rsidP="001A78AE">
            <w:pPr>
              <w:rPr>
                <w:rFonts w:ascii="Arial" w:hAnsi="Arial" w:cs="Arial"/>
                <w:b/>
                <w:sz w:val="24"/>
                <w:szCs w:val="24"/>
                <w:u w:val="single"/>
              </w:rPr>
            </w:pPr>
          </w:p>
          <w:p w:rsidR="00EE21F3" w:rsidRPr="00EE21F3" w:rsidRDefault="00EE21F3" w:rsidP="001A78AE">
            <w:pPr>
              <w:rPr>
                <w:rFonts w:ascii="Arial" w:hAnsi="Arial" w:cs="Arial"/>
                <w:b/>
                <w:sz w:val="24"/>
                <w:szCs w:val="24"/>
                <w:u w:val="single"/>
              </w:rPr>
            </w:pPr>
            <w:r w:rsidRPr="00EE21F3">
              <w:rPr>
                <w:rFonts w:ascii="Arial" w:hAnsi="Arial" w:cs="Arial"/>
                <w:b/>
                <w:sz w:val="24"/>
                <w:szCs w:val="24"/>
                <w:u w:val="single"/>
              </w:rPr>
              <w:t>1</w:t>
            </w:r>
          </w:p>
          <w:p w:rsidR="00EE21F3" w:rsidRPr="00EE21F3" w:rsidRDefault="00EE21F3" w:rsidP="001A78AE">
            <w:pPr>
              <w:rPr>
                <w:rFonts w:ascii="Arial" w:hAnsi="Arial" w:cs="Arial"/>
                <w:b/>
                <w:sz w:val="24"/>
                <w:szCs w:val="24"/>
                <w:u w:val="single"/>
              </w:rPr>
            </w:pPr>
            <w:r w:rsidRPr="00EE21F3">
              <w:rPr>
                <w:rFonts w:ascii="Arial" w:hAnsi="Arial" w:cs="Arial"/>
                <w:b/>
                <w:sz w:val="24"/>
                <w:szCs w:val="24"/>
                <w:u w:val="single"/>
              </w:rPr>
              <w:t>1</w:t>
            </w:r>
          </w:p>
          <w:p w:rsidR="00EE21F3" w:rsidRPr="00EE21F3" w:rsidRDefault="00EE21F3" w:rsidP="001A78AE">
            <w:pPr>
              <w:rPr>
                <w:rFonts w:ascii="Arial" w:hAnsi="Arial" w:cs="Arial"/>
                <w:b/>
                <w:sz w:val="24"/>
                <w:szCs w:val="24"/>
                <w:u w:val="single"/>
              </w:rPr>
            </w:pPr>
            <w:r w:rsidRPr="00EE21F3">
              <w:rPr>
                <w:rFonts w:ascii="Arial" w:hAnsi="Arial" w:cs="Arial"/>
                <w:b/>
                <w:sz w:val="24"/>
                <w:szCs w:val="24"/>
                <w:u w:val="single"/>
              </w:rPr>
              <w:t>5</w:t>
            </w:r>
          </w:p>
          <w:p w:rsidR="00EE21F3" w:rsidRPr="00EE21F3" w:rsidRDefault="00EE21F3" w:rsidP="001A78AE">
            <w:pPr>
              <w:rPr>
                <w:rFonts w:ascii="Arial" w:hAnsi="Arial" w:cs="Arial"/>
                <w:b/>
                <w:sz w:val="24"/>
                <w:szCs w:val="24"/>
                <w:u w:val="single"/>
              </w:rPr>
            </w:pPr>
            <w:r w:rsidRPr="00EE21F3">
              <w:rPr>
                <w:rFonts w:ascii="Arial" w:hAnsi="Arial" w:cs="Arial"/>
                <w:b/>
                <w:sz w:val="24"/>
                <w:szCs w:val="24"/>
                <w:u w:val="single"/>
              </w:rPr>
              <w:t>1</w:t>
            </w:r>
          </w:p>
          <w:p w:rsidR="00EE21F3" w:rsidRDefault="00EE21F3" w:rsidP="001A78AE">
            <w:pPr>
              <w:rPr>
                <w:rFonts w:ascii="Arial" w:hAnsi="Arial" w:cs="Arial"/>
                <w:sz w:val="24"/>
                <w:szCs w:val="24"/>
              </w:rPr>
            </w:pPr>
          </w:p>
          <w:p w:rsidR="00B333E2" w:rsidRDefault="00B333E2" w:rsidP="001A78AE">
            <w:pPr>
              <w:rPr>
                <w:rFonts w:ascii="Arial" w:hAnsi="Arial" w:cs="Arial"/>
                <w:sz w:val="24"/>
                <w:szCs w:val="24"/>
              </w:rPr>
            </w:pPr>
          </w:p>
          <w:p w:rsidR="00B333E2" w:rsidRPr="009268F3" w:rsidRDefault="00B333E2" w:rsidP="001A78AE">
            <w:pPr>
              <w:rPr>
                <w:rFonts w:ascii="Arial" w:hAnsi="Arial" w:cs="Arial"/>
                <w:sz w:val="24"/>
                <w:szCs w:val="24"/>
              </w:rPr>
            </w:pPr>
          </w:p>
        </w:tc>
        <w:tc>
          <w:tcPr>
            <w:tcW w:w="1260" w:type="dxa"/>
            <w:shd w:val="pct20" w:color="000000" w:fill="FFFFFF"/>
          </w:tcPr>
          <w:p w:rsidR="001A78AE" w:rsidRDefault="00CC263E" w:rsidP="001A78AE">
            <w:pPr>
              <w:jc w:val="center"/>
              <w:rPr>
                <w:rFonts w:ascii="Arial" w:hAnsi="Arial" w:cs="Arial"/>
                <w:b/>
                <w:sz w:val="24"/>
                <w:szCs w:val="24"/>
                <w:u w:val="single"/>
              </w:rPr>
            </w:pPr>
            <w:r>
              <w:rPr>
                <w:rFonts w:ascii="Arial" w:hAnsi="Arial" w:cs="Arial"/>
                <w:b/>
                <w:sz w:val="24"/>
                <w:szCs w:val="24"/>
                <w:u w:val="single"/>
              </w:rPr>
              <w:t>24 409</w:t>
            </w:r>
          </w:p>
          <w:p w:rsidR="00B333E2" w:rsidRDefault="00B333E2" w:rsidP="001A78AE">
            <w:pPr>
              <w:jc w:val="center"/>
              <w:rPr>
                <w:rFonts w:ascii="Arial" w:hAnsi="Arial" w:cs="Arial"/>
                <w:b/>
                <w:sz w:val="24"/>
                <w:szCs w:val="24"/>
                <w:u w:val="single"/>
              </w:rPr>
            </w:pPr>
            <w:r>
              <w:rPr>
                <w:rFonts w:ascii="Arial" w:hAnsi="Arial" w:cs="Arial"/>
                <w:b/>
                <w:sz w:val="24"/>
                <w:szCs w:val="24"/>
                <w:u w:val="single"/>
              </w:rPr>
              <w:t xml:space="preserve">21 </w:t>
            </w:r>
            <w:r w:rsidR="00CC263E">
              <w:rPr>
                <w:rFonts w:ascii="Arial" w:hAnsi="Arial" w:cs="Arial"/>
                <w:b/>
                <w:sz w:val="24"/>
                <w:szCs w:val="24"/>
                <w:u w:val="single"/>
              </w:rPr>
              <w:t>422</w:t>
            </w:r>
          </w:p>
          <w:p w:rsidR="00B333E2" w:rsidRDefault="00B333E2" w:rsidP="001A78AE">
            <w:pPr>
              <w:jc w:val="center"/>
              <w:rPr>
                <w:rFonts w:ascii="Arial" w:hAnsi="Arial" w:cs="Arial"/>
                <w:b/>
                <w:sz w:val="24"/>
                <w:szCs w:val="24"/>
                <w:u w:val="single"/>
              </w:rPr>
            </w:pPr>
            <w:r>
              <w:rPr>
                <w:rFonts w:ascii="Arial" w:hAnsi="Arial" w:cs="Arial"/>
                <w:b/>
                <w:sz w:val="24"/>
                <w:szCs w:val="24"/>
                <w:u w:val="single"/>
              </w:rPr>
              <w:t>900</w:t>
            </w:r>
          </w:p>
          <w:p w:rsidR="00B333E2" w:rsidRDefault="00B333E2" w:rsidP="001A78AE">
            <w:pPr>
              <w:jc w:val="center"/>
              <w:rPr>
                <w:rFonts w:ascii="Arial" w:hAnsi="Arial" w:cs="Arial"/>
                <w:b/>
                <w:sz w:val="24"/>
                <w:szCs w:val="24"/>
                <w:u w:val="single"/>
              </w:rPr>
            </w:pPr>
          </w:p>
          <w:p w:rsidR="00B333E2" w:rsidRDefault="00B333E2" w:rsidP="001A78AE">
            <w:pPr>
              <w:jc w:val="center"/>
              <w:rPr>
                <w:rFonts w:ascii="Arial" w:hAnsi="Arial" w:cs="Arial"/>
                <w:b/>
                <w:sz w:val="24"/>
                <w:szCs w:val="24"/>
                <w:u w:val="single"/>
              </w:rPr>
            </w:pPr>
            <w:r>
              <w:rPr>
                <w:rFonts w:ascii="Arial" w:hAnsi="Arial" w:cs="Arial"/>
                <w:b/>
                <w:sz w:val="24"/>
                <w:szCs w:val="24"/>
                <w:u w:val="single"/>
              </w:rPr>
              <w:t>260</w:t>
            </w:r>
          </w:p>
          <w:p w:rsidR="00B333E2" w:rsidRDefault="00B333E2" w:rsidP="001A78AE">
            <w:pPr>
              <w:jc w:val="center"/>
              <w:rPr>
                <w:rFonts w:ascii="Arial" w:hAnsi="Arial" w:cs="Arial"/>
                <w:b/>
                <w:sz w:val="24"/>
                <w:szCs w:val="24"/>
                <w:u w:val="single"/>
              </w:rPr>
            </w:pPr>
            <w:r>
              <w:rPr>
                <w:rFonts w:ascii="Arial" w:hAnsi="Arial" w:cs="Arial"/>
                <w:b/>
                <w:sz w:val="24"/>
                <w:szCs w:val="24"/>
                <w:u w:val="single"/>
              </w:rPr>
              <w:t>300</w:t>
            </w:r>
          </w:p>
          <w:p w:rsidR="00B333E2" w:rsidRDefault="00B333E2" w:rsidP="001A78AE">
            <w:pPr>
              <w:jc w:val="center"/>
              <w:rPr>
                <w:rFonts w:ascii="Arial" w:hAnsi="Arial" w:cs="Arial"/>
                <w:b/>
                <w:sz w:val="24"/>
                <w:szCs w:val="24"/>
                <w:u w:val="single"/>
              </w:rPr>
            </w:pPr>
            <w:r>
              <w:rPr>
                <w:rFonts w:ascii="Arial" w:hAnsi="Arial" w:cs="Arial"/>
                <w:b/>
                <w:sz w:val="24"/>
                <w:szCs w:val="24"/>
                <w:u w:val="single"/>
              </w:rPr>
              <w:t>230</w:t>
            </w:r>
          </w:p>
          <w:p w:rsidR="00CC263E" w:rsidRDefault="00CC263E" w:rsidP="00CC263E">
            <w:pPr>
              <w:jc w:val="center"/>
              <w:rPr>
                <w:rFonts w:ascii="Arial" w:hAnsi="Arial" w:cs="Arial"/>
                <w:b/>
                <w:sz w:val="24"/>
                <w:szCs w:val="24"/>
                <w:u w:val="single"/>
              </w:rPr>
            </w:pPr>
            <w:r>
              <w:rPr>
                <w:rFonts w:ascii="Arial" w:hAnsi="Arial" w:cs="Arial"/>
                <w:b/>
                <w:sz w:val="24"/>
                <w:szCs w:val="24"/>
                <w:u w:val="single"/>
              </w:rPr>
              <w:t>325</w:t>
            </w:r>
          </w:p>
          <w:p w:rsidR="00B333E2" w:rsidRDefault="00B333E2" w:rsidP="001A78AE">
            <w:pPr>
              <w:jc w:val="center"/>
              <w:rPr>
                <w:rFonts w:ascii="Arial" w:hAnsi="Arial" w:cs="Arial"/>
                <w:b/>
                <w:sz w:val="24"/>
                <w:szCs w:val="24"/>
                <w:u w:val="single"/>
              </w:rPr>
            </w:pPr>
            <w:r>
              <w:rPr>
                <w:rFonts w:ascii="Arial" w:hAnsi="Arial" w:cs="Arial"/>
                <w:b/>
                <w:sz w:val="24"/>
                <w:szCs w:val="24"/>
                <w:u w:val="single"/>
              </w:rPr>
              <w:t>555</w:t>
            </w:r>
          </w:p>
          <w:p w:rsidR="00B333E2" w:rsidRPr="009268F3" w:rsidRDefault="00B333E2" w:rsidP="001A78AE">
            <w:pPr>
              <w:jc w:val="center"/>
              <w:rPr>
                <w:rFonts w:ascii="Arial" w:hAnsi="Arial" w:cs="Arial"/>
                <w:b/>
                <w:sz w:val="24"/>
                <w:szCs w:val="24"/>
                <w:u w:val="single"/>
              </w:rPr>
            </w:pPr>
            <w:r>
              <w:rPr>
                <w:rFonts w:ascii="Arial" w:hAnsi="Arial" w:cs="Arial"/>
                <w:b/>
                <w:sz w:val="24"/>
                <w:szCs w:val="24"/>
                <w:u w:val="single"/>
              </w:rPr>
              <w:t>5 905</w:t>
            </w:r>
          </w:p>
        </w:tc>
      </w:tr>
      <w:tr w:rsidR="001A78AE" w:rsidRPr="009268F3" w:rsidTr="00B333E2">
        <w:tc>
          <w:tcPr>
            <w:tcW w:w="437" w:type="dxa"/>
            <w:shd w:val="pct5" w:color="000000" w:fill="FFFFFF"/>
          </w:tcPr>
          <w:p w:rsidR="001A78AE" w:rsidRPr="009268F3" w:rsidRDefault="001A78AE" w:rsidP="001A78AE">
            <w:pPr>
              <w:rPr>
                <w:rFonts w:ascii="Arial" w:hAnsi="Arial" w:cs="Arial"/>
                <w:sz w:val="24"/>
                <w:szCs w:val="24"/>
              </w:rPr>
            </w:pPr>
            <w:r w:rsidRPr="009268F3">
              <w:rPr>
                <w:rFonts w:ascii="Arial" w:hAnsi="Arial" w:cs="Arial"/>
                <w:sz w:val="24"/>
                <w:szCs w:val="24"/>
              </w:rPr>
              <w:t>3</w:t>
            </w:r>
          </w:p>
        </w:tc>
        <w:tc>
          <w:tcPr>
            <w:tcW w:w="6793" w:type="dxa"/>
            <w:shd w:val="pct5" w:color="000000" w:fill="FFFFFF"/>
          </w:tcPr>
          <w:p w:rsidR="001A78AE" w:rsidRDefault="001A78AE" w:rsidP="00D56F4E">
            <w:pPr>
              <w:rPr>
                <w:rFonts w:ascii="Arial" w:hAnsi="Arial" w:cs="Arial"/>
                <w:sz w:val="24"/>
                <w:szCs w:val="24"/>
              </w:rPr>
            </w:pPr>
            <w:r w:rsidRPr="009268F3">
              <w:rPr>
                <w:rFonts w:ascii="Arial" w:hAnsi="Arial" w:cs="Arial"/>
                <w:sz w:val="24"/>
                <w:szCs w:val="24"/>
              </w:rPr>
              <w:t xml:space="preserve">Средняя заработная плата </w:t>
            </w:r>
            <w:r w:rsidR="00B333E2">
              <w:rPr>
                <w:rFonts w:ascii="Arial" w:hAnsi="Arial" w:cs="Arial"/>
                <w:sz w:val="24"/>
                <w:szCs w:val="24"/>
              </w:rPr>
              <w:t xml:space="preserve">научных сотрудников </w:t>
            </w:r>
            <w:r w:rsidRPr="009268F3">
              <w:rPr>
                <w:rFonts w:ascii="Arial" w:hAnsi="Arial" w:cs="Arial"/>
                <w:sz w:val="24"/>
                <w:szCs w:val="24"/>
              </w:rPr>
              <w:t xml:space="preserve">в институте </w:t>
            </w:r>
          </w:p>
          <w:p w:rsidR="00EE21F3" w:rsidRPr="009268F3" w:rsidRDefault="00EE21F3" w:rsidP="00D56F4E">
            <w:pPr>
              <w:rPr>
                <w:rFonts w:ascii="Arial" w:hAnsi="Arial" w:cs="Arial"/>
                <w:sz w:val="24"/>
                <w:szCs w:val="24"/>
              </w:rPr>
            </w:pPr>
          </w:p>
        </w:tc>
        <w:tc>
          <w:tcPr>
            <w:tcW w:w="1050" w:type="dxa"/>
            <w:shd w:val="pct5" w:color="000000" w:fill="FFFFFF"/>
          </w:tcPr>
          <w:p w:rsidR="001A78AE" w:rsidRPr="009268F3" w:rsidRDefault="001A78AE" w:rsidP="001A78AE">
            <w:pPr>
              <w:rPr>
                <w:rFonts w:ascii="Arial" w:hAnsi="Arial" w:cs="Arial"/>
                <w:sz w:val="24"/>
                <w:szCs w:val="24"/>
              </w:rPr>
            </w:pPr>
          </w:p>
        </w:tc>
        <w:tc>
          <w:tcPr>
            <w:tcW w:w="1260" w:type="dxa"/>
            <w:shd w:val="pct5" w:color="000000" w:fill="FFFFFF"/>
          </w:tcPr>
          <w:p w:rsidR="001A78AE" w:rsidRPr="00B333E2" w:rsidRDefault="00B333E2" w:rsidP="001A78AE">
            <w:pPr>
              <w:jc w:val="center"/>
              <w:rPr>
                <w:rFonts w:ascii="Arial" w:hAnsi="Arial" w:cs="Arial"/>
                <w:b/>
                <w:sz w:val="24"/>
                <w:szCs w:val="24"/>
                <w:u w:val="single"/>
              </w:rPr>
            </w:pPr>
            <w:r w:rsidRPr="00B333E2">
              <w:rPr>
                <w:rFonts w:ascii="Arial" w:hAnsi="Arial" w:cs="Arial"/>
                <w:b/>
                <w:sz w:val="24"/>
                <w:szCs w:val="24"/>
                <w:u w:val="single"/>
              </w:rPr>
              <w:t>37,458</w:t>
            </w:r>
          </w:p>
        </w:tc>
      </w:tr>
      <w:tr w:rsidR="001A78AE" w:rsidRPr="009268F3" w:rsidTr="00B333E2">
        <w:trPr>
          <w:trHeight w:val="2231"/>
        </w:trPr>
        <w:tc>
          <w:tcPr>
            <w:tcW w:w="437" w:type="dxa"/>
            <w:shd w:val="pct5" w:color="000000" w:fill="FFFFFF"/>
          </w:tcPr>
          <w:p w:rsidR="001A78AE" w:rsidRPr="009268F3" w:rsidRDefault="00EE21F3" w:rsidP="001A78AE">
            <w:pPr>
              <w:rPr>
                <w:rFonts w:ascii="Arial" w:hAnsi="Arial" w:cs="Arial"/>
                <w:sz w:val="24"/>
                <w:szCs w:val="24"/>
              </w:rPr>
            </w:pPr>
            <w:r>
              <w:rPr>
                <w:rFonts w:ascii="Arial" w:hAnsi="Arial" w:cs="Arial"/>
                <w:sz w:val="24"/>
                <w:szCs w:val="24"/>
              </w:rPr>
              <w:t>4</w:t>
            </w:r>
          </w:p>
        </w:tc>
        <w:tc>
          <w:tcPr>
            <w:tcW w:w="6793" w:type="dxa"/>
            <w:shd w:val="pct5" w:color="000000" w:fill="FFFFFF"/>
          </w:tcPr>
          <w:p w:rsidR="001A78AE" w:rsidRPr="005A5558" w:rsidRDefault="001A78AE" w:rsidP="005A5558">
            <w:pPr>
              <w:rPr>
                <w:rFonts w:ascii="Arial" w:hAnsi="Arial" w:cs="Arial"/>
                <w:sz w:val="24"/>
                <w:szCs w:val="24"/>
              </w:rPr>
            </w:pPr>
            <w:r w:rsidRPr="005A5558">
              <w:rPr>
                <w:rFonts w:ascii="Arial" w:hAnsi="Arial" w:cs="Arial"/>
                <w:sz w:val="24"/>
                <w:szCs w:val="24"/>
              </w:rPr>
              <w:t>Число публикаций</w:t>
            </w:r>
            <w:r w:rsidR="005A5558">
              <w:rPr>
                <w:rFonts w:ascii="Arial" w:hAnsi="Arial" w:cs="Arial"/>
                <w:sz w:val="24"/>
                <w:szCs w:val="24"/>
              </w:rPr>
              <w:t>, в</w:t>
            </w:r>
            <w:r w:rsidR="00D56F4E">
              <w:rPr>
                <w:rFonts w:ascii="Arial" w:hAnsi="Arial" w:cs="Arial"/>
                <w:sz w:val="24"/>
                <w:szCs w:val="24"/>
              </w:rPr>
              <w:t>сего, в</w:t>
            </w:r>
            <w:r w:rsidR="005A5558">
              <w:rPr>
                <w:rFonts w:ascii="Arial" w:hAnsi="Arial" w:cs="Arial"/>
                <w:sz w:val="24"/>
                <w:szCs w:val="24"/>
              </w:rPr>
              <w:t xml:space="preserve"> т.ч.</w:t>
            </w:r>
          </w:p>
          <w:p w:rsidR="005A5558" w:rsidRPr="009369C7" w:rsidRDefault="001A78AE" w:rsidP="005A5558">
            <w:pPr>
              <w:rPr>
                <w:rFonts w:ascii="Arial" w:hAnsi="Arial" w:cs="Arial"/>
                <w:i/>
                <w:sz w:val="24"/>
                <w:szCs w:val="24"/>
              </w:rPr>
            </w:pPr>
            <w:r w:rsidRPr="009369C7">
              <w:rPr>
                <w:rFonts w:ascii="Arial" w:hAnsi="Arial" w:cs="Arial"/>
                <w:i/>
                <w:sz w:val="24"/>
                <w:szCs w:val="24"/>
              </w:rPr>
              <w:t xml:space="preserve">Монографии </w:t>
            </w:r>
          </w:p>
          <w:p w:rsidR="00470697" w:rsidRPr="009369C7" w:rsidRDefault="00470697" w:rsidP="00470697">
            <w:pPr>
              <w:rPr>
                <w:rFonts w:ascii="Arial" w:hAnsi="Arial" w:cs="Arial"/>
                <w:i/>
                <w:sz w:val="24"/>
                <w:szCs w:val="24"/>
              </w:rPr>
            </w:pPr>
            <w:r w:rsidRPr="009369C7">
              <w:rPr>
                <w:rFonts w:ascii="Arial" w:hAnsi="Arial" w:cs="Arial"/>
                <w:i/>
                <w:sz w:val="24"/>
                <w:szCs w:val="24"/>
              </w:rPr>
              <w:t>Участие в коллективных монографиях (число глав)</w:t>
            </w:r>
          </w:p>
          <w:p w:rsidR="001A78AE" w:rsidRPr="009369C7" w:rsidRDefault="005A5558" w:rsidP="005A5558">
            <w:pPr>
              <w:rPr>
                <w:rFonts w:ascii="Arial" w:hAnsi="Arial" w:cs="Arial"/>
                <w:i/>
                <w:sz w:val="24"/>
                <w:szCs w:val="24"/>
              </w:rPr>
            </w:pPr>
            <w:r w:rsidRPr="009369C7">
              <w:rPr>
                <w:rFonts w:ascii="Arial" w:hAnsi="Arial" w:cs="Arial"/>
                <w:i/>
                <w:sz w:val="24"/>
                <w:szCs w:val="24"/>
              </w:rPr>
              <w:t>С</w:t>
            </w:r>
            <w:r w:rsidR="001A78AE" w:rsidRPr="009369C7">
              <w:rPr>
                <w:rFonts w:ascii="Arial" w:hAnsi="Arial" w:cs="Arial"/>
                <w:i/>
                <w:sz w:val="24"/>
                <w:szCs w:val="24"/>
              </w:rPr>
              <w:t>борники статей</w:t>
            </w:r>
            <w:r w:rsidRPr="009369C7">
              <w:rPr>
                <w:rFonts w:ascii="Arial" w:hAnsi="Arial" w:cs="Arial"/>
                <w:i/>
                <w:sz w:val="24"/>
                <w:szCs w:val="24"/>
              </w:rPr>
              <w:t xml:space="preserve"> </w:t>
            </w:r>
          </w:p>
          <w:p w:rsidR="005A5558" w:rsidRPr="009369C7" w:rsidRDefault="005A5558" w:rsidP="005A5558">
            <w:pPr>
              <w:pStyle w:val="2"/>
              <w:tabs>
                <w:tab w:val="left" w:pos="708"/>
              </w:tabs>
              <w:spacing w:before="0" w:after="0"/>
              <w:rPr>
                <w:sz w:val="24"/>
                <w:szCs w:val="24"/>
              </w:rPr>
            </w:pPr>
            <w:r w:rsidRPr="009369C7">
              <w:rPr>
                <w:b w:val="0"/>
                <w:sz w:val="24"/>
                <w:szCs w:val="24"/>
              </w:rPr>
              <w:t>Статьи в отечественных рецензируемых журналах (ВАК 2010)</w:t>
            </w:r>
          </w:p>
          <w:p w:rsidR="005A5558" w:rsidRPr="009369C7" w:rsidRDefault="005A5558" w:rsidP="005A5558">
            <w:pPr>
              <w:pStyle w:val="2"/>
              <w:tabs>
                <w:tab w:val="left" w:pos="708"/>
              </w:tabs>
              <w:spacing w:before="0" w:after="0"/>
              <w:rPr>
                <w:sz w:val="24"/>
                <w:szCs w:val="24"/>
              </w:rPr>
            </w:pPr>
            <w:r w:rsidRPr="009369C7">
              <w:rPr>
                <w:b w:val="0"/>
                <w:sz w:val="24"/>
                <w:szCs w:val="24"/>
              </w:rPr>
              <w:t>Статьи рецензируемых журналах, изданных за рубежом</w:t>
            </w:r>
          </w:p>
          <w:p w:rsidR="005A5558" w:rsidRPr="009369C7" w:rsidRDefault="005A5558" w:rsidP="005A5558">
            <w:pPr>
              <w:pStyle w:val="2"/>
              <w:tabs>
                <w:tab w:val="left" w:pos="708"/>
              </w:tabs>
              <w:spacing w:before="0" w:after="0"/>
              <w:rPr>
                <w:sz w:val="24"/>
                <w:szCs w:val="24"/>
              </w:rPr>
            </w:pPr>
            <w:r w:rsidRPr="009369C7">
              <w:rPr>
                <w:b w:val="0"/>
                <w:sz w:val="24"/>
                <w:szCs w:val="24"/>
              </w:rPr>
              <w:t xml:space="preserve">Статьи в сборниках </w:t>
            </w:r>
          </w:p>
          <w:p w:rsidR="005A5558" w:rsidRPr="009369C7" w:rsidRDefault="005A5558" w:rsidP="005A5558">
            <w:pPr>
              <w:pStyle w:val="2"/>
              <w:tabs>
                <w:tab w:val="left" w:pos="708"/>
              </w:tabs>
              <w:spacing w:before="0" w:after="0"/>
              <w:rPr>
                <w:b w:val="0"/>
                <w:sz w:val="24"/>
                <w:szCs w:val="24"/>
              </w:rPr>
            </w:pPr>
            <w:r w:rsidRPr="009369C7">
              <w:rPr>
                <w:b w:val="0"/>
                <w:sz w:val="24"/>
                <w:szCs w:val="24"/>
              </w:rPr>
              <w:t xml:space="preserve">Статьи в зарубежных сборниках </w:t>
            </w:r>
          </w:p>
          <w:p w:rsidR="005A5558" w:rsidRPr="009369C7" w:rsidRDefault="005A5558" w:rsidP="005A5558">
            <w:pPr>
              <w:pStyle w:val="2"/>
              <w:tabs>
                <w:tab w:val="left" w:pos="708"/>
              </w:tabs>
              <w:spacing w:before="0" w:after="0"/>
              <w:rPr>
                <w:sz w:val="24"/>
                <w:szCs w:val="24"/>
              </w:rPr>
            </w:pPr>
            <w:r w:rsidRPr="009369C7">
              <w:rPr>
                <w:b w:val="0"/>
                <w:sz w:val="24"/>
                <w:szCs w:val="24"/>
              </w:rPr>
              <w:t xml:space="preserve">Статьи в отечественных научных журналах </w:t>
            </w:r>
          </w:p>
          <w:p w:rsidR="005A5558" w:rsidRPr="009369C7" w:rsidRDefault="005A5558" w:rsidP="005A5558">
            <w:pPr>
              <w:pStyle w:val="2"/>
              <w:tabs>
                <w:tab w:val="left" w:pos="708"/>
              </w:tabs>
              <w:spacing w:before="0" w:after="0"/>
              <w:rPr>
                <w:sz w:val="24"/>
                <w:szCs w:val="24"/>
              </w:rPr>
            </w:pPr>
            <w:r w:rsidRPr="009369C7">
              <w:rPr>
                <w:b w:val="0"/>
                <w:sz w:val="24"/>
                <w:szCs w:val="24"/>
              </w:rPr>
              <w:t>Доклады, тезисы, сообщения (международные мероприятия, или с участием зарубежных ученых)</w:t>
            </w:r>
          </w:p>
          <w:p w:rsidR="009369C7" w:rsidRPr="009369C7" w:rsidRDefault="009369C7" w:rsidP="009369C7">
            <w:pPr>
              <w:pStyle w:val="2"/>
              <w:tabs>
                <w:tab w:val="left" w:pos="708"/>
              </w:tabs>
              <w:spacing w:before="0" w:after="0"/>
              <w:rPr>
                <w:sz w:val="24"/>
                <w:szCs w:val="24"/>
              </w:rPr>
            </w:pPr>
            <w:r w:rsidRPr="009369C7">
              <w:rPr>
                <w:b w:val="0"/>
                <w:sz w:val="24"/>
                <w:szCs w:val="24"/>
              </w:rPr>
              <w:t>Доклады, тезисы, сообщения (на российских мероприятиях)</w:t>
            </w:r>
          </w:p>
          <w:p w:rsidR="005A5558" w:rsidRPr="009369C7" w:rsidRDefault="005A5558" w:rsidP="005A5558">
            <w:pPr>
              <w:pStyle w:val="2"/>
              <w:tabs>
                <w:tab w:val="left" w:pos="708"/>
              </w:tabs>
              <w:spacing w:before="0" w:after="0"/>
              <w:rPr>
                <w:sz w:val="24"/>
                <w:szCs w:val="24"/>
              </w:rPr>
            </w:pPr>
            <w:r w:rsidRPr="009369C7">
              <w:rPr>
                <w:b w:val="0"/>
                <w:sz w:val="24"/>
                <w:szCs w:val="24"/>
              </w:rPr>
              <w:t>Статьи в научно-популярных журналах</w:t>
            </w:r>
          </w:p>
          <w:p w:rsidR="005A5558" w:rsidRPr="009369C7" w:rsidRDefault="005A5558" w:rsidP="005A5558">
            <w:pPr>
              <w:pStyle w:val="2"/>
              <w:tabs>
                <w:tab w:val="left" w:pos="708"/>
              </w:tabs>
              <w:spacing w:before="0" w:after="0"/>
              <w:rPr>
                <w:b w:val="0"/>
                <w:sz w:val="24"/>
                <w:szCs w:val="24"/>
              </w:rPr>
            </w:pPr>
            <w:r w:rsidRPr="009369C7">
              <w:rPr>
                <w:b w:val="0"/>
                <w:sz w:val="24"/>
                <w:szCs w:val="24"/>
              </w:rPr>
              <w:t>Другие публикации (статьи в энциклопедиях, обзоры, рецензии на статьи)</w:t>
            </w:r>
          </w:p>
          <w:p w:rsidR="009369C7" w:rsidRPr="009369C7" w:rsidRDefault="009369C7" w:rsidP="009369C7">
            <w:pPr>
              <w:pStyle w:val="2"/>
              <w:tabs>
                <w:tab w:val="left" w:pos="708"/>
              </w:tabs>
              <w:spacing w:before="0" w:after="0"/>
              <w:rPr>
                <w:sz w:val="24"/>
                <w:szCs w:val="24"/>
              </w:rPr>
            </w:pPr>
            <w:r w:rsidRPr="009369C7">
              <w:rPr>
                <w:b w:val="0"/>
                <w:sz w:val="24"/>
                <w:szCs w:val="24"/>
              </w:rPr>
              <w:t>Препринты</w:t>
            </w:r>
          </w:p>
          <w:p w:rsidR="009369C7" w:rsidRPr="009369C7" w:rsidRDefault="009369C7" w:rsidP="009369C7">
            <w:pPr>
              <w:pStyle w:val="2"/>
              <w:tabs>
                <w:tab w:val="left" w:pos="708"/>
              </w:tabs>
              <w:spacing w:before="0" w:after="0"/>
              <w:rPr>
                <w:b w:val="0"/>
                <w:sz w:val="24"/>
                <w:szCs w:val="24"/>
              </w:rPr>
            </w:pPr>
            <w:r w:rsidRPr="009369C7">
              <w:rPr>
                <w:b w:val="0"/>
                <w:sz w:val="24"/>
                <w:szCs w:val="24"/>
              </w:rPr>
              <w:t>Уч</w:t>
            </w:r>
            <w:r w:rsidR="00AD17A9" w:rsidRPr="009369C7">
              <w:rPr>
                <w:b w:val="0"/>
                <w:sz w:val="24"/>
                <w:szCs w:val="24"/>
              </w:rPr>
              <w:t>. - м</w:t>
            </w:r>
            <w:r w:rsidRPr="009369C7">
              <w:rPr>
                <w:b w:val="0"/>
                <w:sz w:val="24"/>
                <w:szCs w:val="24"/>
              </w:rPr>
              <w:t xml:space="preserve">етодическая литература </w:t>
            </w:r>
          </w:p>
          <w:p w:rsidR="00D56F4E" w:rsidRPr="009369C7" w:rsidRDefault="00D56F4E" w:rsidP="005A5558">
            <w:pPr>
              <w:pStyle w:val="2"/>
              <w:tabs>
                <w:tab w:val="left" w:pos="708"/>
              </w:tabs>
              <w:spacing w:before="0" w:after="0"/>
              <w:rPr>
                <w:b w:val="0"/>
                <w:sz w:val="24"/>
                <w:szCs w:val="24"/>
              </w:rPr>
            </w:pPr>
          </w:p>
          <w:p w:rsidR="005A5558" w:rsidRPr="009369C7" w:rsidRDefault="005A5558" w:rsidP="005A5558">
            <w:pPr>
              <w:pStyle w:val="2"/>
              <w:tabs>
                <w:tab w:val="left" w:pos="708"/>
              </w:tabs>
              <w:spacing w:before="0" w:after="0"/>
              <w:rPr>
                <w:b w:val="0"/>
                <w:sz w:val="24"/>
                <w:szCs w:val="24"/>
              </w:rPr>
            </w:pPr>
            <w:r w:rsidRPr="009369C7">
              <w:rPr>
                <w:b w:val="0"/>
                <w:sz w:val="24"/>
                <w:szCs w:val="24"/>
              </w:rPr>
              <w:t>Публикации в электронных изданиях</w:t>
            </w:r>
          </w:p>
          <w:p w:rsidR="005A5558" w:rsidRPr="009369C7" w:rsidRDefault="005A5558" w:rsidP="005A5558">
            <w:pPr>
              <w:pStyle w:val="2"/>
              <w:tabs>
                <w:tab w:val="left" w:pos="708"/>
              </w:tabs>
              <w:spacing w:before="0" w:after="0"/>
              <w:rPr>
                <w:b w:val="0"/>
                <w:sz w:val="24"/>
                <w:szCs w:val="24"/>
              </w:rPr>
            </w:pPr>
          </w:p>
          <w:p w:rsidR="005A5558" w:rsidRPr="009369C7" w:rsidRDefault="005A5558" w:rsidP="005A5558">
            <w:pPr>
              <w:pStyle w:val="2"/>
              <w:tabs>
                <w:tab w:val="left" w:pos="708"/>
              </w:tabs>
              <w:spacing w:before="0" w:after="0"/>
              <w:rPr>
                <w:b w:val="0"/>
                <w:sz w:val="24"/>
                <w:szCs w:val="24"/>
              </w:rPr>
            </w:pPr>
            <w:r w:rsidRPr="009369C7">
              <w:rPr>
                <w:b w:val="0"/>
                <w:i w:val="0"/>
                <w:sz w:val="24"/>
                <w:szCs w:val="24"/>
              </w:rPr>
              <w:t>Публикации в  баз</w:t>
            </w:r>
            <w:r w:rsidR="00EE21F3">
              <w:rPr>
                <w:b w:val="0"/>
                <w:i w:val="0"/>
                <w:sz w:val="24"/>
                <w:szCs w:val="24"/>
              </w:rPr>
              <w:t>е</w:t>
            </w:r>
            <w:r w:rsidRPr="009369C7">
              <w:rPr>
                <w:b w:val="0"/>
                <w:sz w:val="24"/>
                <w:szCs w:val="24"/>
              </w:rPr>
              <w:t xml:space="preserve"> РИНЦ</w:t>
            </w:r>
          </w:p>
          <w:p w:rsidR="005A5558" w:rsidRPr="009369C7" w:rsidRDefault="005A5558" w:rsidP="005A5558">
            <w:pPr>
              <w:pStyle w:val="2"/>
              <w:tabs>
                <w:tab w:val="left" w:pos="708"/>
              </w:tabs>
              <w:spacing w:before="0" w:after="0"/>
              <w:rPr>
                <w:sz w:val="24"/>
                <w:szCs w:val="24"/>
              </w:rPr>
            </w:pPr>
            <w:r w:rsidRPr="009369C7">
              <w:rPr>
                <w:b w:val="0"/>
                <w:sz w:val="24"/>
                <w:szCs w:val="24"/>
              </w:rPr>
              <w:t>Публикации в баз</w:t>
            </w:r>
            <w:r w:rsidR="00EE21F3">
              <w:rPr>
                <w:b w:val="0"/>
                <w:sz w:val="24"/>
                <w:szCs w:val="24"/>
              </w:rPr>
              <w:t>е</w:t>
            </w:r>
            <w:r w:rsidRPr="009369C7">
              <w:rPr>
                <w:b w:val="0"/>
                <w:sz w:val="24"/>
                <w:szCs w:val="24"/>
              </w:rPr>
              <w:t xml:space="preserve"> </w:t>
            </w:r>
            <w:r w:rsidRPr="009369C7">
              <w:rPr>
                <w:b w:val="0"/>
                <w:sz w:val="24"/>
                <w:szCs w:val="24"/>
                <w:lang w:val="en-US"/>
              </w:rPr>
              <w:t>WEB</w:t>
            </w:r>
            <w:r w:rsidRPr="009369C7">
              <w:rPr>
                <w:b w:val="0"/>
                <w:sz w:val="24"/>
                <w:szCs w:val="24"/>
              </w:rPr>
              <w:t xml:space="preserve"> </w:t>
            </w:r>
            <w:r w:rsidRPr="009369C7">
              <w:rPr>
                <w:b w:val="0"/>
                <w:sz w:val="24"/>
                <w:szCs w:val="24"/>
                <w:lang w:val="en-US"/>
              </w:rPr>
              <w:t>OF</w:t>
            </w:r>
            <w:r w:rsidRPr="009369C7">
              <w:rPr>
                <w:b w:val="0"/>
                <w:sz w:val="24"/>
                <w:szCs w:val="24"/>
              </w:rPr>
              <w:t xml:space="preserve"> </w:t>
            </w:r>
            <w:r w:rsidRPr="009369C7">
              <w:rPr>
                <w:b w:val="0"/>
                <w:sz w:val="24"/>
                <w:szCs w:val="24"/>
                <w:lang w:val="en-US"/>
              </w:rPr>
              <w:t>SCIENCE</w:t>
            </w:r>
          </w:p>
          <w:p w:rsidR="005A5558" w:rsidRPr="009369C7" w:rsidRDefault="005A5558" w:rsidP="005A5558">
            <w:pPr>
              <w:pStyle w:val="2"/>
              <w:tabs>
                <w:tab w:val="left" w:pos="708"/>
              </w:tabs>
              <w:spacing w:before="0" w:after="0"/>
              <w:rPr>
                <w:sz w:val="24"/>
                <w:szCs w:val="24"/>
              </w:rPr>
            </w:pPr>
            <w:r w:rsidRPr="009369C7">
              <w:rPr>
                <w:b w:val="0"/>
                <w:sz w:val="24"/>
                <w:szCs w:val="24"/>
              </w:rPr>
              <w:t>Публикации в  баз</w:t>
            </w:r>
            <w:r w:rsidR="00EE21F3">
              <w:rPr>
                <w:b w:val="0"/>
                <w:sz w:val="24"/>
                <w:szCs w:val="24"/>
              </w:rPr>
              <w:t>е</w:t>
            </w:r>
            <w:r w:rsidRPr="009369C7">
              <w:rPr>
                <w:b w:val="0"/>
                <w:sz w:val="24"/>
                <w:szCs w:val="24"/>
              </w:rPr>
              <w:t xml:space="preserve"> </w:t>
            </w:r>
            <w:r w:rsidRPr="009369C7">
              <w:rPr>
                <w:b w:val="0"/>
                <w:sz w:val="24"/>
                <w:szCs w:val="24"/>
                <w:lang w:val="en-US"/>
              </w:rPr>
              <w:t>SCOPUS</w:t>
            </w:r>
          </w:p>
          <w:p w:rsidR="001A78AE" w:rsidRPr="005A5558" w:rsidRDefault="001A78AE" w:rsidP="005A5558">
            <w:pPr>
              <w:pStyle w:val="BodyText21"/>
              <w:widowControl/>
              <w:spacing w:line="240" w:lineRule="auto"/>
              <w:rPr>
                <w:rFonts w:cs="Arial"/>
                <w:snapToGrid/>
                <w:sz w:val="24"/>
                <w:szCs w:val="24"/>
              </w:rPr>
            </w:pPr>
          </w:p>
        </w:tc>
        <w:tc>
          <w:tcPr>
            <w:tcW w:w="1050" w:type="dxa"/>
            <w:shd w:val="pct5" w:color="000000" w:fill="FFFFFF"/>
          </w:tcPr>
          <w:p w:rsidR="00470697" w:rsidRPr="009E6148" w:rsidRDefault="00470697" w:rsidP="001A78AE">
            <w:pPr>
              <w:jc w:val="center"/>
              <w:rPr>
                <w:rFonts w:ascii="Arial" w:hAnsi="Arial" w:cs="Arial"/>
                <w:b/>
                <w:color w:val="FF0000"/>
                <w:sz w:val="24"/>
                <w:szCs w:val="24"/>
                <w:u w:val="single"/>
              </w:rPr>
            </w:pPr>
          </w:p>
          <w:p w:rsidR="009369C7" w:rsidRPr="009E6148" w:rsidRDefault="009369C7" w:rsidP="001A78AE">
            <w:pPr>
              <w:jc w:val="center"/>
              <w:rPr>
                <w:rFonts w:ascii="Arial" w:hAnsi="Arial" w:cs="Arial"/>
                <w:b/>
                <w:sz w:val="24"/>
                <w:szCs w:val="24"/>
                <w:u w:val="single"/>
              </w:rPr>
            </w:pPr>
            <w:r w:rsidRPr="009E6148">
              <w:rPr>
                <w:rFonts w:ascii="Arial" w:hAnsi="Arial" w:cs="Arial"/>
                <w:b/>
                <w:sz w:val="24"/>
                <w:szCs w:val="24"/>
                <w:u w:val="single"/>
              </w:rPr>
              <w:t>4</w:t>
            </w:r>
          </w:p>
          <w:p w:rsidR="009369C7" w:rsidRPr="009E6148" w:rsidRDefault="009369C7" w:rsidP="001A78AE">
            <w:pPr>
              <w:jc w:val="center"/>
              <w:rPr>
                <w:rFonts w:ascii="Arial" w:hAnsi="Arial" w:cs="Arial"/>
                <w:b/>
                <w:sz w:val="24"/>
                <w:szCs w:val="24"/>
                <w:u w:val="single"/>
              </w:rPr>
            </w:pPr>
            <w:r w:rsidRPr="009E6148">
              <w:rPr>
                <w:rFonts w:ascii="Arial" w:hAnsi="Arial" w:cs="Arial"/>
                <w:b/>
                <w:sz w:val="24"/>
                <w:szCs w:val="24"/>
                <w:u w:val="single"/>
              </w:rPr>
              <w:t>2</w:t>
            </w:r>
          </w:p>
          <w:p w:rsidR="009369C7" w:rsidRPr="009E6148" w:rsidRDefault="009369C7" w:rsidP="001A78AE">
            <w:pPr>
              <w:jc w:val="center"/>
              <w:rPr>
                <w:rFonts w:ascii="Arial" w:hAnsi="Arial" w:cs="Arial"/>
                <w:b/>
                <w:sz w:val="24"/>
                <w:szCs w:val="24"/>
                <w:u w:val="single"/>
              </w:rPr>
            </w:pPr>
            <w:r w:rsidRPr="009E6148">
              <w:rPr>
                <w:rFonts w:ascii="Arial" w:hAnsi="Arial" w:cs="Arial"/>
                <w:b/>
                <w:sz w:val="24"/>
                <w:szCs w:val="24"/>
                <w:u w:val="single"/>
              </w:rPr>
              <w:t>6</w:t>
            </w:r>
          </w:p>
          <w:p w:rsidR="009369C7" w:rsidRPr="009E6148" w:rsidRDefault="009369C7" w:rsidP="001A78AE">
            <w:pPr>
              <w:jc w:val="center"/>
              <w:rPr>
                <w:rFonts w:ascii="Arial" w:hAnsi="Arial" w:cs="Arial"/>
                <w:b/>
                <w:sz w:val="24"/>
                <w:szCs w:val="24"/>
                <w:u w:val="single"/>
              </w:rPr>
            </w:pPr>
          </w:p>
          <w:p w:rsidR="009369C7" w:rsidRPr="009E6148" w:rsidRDefault="009369C7" w:rsidP="001A78AE">
            <w:pPr>
              <w:jc w:val="center"/>
              <w:rPr>
                <w:rFonts w:ascii="Arial" w:hAnsi="Arial" w:cs="Arial"/>
                <w:b/>
                <w:sz w:val="24"/>
                <w:szCs w:val="24"/>
                <w:u w:val="single"/>
              </w:rPr>
            </w:pPr>
            <w:r w:rsidRPr="009E6148">
              <w:rPr>
                <w:rFonts w:ascii="Arial" w:hAnsi="Arial" w:cs="Arial"/>
                <w:b/>
                <w:sz w:val="24"/>
                <w:szCs w:val="24"/>
                <w:u w:val="single"/>
              </w:rPr>
              <w:t>4</w:t>
            </w:r>
            <w:r w:rsidR="00D55692" w:rsidRPr="009E6148">
              <w:rPr>
                <w:rFonts w:ascii="Arial" w:hAnsi="Arial" w:cs="Arial"/>
                <w:b/>
                <w:sz w:val="24"/>
                <w:szCs w:val="24"/>
                <w:u w:val="single"/>
              </w:rPr>
              <w:t>8</w:t>
            </w:r>
          </w:p>
          <w:p w:rsidR="009369C7" w:rsidRPr="001743ED" w:rsidRDefault="009369C7" w:rsidP="001A78AE">
            <w:pPr>
              <w:jc w:val="center"/>
              <w:rPr>
                <w:rFonts w:ascii="Arial" w:hAnsi="Arial" w:cs="Arial"/>
                <w:b/>
                <w:sz w:val="24"/>
                <w:szCs w:val="24"/>
                <w:u w:val="single"/>
              </w:rPr>
            </w:pPr>
            <w:r w:rsidRPr="001743ED">
              <w:rPr>
                <w:rFonts w:ascii="Arial" w:hAnsi="Arial" w:cs="Arial"/>
                <w:b/>
                <w:sz w:val="24"/>
                <w:szCs w:val="24"/>
                <w:u w:val="single"/>
              </w:rPr>
              <w:t>9</w:t>
            </w:r>
          </w:p>
          <w:p w:rsidR="00470697" w:rsidRPr="009E6148" w:rsidRDefault="009369C7" w:rsidP="001A78AE">
            <w:pPr>
              <w:jc w:val="center"/>
              <w:rPr>
                <w:rFonts w:ascii="Arial" w:hAnsi="Arial" w:cs="Arial"/>
                <w:b/>
                <w:sz w:val="24"/>
                <w:szCs w:val="24"/>
                <w:u w:val="single"/>
              </w:rPr>
            </w:pPr>
            <w:r w:rsidRPr="009E6148">
              <w:rPr>
                <w:rFonts w:ascii="Arial" w:hAnsi="Arial" w:cs="Arial"/>
                <w:b/>
                <w:sz w:val="24"/>
                <w:szCs w:val="24"/>
                <w:u w:val="single"/>
              </w:rPr>
              <w:t>18</w:t>
            </w:r>
          </w:p>
          <w:p w:rsidR="009369C7" w:rsidRPr="009E6148" w:rsidRDefault="009369C7" w:rsidP="001A78AE">
            <w:pPr>
              <w:jc w:val="center"/>
              <w:rPr>
                <w:rFonts w:ascii="Arial" w:hAnsi="Arial" w:cs="Arial"/>
                <w:b/>
                <w:sz w:val="24"/>
                <w:szCs w:val="24"/>
                <w:u w:val="single"/>
              </w:rPr>
            </w:pPr>
            <w:r w:rsidRPr="009E6148">
              <w:rPr>
                <w:rFonts w:ascii="Arial" w:hAnsi="Arial" w:cs="Arial"/>
                <w:b/>
                <w:sz w:val="24"/>
                <w:szCs w:val="24"/>
                <w:u w:val="single"/>
              </w:rPr>
              <w:t>1</w:t>
            </w:r>
          </w:p>
          <w:p w:rsidR="009369C7" w:rsidRPr="009E6148" w:rsidRDefault="009369C7" w:rsidP="001A78AE">
            <w:pPr>
              <w:jc w:val="center"/>
              <w:rPr>
                <w:rFonts w:ascii="Arial" w:hAnsi="Arial" w:cs="Arial"/>
                <w:b/>
                <w:sz w:val="24"/>
                <w:szCs w:val="24"/>
                <w:u w:val="single"/>
              </w:rPr>
            </w:pPr>
            <w:r w:rsidRPr="009E6148">
              <w:rPr>
                <w:rFonts w:ascii="Arial" w:hAnsi="Arial" w:cs="Arial"/>
                <w:b/>
                <w:sz w:val="24"/>
                <w:szCs w:val="24"/>
                <w:u w:val="single"/>
              </w:rPr>
              <w:t>29</w:t>
            </w:r>
          </w:p>
          <w:p w:rsidR="009369C7" w:rsidRPr="009E6148" w:rsidRDefault="009369C7" w:rsidP="001A78AE">
            <w:pPr>
              <w:jc w:val="center"/>
              <w:rPr>
                <w:rFonts w:ascii="Arial" w:hAnsi="Arial" w:cs="Arial"/>
                <w:b/>
                <w:sz w:val="24"/>
                <w:szCs w:val="24"/>
                <w:u w:val="single"/>
              </w:rPr>
            </w:pPr>
          </w:p>
          <w:p w:rsidR="009369C7" w:rsidRPr="009E6148" w:rsidRDefault="009369C7" w:rsidP="001A78AE">
            <w:pPr>
              <w:jc w:val="center"/>
              <w:rPr>
                <w:rFonts w:ascii="Arial" w:hAnsi="Arial" w:cs="Arial"/>
                <w:b/>
                <w:sz w:val="24"/>
                <w:szCs w:val="24"/>
                <w:u w:val="single"/>
              </w:rPr>
            </w:pPr>
            <w:r w:rsidRPr="009E6148">
              <w:rPr>
                <w:rFonts w:ascii="Arial" w:hAnsi="Arial" w:cs="Arial"/>
                <w:b/>
                <w:sz w:val="24"/>
                <w:szCs w:val="24"/>
                <w:u w:val="single"/>
              </w:rPr>
              <w:t>32</w:t>
            </w:r>
          </w:p>
          <w:p w:rsidR="009369C7" w:rsidRPr="009E6148" w:rsidRDefault="009369C7" w:rsidP="001A78AE">
            <w:pPr>
              <w:jc w:val="center"/>
              <w:rPr>
                <w:rFonts w:ascii="Arial" w:hAnsi="Arial" w:cs="Arial"/>
                <w:b/>
                <w:sz w:val="24"/>
                <w:szCs w:val="24"/>
                <w:u w:val="single"/>
              </w:rPr>
            </w:pPr>
          </w:p>
          <w:p w:rsidR="009369C7" w:rsidRPr="009E6148" w:rsidRDefault="009369C7" w:rsidP="001A78AE">
            <w:pPr>
              <w:jc w:val="center"/>
              <w:rPr>
                <w:rFonts w:ascii="Arial" w:hAnsi="Arial" w:cs="Arial"/>
                <w:b/>
                <w:sz w:val="24"/>
                <w:szCs w:val="24"/>
                <w:u w:val="single"/>
              </w:rPr>
            </w:pPr>
            <w:r w:rsidRPr="009E6148">
              <w:rPr>
                <w:rFonts w:ascii="Arial" w:hAnsi="Arial" w:cs="Arial"/>
                <w:b/>
                <w:sz w:val="24"/>
                <w:szCs w:val="24"/>
                <w:u w:val="single"/>
              </w:rPr>
              <w:t>50</w:t>
            </w:r>
          </w:p>
          <w:p w:rsidR="009369C7" w:rsidRPr="009E6148" w:rsidRDefault="009369C7" w:rsidP="001A78AE">
            <w:pPr>
              <w:jc w:val="center"/>
              <w:rPr>
                <w:rFonts w:ascii="Arial" w:hAnsi="Arial" w:cs="Arial"/>
                <w:b/>
                <w:sz w:val="24"/>
                <w:szCs w:val="24"/>
                <w:u w:val="single"/>
              </w:rPr>
            </w:pPr>
            <w:r w:rsidRPr="009E6148">
              <w:rPr>
                <w:rFonts w:ascii="Arial" w:hAnsi="Arial" w:cs="Arial"/>
                <w:b/>
                <w:sz w:val="24"/>
                <w:szCs w:val="24"/>
                <w:u w:val="single"/>
              </w:rPr>
              <w:t>2</w:t>
            </w:r>
          </w:p>
          <w:p w:rsidR="009369C7" w:rsidRPr="009E6148" w:rsidRDefault="009369C7" w:rsidP="001A78AE">
            <w:pPr>
              <w:jc w:val="center"/>
              <w:rPr>
                <w:rFonts w:ascii="Arial" w:hAnsi="Arial" w:cs="Arial"/>
                <w:b/>
                <w:sz w:val="24"/>
                <w:szCs w:val="24"/>
                <w:u w:val="single"/>
              </w:rPr>
            </w:pPr>
          </w:p>
          <w:p w:rsidR="009369C7" w:rsidRPr="009E6148" w:rsidRDefault="009369C7" w:rsidP="001A78AE">
            <w:pPr>
              <w:jc w:val="center"/>
              <w:rPr>
                <w:rFonts w:ascii="Arial" w:hAnsi="Arial" w:cs="Arial"/>
                <w:b/>
                <w:sz w:val="24"/>
                <w:szCs w:val="24"/>
                <w:u w:val="single"/>
              </w:rPr>
            </w:pPr>
            <w:r w:rsidRPr="009E6148">
              <w:rPr>
                <w:rFonts w:ascii="Arial" w:hAnsi="Arial" w:cs="Arial"/>
                <w:b/>
                <w:sz w:val="24"/>
                <w:szCs w:val="24"/>
                <w:u w:val="single"/>
              </w:rPr>
              <w:t>30</w:t>
            </w:r>
          </w:p>
          <w:p w:rsidR="009369C7" w:rsidRPr="009E6148" w:rsidRDefault="009369C7" w:rsidP="001A78AE">
            <w:pPr>
              <w:jc w:val="center"/>
              <w:rPr>
                <w:rFonts w:ascii="Arial" w:hAnsi="Arial" w:cs="Arial"/>
                <w:b/>
                <w:sz w:val="24"/>
                <w:szCs w:val="24"/>
                <w:u w:val="single"/>
              </w:rPr>
            </w:pPr>
            <w:r w:rsidRPr="009E6148">
              <w:rPr>
                <w:rFonts w:ascii="Arial" w:hAnsi="Arial" w:cs="Arial"/>
                <w:b/>
                <w:sz w:val="24"/>
                <w:szCs w:val="24"/>
                <w:u w:val="single"/>
              </w:rPr>
              <w:t>1</w:t>
            </w:r>
          </w:p>
          <w:p w:rsidR="009369C7" w:rsidRPr="001743ED" w:rsidRDefault="009369C7" w:rsidP="001A78AE">
            <w:pPr>
              <w:jc w:val="center"/>
              <w:rPr>
                <w:rFonts w:ascii="Arial" w:hAnsi="Arial" w:cs="Arial"/>
                <w:b/>
                <w:sz w:val="24"/>
                <w:szCs w:val="24"/>
              </w:rPr>
            </w:pPr>
            <w:r w:rsidRPr="001743ED">
              <w:rPr>
                <w:rFonts w:ascii="Arial" w:hAnsi="Arial" w:cs="Arial"/>
                <w:b/>
                <w:sz w:val="24"/>
                <w:szCs w:val="24"/>
              </w:rPr>
              <w:t>-</w:t>
            </w:r>
          </w:p>
          <w:p w:rsidR="009369C7" w:rsidRPr="009E6148" w:rsidRDefault="009369C7" w:rsidP="001A78AE">
            <w:pPr>
              <w:jc w:val="center"/>
              <w:rPr>
                <w:rFonts w:ascii="Arial" w:hAnsi="Arial" w:cs="Arial"/>
                <w:b/>
                <w:sz w:val="24"/>
                <w:szCs w:val="24"/>
                <w:u w:val="single"/>
              </w:rPr>
            </w:pPr>
          </w:p>
          <w:p w:rsidR="009369C7" w:rsidRPr="009E6148" w:rsidRDefault="00D60370" w:rsidP="001A78AE">
            <w:pPr>
              <w:jc w:val="center"/>
              <w:rPr>
                <w:rFonts w:ascii="Arial" w:hAnsi="Arial" w:cs="Arial"/>
                <w:b/>
                <w:sz w:val="24"/>
                <w:szCs w:val="24"/>
                <w:u w:val="single"/>
              </w:rPr>
            </w:pPr>
            <w:r w:rsidRPr="009E6148">
              <w:rPr>
                <w:rFonts w:ascii="Arial" w:hAnsi="Arial" w:cs="Arial"/>
                <w:b/>
                <w:sz w:val="24"/>
                <w:szCs w:val="24"/>
                <w:u w:val="single"/>
              </w:rPr>
              <w:t>47</w:t>
            </w:r>
          </w:p>
          <w:p w:rsidR="009E6148" w:rsidRPr="009E6148" w:rsidRDefault="009E6148" w:rsidP="001A78AE">
            <w:pPr>
              <w:jc w:val="center"/>
              <w:rPr>
                <w:rFonts w:ascii="Arial" w:hAnsi="Arial" w:cs="Arial"/>
                <w:b/>
                <w:sz w:val="24"/>
                <w:szCs w:val="24"/>
                <w:u w:val="single"/>
              </w:rPr>
            </w:pPr>
          </w:p>
          <w:p w:rsidR="009E6148" w:rsidRPr="001229F2" w:rsidRDefault="004E6348" w:rsidP="001A78AE">
            <w:pPr>
              <w:jc w:val="center"/>
              <w:rPr>
                <w:rFonts w:ascii="Arial" w:hAnsi="Arial" w:cs="Arial"/>
                <w:b/>
                <w:sz w:val="24"/>
                <w:szCs w:val="24"/>
                <w:u w:val="single"/>
              </w:rPr>
            </w:pPr>
            <w:r>
              <w:rPr>
                <w:rFonts w:ascii="Arial" w:hAnsi="Arial" w:cs="Arial"/>
                <w:b/>
                <w:sz w:val="24"/>
                <w:szCs w:val="24"/>
                <w:u w:val="single"/>
              </w:rPr>
              <w:t>61</w:t>
            </w:r>
          </w:p>
          <w:p w:rsidR="009E6148" w:rsidRPr="001229F2" w:rsidRDefault="001229F2" w:rsidP="001A78AE">
            <w:pPr>
              <w:jc w:val="center"/>
              <w:rPr>
                <w:rFonts w:ascii="Arial" w:hAnsi="Arial" w:cs="Arial"/>
                <w:b/>
                <w:sz w:val="24"/>
                <w:szCs w:val="24"/>
                <w:u w:val="single"/>
              </w:rPr>
            </w:pPr>
            <w:r w:rsidRPr="001229F2">
              <w:rPr>
                <w:rFonts w:ascii="Arial" w:hAnsi="Arial" w:cs="Arial"/>
                <w:b/>
                <w:sz w:val="24"/>
                <w:szCs w:val="24"/>
                <w:u w:val="single"/>
              </w:rPr>
              <w:t>5</w:t>
            </w:r>
          </w:p>
          <w:p w:rsidR="009E6148" w:rsidRPr="001229F2" w:rsidRDefault="009E6148" w:rsidP="001A78AE">
            <w:pPr>
              <w:jc w:val="center"/>
              <w:rPr>
                <w:rFonts w:ascii="Arial" w:hAnsi="Arial" w:cs="Arial"/>
                <w:b/>
                <w:sz w:val="24"/>
                <w:szCs w:val="24"/>
                <w:u w:val="single"/>
              </w:rPr>
            </w:pPr>
            <w:r w:rsidRPr="001229F2">
              <w:rPr>
                <w:rFonts w:ascii="Arial" w:hAnsi="Arial" w:cs="Arial"/>
                <w:b/>
                <w:sz w:val="24"/>
                <w:szCs w:val="24"/>
                <w:u w:val="single"/>
              </w:rPr>
              <w:t>9</w:t>
            </w:r>
          </w:p>
          <w:p w:rsidR="00470697" w:rsidRPr="009E6148" w:rsidRDefault="00470697" w:rsidP="001A78AE">
            <w:pPr>
              <w:jc w:val="center"/>
              <w:rPr>
                <w:rFonts w:ascii="Arial" w:hAnsi="Arial" w:cs="Arial"/>
                <w:b/>
                <w:sz w:val="24"/>
                <w:szCs w:val="24"/>
                <w:u w:val="single"/>
              </w:rPr>
            </w:pPr>
          </w:p>
        </w:tc>
        <w:tc>
          <w:tcPr>
            <w:tcW w:w="1260" w:type="dxa"/>
            <w:shd w:val="pct5" w:color="000000" w:fill="FFFFFF"/>
          </w:tcPr>
          <w:p w:rsidR="001A78AE" w:rsidRPr="009268F3" w:rsidRDefault="001A78AE" w:rsidP="001A78AE">
            <w:pPr>
              <w:rPr>
                <w:rFonts w:ascii="Arial" w:hAnsi="Arial" w:cs="Arial"/>
                <w:sz w:val="24"/>
                <w:szCs w:val="24"/>
              </w:rPr>
            </w:pPr>
          </w:p>
        </w:tc>
      </w:tr>
      <w:tr w:rsidR="001A78AE" w:rsidRPr="009268F3" w:rsidTr="00B333E2">
        <w:trPr>
          <w:trHeight w:val="90"/>
        </w:trPr>
        <w:tc>
          <w:tcPr>
            <w:tcW w:w="437" w:type="dxa"/>
            <w:shd w:val="pct20" w:color="000000" w:fill="FFFFFF"/>
          </w:tcPr>
          <w:p w:rsidR="001A78AE" w:rsidRPr="009268F3" w:rsidRDefault="00EE21F3" w:rsidP="001A78AE">
            <w:pPr>
              <w:rPr>
                <w:rFonts w:ascii="Arial" w:hAnsi="Arial" w:cs="Arial"/>
                <w:sz w:val="24"/>
                <w:szCs w:val="24"/>
              </w:rPr>
            </w:pPr>
            <w:r>
              <w:rPr>
                <w:rFonts w:ascii="Arial" w:hAnsi="Arial" w:cs="Arial"/>
                <w:sz w:val="24"/>
                <w:szCs w:val="24"/>
              </w:rPr>
              <w:t>5</w:t>
            </w:r>
          </w:p>
        </w:tc>
        <w:tc>
          <w:tcPr>
            <w:tcW w:w="6793" w:type="dxa"/>
            <w:shd w:val="pct20" w:color="000000" w:fill="FFFFFF"/>
          </w:tcPr>
          <w:p w:rsidR="001A78AE" w:rsidRPr="009268F3" w:rsidRDefault="001A78AE" w:rsidP="001A78AE">
            <w:pPr>
              <w:rPr>
                <w:rFonts w:ascii="Arial" w:hAnsi="Arial" w:cs="Arial"/>
                <w:sz w:val="24"/>
                <w:szCs w:val="24"/>
              </w:rPr>
            </w:pPr>
            <w:r w:rsidRPr="009268F3">
              <w:rPr>
                <w:rFonts w:ascii="Arial" w:hAnsi="Arial" w:cs="Arial"/>
                <w:sz w:val="24"/>
                <w:szCs w:val="24"/>
              </w:rPr>
              <w:t>Участие в конференциях, совещаниях, симпозиумах</w:t>
            </w:r>
          </w:p>
        </w:tc>
        <w:tc>
          <w:tcPr>
            <w:tcW w:w="1050" w:type="dxa"/>
            <w:shd w:val="pct20" w:color="000000" w:fill="FFFFFF"/>
          </w:tcPr>
          <w:p w:rsidR="001A78AE" w:rsidRPr="009E6148" w:rsidRDefault="009E6148" w:rsidP="001A78AE">
            <w:pPr>
              <w:jc w:val="center"/>
              <w:rPr>
                <w:rFonts w:ascii="Arial" w:hAnsi="Arial" w:cs="Arial"/>
                <w:b/>
                <w:sz w:val="24"/>
                <w:szCs w:val="24"/>
                <w:u w:val="single"/>
              </w:rPr>
            </w:pPr>
            <w:r w:rsidRPr="009E6148">
              <w:rPr>
                <w:rFonts w:ascii="Arial" w:hAnsi="Arial" w:cs="Arial"/>
                <w:b/>
                <w:sz w:val="24"/>
                <w:szCs w:val="24"/>
                <w:u w:val="single"/>
              </w:rPr>
              <w:t>62</w:t>
            </w:r>
          </w:p>
        </w:tc>
        <w:tc>
          <w:tcPr>
            <w:tcW w:w="1260" w:type="dxa"/>
            <w:shd w:val="pct20" w:color="000000" w:fill="FFFFFF"/>
          </w:tcPr>
          <w:p w:rsidR="001A78AE" w:rsidRPr="009268F3" w:rsidRDefault="001A78AE" w:rsidP="001A78AE">
            <w:pPr>
              <w:rPr>
                <w:rFonts w:ascii="Arial" w:hAnsi="Arial" w:cs="Arial"/>
                <w:sz w:val="24"/>
                <w:szCs w:val="24"/>
              </w:rPr>
            </w:pPr>
          </w:p>
        </w:tc>
      </w:tr>
    </w:tbl>
    <w:p w:rsidR="00EE21F3" w:rsidRPr="00EE21F3" w:rsidRDefault="00EE21F3" w:rsidP="00EE21F3">
      <w:pPr>
        <w:rPr>
          <w:lang w:eastAsia="ru-RU"/>
        </w:rPr>
      </w:pPr>
    </w:p>
    <w:p w:rsidR="003F77F6" w:rsidRPr="006F7B7A" w:rsidRDefault="000B4971" w:rsidP="001A78AE">
      <w:pPr>
        <w:pStyle w:val="4"/>
        <w:spacing w:before="0" w:after="0"/>
        <w:ind w:firstLine="709"/>
        <w:jc w:val="center"/>
        <w:rPr>
          <w:caps/>
          <w:sz w:val="24"/>
          <w:szCs w:val="24"/>
        </w:rPr>
      </w:pPr>
      <w:r>
        <w:rPr>
          <w:caps/>
          <w:sz w:val="24"/>
          <w:szCs w:val="24"/>
        </w:rPr>
        <w:lastRenderedPageBreak/>
        <w:t xml:space="preserve">2. </w:t>
      </w:r>
      <w:r w:rsidR="003F77F6" w:rsidRPr="006F7B7A">
        <w:rPr>
          <w:caps/>
          <w:sz w:val="24"/>
          <w:szCs w:val="24"/>
        </w:rPr>
        <w:t xml:space="preserve">Важнейшие научные результаты </w:t>
      </w:r>
    </w:p>
    <w:p w:rsidR="003F77F6" w:rsidRPr="006F7B7A" w:rsidRDefault="000B4971" w:rsidP="001A78AE">
      <w:pPr>
        <w:pStyle w:val="4"/>
        <w:spacing w:before="0" w:after="0"/>
        <w:ind w:firstLine="709"/>
        <w:jc w:val="center"/>
        <w:rPr>
          <w:caps/>
          <w:sz w:val="24"/>
          <w:szCs w:val="24"/>
        </w:rPr>
      </w:pPr>
      <w:r>
        <w:rPr>
          <w:caps/>
          <w:sz w:val="24"/>
          <w:szCs w:val="24"/>
        </w:rPr>
        <w:t>по базовым проектам</w:t>
      </w:r>
      <w:r w:rsidR="003F77F6" w:rsidRPr="006F7B7A">
        <w:rPr>
          <w:caps/>
          <w:sz w:val="24"/>
          <w:szCs w:val="24"/>
        </w:rPr>
        <w:t xml:space="preserve"> ИПОС СО РАН на 20</w:t>
      </w:r>
      <w:r w:rsidR="003F77F6">
        <w:rPr>
          <w:caps/>
          <w:sz w:val="24"/>
          <w:szCs w:val="24"/>
        </w:rPr>
        <w:t>10</w:t>
      </w:r>
      <w:r w:rsidR="003F77F6" w:rsidRPr="006F7B7A">
        <w:rPr>
          <w:caps/>
          <w:sz w:val="24"/>
          <w:szCs w:val="24"/>
        </w:rPr>
        <w:t xml:space="preserve"> </w:t>
      </w:r>
      <w:r w:rsidR="003F77F6" w:rsidRPr="006F7B7A">
        <w:rPr>
          <w:sz w:val="24"/>
          <w:szCs w:val="24"/>
        </w:rPr>
        <w:t>г</w:t>
      </w:r>
      <w:r w:rsidR="003F77F6" w:rsidRPr="006F7B7A">
        <w:rPr>
          <w:caps/>
          <w:sz w:val="24"/>
          <w:szCs w:val="24"/>
        </w:rPr>
        <w:t>.</w:t>
      </w:r>
    </w:p>
    <w:p w:rsidR="003F77F6" w:rsidRDefault="003F77F6" w:rsidP="001A78AE">
      <w:pPr>
        <w:pStyle w:val="1"/>
        <w:keepNext w:val="0"/>
        <w:spacing w:before="0" w:after="0"/>
        <w:jc w:val="center"/>
        <w:rPr>
          <w:rFonts w:ascii="Times New Roman" w:hAnsi="Times New Roman" w:cs="Times New Roman"/>
          <w:sz w:val="24"/>
          <w:szCs w:val="24"/>
          <w:u w:val="single"/>
        </w:rPr>
      </w:pPr>
    </w:p>
    <w:p w:rsidR="003F77F6" w:rsidRDefault="003F77F6" w:rsidP="001A78AE">
      <w:pPr>
        <w:pStyle w:val="1"/>
        <w:keepNext w:val="0"/>
        <w:spacing w:before="0" w:after="0"/>
        <w:jc w:val="center"/>
        <w:rPr>
          <w:rFonts w:ascii="Times New Roman" w:hAnsi="Times New Roman" w:cs="Times New Roman"/>
          <w:sz w:val="24"/>
          <w:szCs w:val="24"/>
          <w:u w:val="single"/>
        </w:rPr>
      </w:pPr>
      <w:r>
        <w:rPr>
          <w:rFonts w:ascii="Times New Roman" w:hAnsi="Times New Roman" w:cs="Times New Roman"/>
          <w:sz w:val="24"/>
          <w:szCs w:val="24"/>
          <w:u w:val="single"/>
        </w:rPr>
        <w:t xml:space="preserve">Проект </w:t>
      </w:r>
      <w:r w:rsidRPr="006A29D7">
        <w:rPr>
          <w:rFonts w:ascii="Times New Roman" w:hAnsi="Times New Roman" w:cs="Times New Roman"/>
          <w:sz w:val="24"/>
          <w:szCs w:val="24"/>
          <w:u w:val="single"/>
          <w:lang w:val="en-US"/>
        </w:rPr>
        <w:t>VIII</w:t>
      </w:r>
      <w:r w:rsidRPr="006A29D7">
        <w:rPr>
          <w:rFonts w:ascii="Times New Roman" w:hAnsi="Times New Roman" w:cs="Times New Roman"/>
          <w:sz w:val="24"/>
          <w:szCs w:val="24"/>
          <w:u w:val="single"/>
        </w:rPr>
        <w:t xml:space="preserve">. 67.2.4. </w:t>
      </w:r>
    </w:p>
    <w:p w:rsidR="003F77F6" w:rsidRDefault="003F77F6" w:rsidP="001A78AE">
      <w:pPr>
        <w:pStyle w:val="1"/>
        <w:keepNext w:val="0"/>
        <w:spacing w:before="0" w:after="0"/>
        <w:jc w:val="center"/>
        <w:rPr>
          <w:rFonts w:ascii="Times New Roman" w:hAnsi="Times New Roman" w:cs="Times New Roman"/>
          <w:sz w:val="24"/>
          <w:szCs w:val="24"/>
          <w:u w:val="single"/>
        </w:rPr>
      </w:pPr>
      <w:r w:rsidRPr="006A29D7">
        <w:rPr>
          <w:rFonts w:ascii="Times New Roman" w:hAnsi="Times New Roman" w:cs="Times New Roman"/>
          <w:sz w:val="24"/>
          <w:szCs w:val="24"/>
          <w:u w:val="single"/>
        </w:rPr>
        <w:t>Эволюция социокультурного пространства Тюменской области: структурно-коммуникативные и ценностно-смысловые аспекты</w:t>
      </w:r>
    </w:p>
    <w:p w:rsidR="003F77F6" w:rsidRPr="000B4971" w:rsidRDefault="003F77F6" w:rsidP="001A78AE">
      <w:pPr>
        <w:rPr>
          <w:sz w:val="24"/>
          <w:szCs w:val="24"/>
          <w:lang w:eastAsia="ru-RU"/>
        </w:rPr>
      </w:pPr>
    </w:p>
    <w:p w:rsidR="00257457" w:rsidRDefault="000B4971" w:rsidP="00257457">
      <w:pPr>
        <w:pStyle w:val="31"/>
        <w:spacing w:after="0"/>
        <w:ind w:left="0"/>
        <w:jc w:val="both"/>
        <w:rPr>
          <w:sz w:val="24"/>
          <w:szCs w:val="24"/>
        </w:rPr>
      </w:pPr>
      <w:r w:rsidRPr="000B4971">
        <w:rPr>
          <w:b/>
          <w:sz w:val="24"/>
          <w:szCs w:val="24"/>
          <w:u w:val="single"/>
        </w:rPr>
        <w:t>Плановое задание на 2010 год</w:t>
      </w:r>
      <w:r w:rsidRPr="000B4971">
        <w:rPr>
          <w:sz w:val="24"/>
          <w:szCs w:val="24"/>
        </w:rPr>
        <w:t xml:space="preserve"> </w:t>
      </w:r>
    </w:p>
    <w:p w:rsidR="00B43635" w:rsidRDefault="000B4971" w:rsidP="00B43635">
      <w:pPr>
        <w:jc w:val="both"/>
        <w:rPr>
          <w:bCs/>
          <w:sz w:val="24"/>
          <w:szCs w:val="24"/>
        </w:rPr>
      </w:pPr>
      <w:r w:rsidRPr="000B4971">
        <w:rPr>
          <w:sz w:val="24"/>
          <w:szCs w:val="24"/>
        </w:rPr>
        <w:t xml:space="preserve">– </w:t>
      </w:r>
      <w:r w:rsidR="00B43635">
        <w:rPr>
          <w:sz w:val="22"/>
          <w:szCs w:val="22"/>
        </w:rPr>
        <w:t>Формирование основ концепции эволюции социокультурного пространства региона:  сопоставительный анализ ключевых понятий (освоение, колонизация, фронтир, опорный каркас освоения-расселения, культурный ландшафт); последующий их синтез в рамках рабочей гипотезы исследования; изучение связи процесса освоения региона с этапами трансформации социокультурного пространства.</w:t>
      </w:r>
    </w:p>
    <w:p w:rsidR="00B43635" w:rsidRDefault="00B43635" w:rsidP="00B43635">
      <w:pPr>
        <w:rPr>
          <w:bCs/>
          <w:sz w:val="24"/>
          <w:szCs w:val="24"/>
        </w:rPr>
      </w:pPr>
    </w:p>
    <w:p w:rsidR="009A4530" w:rsidRDefault="009A4530" w:rsidP="00B43635">
      <w:pPr>
        <w:rPr>
          <w:b/>
          <w:sz w:val="24"/>
          <w:szCs w:val="24"/>
        </w:rPr>
      </w:pPr>
      <w:r>
        <w:rPr>
          <w:b/>
          <w:sz w:val="24"/>
          <w:szCs w:val="24"/>
        </w:rPr>
        <w:t>Результаты:</w:t>
      </w:r>
    </w:p>
    <w:p w:rsidR="003F77F6" w:rsidRPr="006A29D7" w:rsidRDefault="003F77F6" w:rsidP="009A4530">
      <w:pPr>
        <w:ind w:firstLine="709"/>
        <w:jc w:val="both"/>
        <w:rPr>
          <w:b/>
          <w:sz w:val="24"/>
          <w:szCs w:val="24"/>
        </w:rPr>
      </w:pPr>
      <w:r w:rsidRPr="006A29D7">
        <w:rPr>
          <w:b/>
          <w:sz w:val="24"/>
          <w:szCs w:val="24"/>
        </w:rPr>
        <w:t>На основе историко-географических исследований социокультурного пространства Тюменской области разработана структурно-коммуникативная модель цивилизационного освоения территории. Являясь обобщением и развитием идеи опорного  каркаса освоения и расселения,  она представляет собой канву, на которой под воздействием цивилизационных волн (промысловой, старопромышленной, индустриальной) формировался культурный ландшафт региона.</w:t>
      </w:r>
    </w:p>
    <w:p w:rsidR="003F77F6" w:rsidRPr="006A29D7" w:rsidRDefault="003F77F6" w:rsidP="00257457">
      <w:pPr>
        <w:pStyle w:val="a6"/>
        <w:spacing w:after="0"/>
        <w:ind w:left="0" w:firstLine="284"/>
        <w:jc w:val="both"/>
        <w:rPr>
          <w:b/>
          <w:bCs/>
        </w:rPr>
      </w:pPr>
      <w:r w:rsidRPr="006A29D7">
        <w:rPr>
          <w:b/>
          <w:bCs/>
        </w:rPr>
        <w:t>Аннотация:</w:t>
      </w:r>
    </w:p>
    <w:p w:rsidR="003F77F6" w:rsidRPr="00A238C8" w:rsidRDefault="003F77F6" w:rsidP="00257457">
      <w:pPr>
        <w:pStyle w:val="a6"/>
        <w:spacing w:after="0"/>
        <w:ind w:left="0" w:firstLine="284"/>
        <w:jc w:val="both"/>
        <w:rPr>
          <w:bCs/>
        </w:rPr>
      </w:pPr>
      <w:r w:rsidRPr="006A29D7">
        <w:t xml:space="preserve">Структурно-коммуникативная модель представляет собой развитие идеи опорного каркаса в качестве инварианта социокультурной динамики. К ней стягиваются в идейном </w:t>
      </w:r>
      <w:r w:rsidRPr="00A238C8">
        <w:t>отношении все основные моменты концептуального замысла.</w:t>
      </w:r>
    </w:p>
    <w:p w:rsidR="003F77F6" w:rsidRPr="006A29D7" w:rsidRDefault="003F77F6" w:rsidP="00257457">
      <w:pPr>
        <w:pStyle w:val="a6"/>
        <w:spacing w:after="0"/>
        <w:ind w:left="0" w:firstLine="284"/>
        <w:jc w:val="both"/>
      </w:pPr>
      <w:r w:rsidRPr="00A238C8">
        <w:t xml:space="preserve">В-первых, это идея, согласно которой отечественная культура рассматривается как </w:t>
      </w:r>
      <w:r w:rsidRPr="00A238C8">
        <w:rPr>
          <w:i/>
        </w:rPr>
        <w:t>культура освоения</w:t>
      </w:r>
      <w:r w:rsidRPr="00A238C8">
        <w:t xml:space="preserve">. Освоение понимается как </w:t>
      </w:r>
      <w:r w:rsidRPr="00A238C8">
        <w:rPr>
          <w:i/>
        </w:rPr>
        <w:t>сущностная черта</w:t>
      </w:r>
      <w:r w:rsidRPr="00A238C8">
        <w:t xml:space="preserve"> отечественной культуры, проявляющаяся в характере ее движущих сил, и одновременно как </w:t>
      </w:r>
      <w:r w:rsidRPr="00A238C8">
        <w:rPr>
          <w:i/>
        </w:rPr>
        <w:t>стратегема</w:t>
      </w:r>
      <w:r w:rsidRPr="00A238C8">
        <w:t xml:space="preserve"> культуры, определяющая направления ее исторического развития и географического</w:t>
      </w:r>
      <w:r w:rsidRPr="006A29D7">
        <w:t xml:space="preserve"> развертывания.</w:t>
      </w:r>
    </w:p>
    <w:p w:rsidR="003F77F6" w:rsidRPr="006A29D7" w:rsidRDefault="003F77F6" w:rsidP="00257457">
      <w:pPr>
        <w:pStyle w:val="a6"/>
        <w:spacing w:after="0"/>
        <w:ind w:left="0" w:firstLine="284"/>
        <w:jc w:val="both"/>
      </w:pPr>
      <w:r w:rsidRPr="006A29D7">
        <w:t xml:space="preserve">Во-вторых, это рассмотрение Сибири в качестве своеобразного полигона социальных экспериментов, реализующих основные импульсы трансформации российской цивилизации и культуры. </w:t>
      </w:r>
      <w:r w:rsidR="00AD17A9" w:rsidRPr="006A29D7">
        <w:t>Маршруты поэтапного освоения Сибири, проходившие через территорию современной Тюменской области</w:t>
      </w:r>
      <w:r w:rsidR="00AD17A9">
        <w:t>,</w:t>
      </w:r>
      <w:r w:rsidR="00AD17A9" w:rsidRPr="006A29D7">
        <w:t xml:space="preserve"> складывались под воздействием своего рода “цивилизационных волн” (промысловой, аграрной, старопромышленной) и формировали исторически изменчивый </w:t>
      </w:r>
      <w:r w:rsidR="00AD17A9" w:rsidRPr="006A29D7">
        <w:rPr>
          <w:i/>
        </w:rPr>
        <w:t>опорный каркас</w:t>
      </w:r>
      <w:r w:rsidR="00AD17A9" w:rsidRPr="006A29D7">
        <w:t xml:space="preserve"> освоения территории с последующим закреплением и расселением на ней. </w:t>
      </w:r>
    </w:p>
    <w:p w:rsidR="003F77F6" w:rsidRDefault="003F77F6" w:rsidP="00257457">
      <w:pPr>
        <w:pStyle w:val="a6"/>
        <w:spacing w:after="0"/>
        <w:ind w:left="0" w:firstLine="284"/>
        <w:jc w:val="both"/>
      </w:pPr>
      <w:r w:rsidRPr="006A29D7">
        <w:t xml:space="preserve">В-третьих, опорный каркас в единстве его линейных и узловых элементов – это канва  формировавшегося  на протяжении столетий доиндустриального цивилизационного, а затем и культурного ландшафта. В период массированного индустриального наступления эта канва радикально меняется. В местах лесозаготовок </w:t>
      </w:r>
      <w:r w:rsidR="00AD17A9" w:rsidRPr="006A29D7">
        <w:t>и,</w:t>
      </w:r>
      <w:r w:rsidRPr="006A29D7">
        <w:t xml:space="preserve"> особенно в районах нефтегазодобычи рисунок расселения формируется под воздействием площадного фронтира, возникают специфические структуры производства-расселения.</w:t>
      </w:r>
    </w:p>
    <w:p w:rsidR="00AD241D" w:rsidRDefault="00AD241D" w:rsidP="00257457">
      <w:pPr>
        <w:pStyle w:val="a6"/>
        <w:spacing w:after="0"/>
        <w:ind w:left="0" w:firstLine="284"/>
        <w:jc w:val="both"/>
      </w:pPr>
    </w:p>
    <w:p w:rsidR="00AD241D" w:rsidRPr="00AD241D" w:rsidRDefault="00AD241D" w:rsidP="00257457">
      <w:pPr>
        <w:pStyle w:val="a6"/>
        <w:spacing w:after="0"/>
        <w:ind w:left="0" w:firstLine="284"/>
        <w:jc w:val="both"/>
      </w:pPr>
      <w:r w:rsidRPr="00AD241D">
        <w:rPr>
          <w:b/>
        </w:rPr>
        <w:t>Новизна</w:t>
      </w:r>
      <w:r w:rsidRPr="00AD241D">
        <w:t xml:space="preserve"> результата состоит как в реализации идеи создания теории единичного территориального объекта, так и в предложенном для этой  цели </w:t>
      </w:r>
      <w:r w:rsidRPr="00AD241D">
        <w:rPr>
          <w:i/>
        </w:rPr>
        <w:t>пространственно-антропологическом подходе</w:t>
      </w:r>
      <w:r w:rsidRPr="00AD241D">
        <w:t>. Кроме того, элементами новизны обладают введение в научный оборот характеристики освоения как</w:t>
      </w:r>
      <w:r w:rsidRPr="00AD241D">
        <w:rPr>
          <w:b/>
          <w:i/>
        </w:rPr>
        <w:t xml:space="preserve"> </w:t>
      </w:r>
      <w:r w:rsidRPr="00AD241D">
        <w:rPr>
          <w:i/>
        </w:rPr>
        <w:t>стратегемы отечественной культуры</w:t>
      </w:r>
      <w:r w:rsidRPr="00AD241D">
        <w:t xml:space="preserve"> и концептуализация понятия </w:t>
      </w:r>
      <w:r w:rsidRPr="00AD241D">
        <w:rPr>
          <w:i/>
        </w:rPr>
        <w:t>нефтегазодобывающей цивилизации</w:t>
      </w:r>
      <w:r w:rsidRPr="00AD241D">
        <w:t>.</w:t>
      </w:r>
    </w:p>
    <w:p w:rsidR="00AD241D" w:rsidRPr="00AD241D" w:rsidRDefault="00AD241D" w:rsidP="00257457">
      <w:pPr>
        <w:ind w:firstLine="284"/>
        <w:jc w:val="both"/>
        <w:rPr>
          <w:sz w:val="24"/>
          <w:szCs w:val="24"/>
        </w:rPr>
      </w:pPr>
      <w:r w:rsidRPr="00AD241D">
        <w:rPr>
          <w:b/>
          <w:sz w:val="24"/>
          <w:szCs w:val="24"/>
        </w:rPr>
        <w:t xml:space="preserve">Значимость результатов: </w:t>
      </w:r>
      <w:r w:rsidRPr="00AD241D">
        <w:rPr>
          <w:sz w:val="24"/>
          <w:szCs w:val="24"/>
        </w:rPr>
        <w:t xml:space="preserve">предложенный пространственно-антропологический подход позволяет сочетать – по крайней  мере, на локальном уровне – элементы двух авторитетных цивилизационных концепций, </w:t>
      </w:r>
      <w:r w:rsidRPr="00BB0123">
        <w:rPr>
          <w:sz w:val="24"/>
          <w:szCs w:val="24"/>
        </w:rPr>
        <w:t>обычно считающихся несовместимыми:</w:t>
      </w:r>
      <w:r w:rsidRPr="00AD241D">
        <w:rPr>
          <w:sz w:val="24"/>
          <w:szCs w:val="24"/>
        </w:rPr>
        <w:t xml:space="preserve"> </w:t>
      </w:r>
      <w:r w:rsidRPr="00AD241D">
        <w:rPr>
          <w:i/>
          <w:sz w:val="24"/>
          <w:szCs w:val="24"/>
        </w:rPr>
        <w:t>природоцентристской</w:t>
      </w:r>
      <w:r w:rsidRPr="00AD241D">
        <w:rPr>
          <w:sz w:val="24"/>
          <w:szCs w:val="24"/>
        </w:rPr>
        <w:t xml:space="preserve"> (Льва Мечникова) и </w:t>
      </w:r>
      <w:r w:rsidRPr="00AD241D">
        <w:rPr>
          <w:i/>
          <w:sz w:val="24"/>
          <w:szCs w:val="24"/>
        </w:rPr>
        <w:t>социоцентристский</w:t>
      </w:r>
      <w:r w:rsidRPr="00AD241D">
        <w:rPr>
          <w:sz w:val="24"/>
          <w:szCs w:val="24"/>
        </w:rPr>
        <w:t xml:space="preserve">  (Питирима Сорокина). </w:t>
      </w:r>
    </w:p>
    <w:p w:rsidR="00AD241D" w:rsidRPr="00AD241D" w:rsidRDefault="00AD241D" w:rsidP="00257457">
      <w:pPr>
        <w:ind w:firstLine="284"/>
        <w:jc w:val="both"/>
        <w:rPr>
          <w:sz w:val="24"/>
          <w:szCs w:val="24"/>
        </w:rPr>
      </w:pPr>
      <w:r w:rsidRPr="00AD241D">
        <w:rPr>
          <w:sz w:val="24"/>
          <w:szCs w:val="24"/>
        </w:rPr>
        <w:t xml:space="preserve">- В рамках данного подхода, во-первых, преодолевается дисциплинарность частных методов (экономического, историко-краеведческого и др.), а во-вторых, появляется </w:t>
      </w:r>
      <w:r w:rsidRPr="00AD241D">
        <w:rPr>
          <w:sz w:val="24"/>
          <w:szCs w:val="24"/>
        </w:rPr>
        <w:lastRenderedPageBreak/>
        <w:t>возможность применения системно-организационных и структурно-коммуникативных методов и моделей, “нейтральных” в предметном отношении, и их последующей социокультурной интерпретации.</w:t>
      </w:r>
    </w:p>
    <w:p w:rsidR="00AD241D" w:rsidRPr="00AD241D" w:rsidRDefault="00AD241D" w:rsidP="00257457">
      <w:pPr>
        <w:ind w:firstLine="284"/>
        <w:jc w:val="both"/>
        <w:rPr>
          <w:sz w:val="24"/>
          <w:szCs w:val="24"/>
        </w:rPr>
      </w:pPr>
      <w:r w:rsidRPr="00AD241D">
        <w:rPr>
          <w:sz w:val="24"/>
          <w:szCs w:val="24"/>
        </w:rPr>
        <w:t xml:space="preserve">- В отличие от парадигмы культурного ландшафта, сложившейся в рамках западной иррационалистической традиции, культурный ландшафт в контексте русской культуры предстает как актуализация экстенсивного характера ее расширения. Отсюда и возможность противопоставить </w:t>
      </w:r>
      <w:r w:rsidRPr="00AD241D">
        <w:rPr>
          <w:i/>
          <w:sz w:val="24"/>
          <w:szCs w:val="24"/>
        </w:rPr>
        <w:t xml:space="preserve">метафизике ландшафта </w:t>
      </w:r>
      <w:r w:rsidRPr="00AD241D">
        <w:rPr>
          <w:sz w:val="24"/>
          <w:szCs w:val="24"/>
        </w:rPr>
        <w:t xml:space="preserve">его </w:t>
      </w:r>
      <w:r w:rsidRPr="00AD241D">
        <w:rPr>
          <w:i/>
          <w:sz w:val="24"/>
          <w:szCs w:val="24"/>
        </w:rPr>
        <w:t>социокультурную физику</w:t>
      </w:r>
      <w:r w:rsidRPr="00AD241D">
        <w:rPr>
          <w:sz w:val="24"/>
          <w:szCs w:val="24"/>
        </w:rPr>
        <w:t>, то есть рационалистическую трактовку коммуникаций как дорог (путей сообщения), организующих не только продвижение на новые земли, но и трансляцию освоенческих ценностей как смыслов обновляющейся культуры.</w:t>
      </w:r>
    </w:p>
    <w:p w:rsidR="003F77F6" w:rsidRDefault="003F77F6" w:rsidP="001A78AE">
      <w:pPr>
        <w:pStyle w:val="a6"/>
        <w:spacing w:after="0"/>
        <w:ind w:left="0" w:firstLine="284"/>
        <w:jc w:val="both"/>
      </w:pPr>
    </w:p>
    <w:p w:rsidR="009B3101" w:rsidRDefault="009B3101" w:rsidP="001A78AE">
      <w:pPr>
        <w:pStyle w:val="a6"/>
        <w:spacing w:after="0"/>
        <w:ind w:left="0" w:firstLine="284"/>
        <w:jc w:val="both"/>
      </w:pPr>
    </w:p>
    <w:p w:rsidR="003F77F6" w:rsidRPr="00447FF4" w:rsidRDefault="003F77F6" w:rsidP="001A78AE">
      <w:pPr>
        <w:widowControl w:val="0"/>
        <w:jc w:val="center"/>
        <w:rPr>
          <w:b/>
          <w:sz w:val="24"/>
          <w:szCs w:val="24"/>
          <w:u w:val="single"/>
        </w:rPr>
      </w:pPr>
      <w:r w:rsidRPr="00447FF4">
        <w:rPr>
          <w:b/>
          <w:sz w:val="24"/>
          <w:szCs w:val="24"/>
          <w:u w:val="single"/>
        </w:rPr>
        <w:t xml:space="preserve">Проект </w:t>
      </w:r>
      <w:r w:rsidRPr="00447FF4">
        <w:rPr>
          <w:b/>
          <w:sz w:val="24"/>
          <w:szCs w:val="24"/>
          <w:u w:val="single"/>
          <w:lang w:val="en-US"/>
        </w:rPr>
        <w:t>VIII</w:t>
      </w:r>
      <w:r w:rsidRPr="00447FF4">
        <w:rPr>
          <w:b/>
          <w:sz w:val="24"/>
          <w:szCs w:val="24"/>
          <w:u w:val="single"/>
        </w:rPr>
        <w:t>. 67.2.5.</w:t>
      </w:r>
    </w:p>
    <w:p w:rsidR="003F77F6" w:rsidRPr="00447FF4" w:rsidRDefault="003F77F6" w:rsidP="001A78AE">
      <w:pPr>
        <w:widowControl w:val="0"/>
        <w:jc w:val="center"/>
        <w:rPr>
          <w:b/>
          <w:bCs/>
          <w:sz w:val="24"/>
          <w:szCs w:val="24"/>
          <w:u w:val="single"/>
        </w:rPr>
      </w:pPr>
      <w:r w:rsidRPr="00447FF4">
        <w:rPr>
          <w:b/>
          <w:bCs/>
          <w:sz w:val="24"/>
          <w:szCs w:val="24"/>
          <w:u w:val="single"/>
        </w:rPr>
        <w:t>Духовные процессы в Тюменской области: на примере жизнедеятельности религиозных сообществ</w:t>
      </w:r>
    </w:p>
    <w:p w:rsidR="003F77F6" w:rsidRPr="00447FF4" w:rsidRDefault="003F77F6" w:rsidP="001A78AE">
      <w:pPr>
        <w:pStyle w:val="a6"/>
        <w:spacing w:after="0"/>
        <w:ind w:left="0" w:firstLine="284"/>
        <w:jc w:val="center"/>
        <w:rPr>
          <w:b/>
          <w:u w:val="single"/>
        </w:rPr>
      </w:pPr>
    </w:p>
    <w:p w:rsidR="00257457" w:rsidRDefault="00AB0110" w:rsidP="00AB0110">
      <w:pPr>
        <w:pStyle w:val="a4"/>
        <w:rPr>
          <w:sz w:val="24"/>
          <w:szCs w:val="24"/>
        </w:rPr>
      </w:pPr>
      <w:r w:rsidRPr="00AB0110">
        <w:rPr>
          <w:b/>
          <w:sz w:val="24"/>
          <w:szCs w:val="24"/>
          <w:u w:val="single"/>
        </w:rPr>
        <w:t>Плановое задание на 2010 год</w:t>
      </w:r>
      <w:r w:rsidRPr="00AB0110">
        <w:rPr>
          <w:sz w:val="24"/>
          <w:szCs w:val="24"/>
        </w:rPr>
        <w:t xml:space="preserve">  </w:t>
      </w:r>
    </w:p>
    <w:p w:rsidR="00AB0110" w:rsidRDefault="00AB0110" w:rsidP="00AB0110">
      <w:pPr>
        <w:pStyle w:val="a4"/>
        <w:rPr>
          <w:sz w:val="24"/>
          <w:szCs w:val="24"/>
        </w:rPr>
      </w:pPr>
      <w:r w:rsidRPr="00AB0110">
        <w:rPr>
          <w:sz w:val="24"/>
          <w:szCs w:val="24"/>
        </w:rPr>
        <w:t>- Разработка методики и проведение комплексного изучения приходской жизни религиозных сообществ Тюменской области; выявление и анализ количественных и качественных характеристик, внутренних особенностей богослужебных практик православных, протестантских и мусульманских общин.</w:t>
      </w:r>
    </w:p>
    <w:p w:rsidR="00B43635" w:rsidRDefault="00B43635" w:rsidP="009A4530">
      <w:pPr>
        <w:ind w:firstLine="709"/>
        <w:jc w:val="both"/>
        <w:rPr>
          <w:sz w:val="24"/>
          <w:szCs w:val="24"/>
          <w:u w:val="single"/>
        </w:rPr>
      </w:pPr>
    </w:p>
    <w:p w:rsidR="009A4530" w:rsidRDefault="009A4530" w:rsidP="00B43635">
      <w:pPr>
        <w:jc w:val="both"/>
        <w:rPr>
          <w:b/>
          <w:sz w:val="24"/>
          <w:szCs w:val="24"/>
        </w:rPr>
      </w:pPr>
      <w:r>
        <w:rPr>
          <w:b/>
          <w:sz w:val="24"/>
          <w:szCs w:val="24"/>
        </w:rPr>
        <w:t>Результаты:</w:t>
      </w:r>
    </w:p>
    <w:p w:rsidR="003F77F6" w:rsidRPr="00620BC4" w:rsidRDefault="00AD17A9" w:rsidP="001A78AE">
      <w:pPr>
        <w:ind w:firstLine="709"/>
        <w:jc w:val="both"/>
        <w:rPr>
          <w:b/>
          <w:sz w:val="24"/>
          <w:szCs w:val="24"/>
          <w:lang w:eastAsia="ru-RU"/>
        </w:rPr>
      </w:pPr>
      <w:r w:rsidRPr="00AB0110">
        <w:rPr>
          <w:b/>
          <w:sz w:val="24"/>
          <w:szCs w:val="24"/>
        </w:rPr>
        <w:t xml:space="preserve">Впервые разработана методика </w:t>
      </w:r>
      <w:r w:rsidRPr="00AB0110">
        <w:rPr>
          <w:b/>
          <w:bCs/>
          <w:sz w:val="24"/>
          <w:szCs w:val="24"/>
        </w:rPr>
        <w:t>комплексного изучения внутриобщинной жизни религиозных сообществ разных конфессий</w:t>
      </w:r>
      <w:r w:rsidRPr="00AB0110">
        <w:rPr>
          <w:b/>
          <w:sz w:val="24"/>
          <w:szCs w:val="24"/>
        </w:rPr>
        <w:t>, учитывающая взаимодействие между клиром и мирянами, структуру общины, отношения между отдельными</w:t>
      </w:r>
      <w:r w:rsidRPr="00620BC4">
        <w:rPr>
          <w:b/>
          <w:sz w:val="24"/>
          <w:szCs w:val="24"/>
        </w:rPr>
        <w:t xml:space="preserve"> верующими, роль духовных лидеров и активистов в формировании мировоззрения верующих, внутриконфе</w:t>
      </w:r>
      <w:r>
        <w:rPr>
          <w:b/>
          <w:sz w:val="24"/>
          <w:szCs w:val="24"/>
        </w:rPr>
        <w:t>с</w:t>
      </w:r>
      <w:r w:rsidRPr="00620BC4">
        <w:rPr>
          <w:b/>
          <w:sz w:val="24"/>
          <w:szCs w:val="24"/>
        </w:rPr>
        <w:t xml:space="preserve">сиональные и межконфессиональные связи общины. </w:t>
      </w:r>
      <w:r w:rsidR="003F77F6" w:rsidRPr="00620BC4">
        <w:rPr>
          <w:b/>
          <w:sz w:val="24"/>
          <w:szCs w:val="24"/>
        </w:rPr>
        <w:t>Подобный подход позволяет выявить как внутренние особенности отдельной общины (историю</w:t>
      </w:r>
      <w:r w:rsidR="003F77F6" w:rsidRPr="00620BC4">
        <w:rPr>
          <w:b/>
          <w:bCs/>
          <w:sz w:val="24"/>
          <w:szCs w:val="24"/>
        </w:rPr>
        <w:t xml:space="preserve"> ее формирования, организационных и институциональных форм, взаимоотношений и распределения полномочий между её членами</w:t>
      </w:r>
      <w:r w:rsidR="003F77F6" w:rsidRPr="00620BC4">
        <w:rPr>
          <w:b/>
          <w:sz w:val="24"/>
          <w:szCs w:val="24"/>
        </w:rPr>
        <w:t>), так и взаимоотношение со светским обществом и государством.</w:t>
      </w:r>
    </w:p>
    <w:p w:rsidR="003F77F6" w:rsidRDefault="003F77F6" w:rsidP="001A78AE">
      <w:pPr>
        <w:pStyle w:val="a6"/>
        <w:spacing w:after="0"/>
        <w:ind w:left="0" w:firstLine="284"/>
        <w:jc w:val="both"/>
        <w:rPr>
          <w:b/>
          <w:bCs/>
        </w:rPr>
      </w:pPr>
      <w:r w:rsidRPr="006A29D7">
        <w:rPr>
          <w:b/>
          <w:bCs/>
        </w:rPr>
        <w:t>Аннотация:</w:t>
      </w:r>
    </w:p>
    <w:p w:rsidR="003F77F6" w:rsidRPr="00A238C8" w:rsidRDefault="003F77F6" w:rsidP="00BB0123">
      <w:pPr>
        <w:ind w:firstLine="709"/>
        <w:jc w:val="both"/>
        <w:rPr>
          <w:sz w:val="24"/>
          <w:szCs w:val="24"/>
        </w:rPr>
      </w:pPr>
      <w:r w:rsidRPr="00447FF4">
        <w:rPr>
          <w:bCs/>
          <w:iCs/>
          <w:sz w:val="24"/>
          <w:szCs w:val="24"/>
        </w:rPr>
        <w:t xml:space="preserve">Характерное для западной религиоведческой науки второй половины ХХ века изучение приходской жизни только сейчас начинает развиваться в России. Значительная доля таких исследований приходится на изучение православных общин, в то время как другие религиозные объединения, остаются вне сферы интересов российских исследователей. Изучение приходской жизни в российской религиоведческой науке </w:t>
      </w:r>
      <w:r w:rsidRPr="000B5BAB">
        <w:rPr>
          <w:bCs/>
          <w:iCs/>
          <w:sz w:val="24"/>
          <w:szCs w:val="24"/>
        </w:rPr>
        <w:t>отличается широким разбросом тем и методологическим разнообразием.</w:t>
      </w:r>
      <w:r w:rsidRPr="000B5BAB">
        <w:rPr>
          <w:sz w:val="24"/>
          <w:szCs w:val="24"/>
        </w:rPr>
        <w:t xml:space="preserve"> </w:t>
      </w:r>
      <w:r w:rsidRPr="000B5BAB">
        <w:rPr>
          <w:i/>
          <w:sz w:val="24"/>
          <w:szCs w:val="24"/>
        </w:rPr>
        <w:t>До настоящего времени комплексный подход в изучении религиозных сообществ не применялся</w:t>
      </w:r>
      <w:r w:rsidRPr="000B5BAB">
        <w:rPr>
          <w:sz w:val="24"/>
          <w:szCs w:val="24"/>
        </w:rPr>
        <w:t>. Наиболее часто изучались отношения со светским обществом и</w:t>
      </w:r>
      <w:r w:rsidRPr="00A238C8">
        <w:rPr>
          <w:sz w:val="24"/>
          <w:szCs w:val="24"/>
        </w:rPr>
        <w:t xml:space="preserve"> государством. </w:t>
      </w:r>
    </w:p>
    <w:p w:rsidR="00AB0110" w:rsidRDefault="003F77F6" w:rsidP="00BB0123">
      <w:pPr>
        <w:ind w:firstLine="709"/>
        <w:jc w:val="both"/>
        <w:rPr>
          <w:bCs/>
          <w:sz w:val="24"/>
          <w:szCs w:val="24"/>
        </w:rPr>
      </w:pPr>
      <w:r>
        <w:rPr>
          <w:bCs/>
          <w:sz w:val="24"/>
          <w:szCs w:val="24"/>
        </w:rPr>
        <w:t>Разработанная м</w:t>
      </w:r>
      <w:r w:rsidRPr="00620BC4">
        <w:rPr>
          <w:bCs/>
          <w:sz w:val="24"/>
          <w:szCs w:val="24"/>
        </w:rPr>
        <w:t>етодика комплексного изучения внутриобщинной жизни религиозных сообществ представляет собой совокупность методов сбора и анализа материалов, к которым относится: интервьюирование с лидерами, активистами и рядовыми верующими религиозных объединений; включённое и невключённое наблюдение на мероприятиях религиозного характера (</w:t>
      </w:r>
      <w:r>
        <w:rPr>
          <w:sz w:val="24"/>
          <w:szCs w:val="24"/>
        </w:rPr>
        <w:t>богослужений</w:t>
      </w:r>
      <w:r w:rsidRPr="00620BC4">
        <w:rPr>
          <w:sz w:val="24"/>
          <w:szCs w:val="24"/>
        </w:rPr>
        <w:t>, акафистов, других мероприятий, крещение, бракосочетание)</w:t>
      </w:r>
      <w:r w:rsidRPr="00620BC4">
        <w:rPr>
          <w:bCs/>
          <w:sz w:val="24"/>
          <w:szCs w:val="24"/>
        </w:rPr>
        <w:t xml:space="preserve">; выявление и анализ архивных источников, </w:t>
      </w:r>
      <w:r>
        <w:rPr>
          <w:bCs/>
          <w:sz w:val="24"/>
          <w:szCs w:val="24"/>
        </w:rPr>
        <w:t>из</w:t>
      </w:r>
      <w:r w:rsidRPr="00620BC4">
        <w:rPr>
          <w:bCs/>
          <w:sz w:val="24"/>
          <w:szCs w:val="24"/>
        </w:rPr>
        <w:t xml:space="preserve"> архив</w:t>
      </w:r>
      <w:r>
        <w:rPr>
          <w:bCs/>
          <w:sz w:val="24"/>
          <w:szCs w:val="24"/>
        </w:rPr>
        <w:t>ов</w:t>
      </w:r>
      <w:r w:rsidRPr="00620BC4">
        <w:rPr>
          <w:bCs/>
          <w:sz w:val="24"/>
          <w:szCs w:val="24"/>
        </w:rPr>
        <w:t xml:space="preserve"> Тюменской области (ГАТО, ГАСПИТО) и внутренних архив</w:t>
      </w:r>
      <w:r>
        <w:rPr>
          <w:bCs/>
          <w:sz w:val="24"/>
          <w:szCs w:val="24"/>
        </w:rPr>
        <w:t>ов</w:t>
      </w:r>
      <w:r w:rsidRPr="00620BC4">
        <w:rPr>
          <w:bCs/>
          <w:sz w:val="24"/>
          <w:szCs w:val="24"/>
        </w:rPr>
        <w:t xml:space="preserve"> общин (Церковь евангельских христиан-баптистов «Духовное Возрождение» г. Тюмени, Союз миссий христиан веры евангельской «Ковчег», приход св. Николая арх. Мир Ликийских Чудотворца г. Тюмени); анализ периодических и непериодических печатных материалов, выпускаемых общинами («Пилигрим к небесной отчизне», «Сибирская православная газета», «Православный просветитель», «Никольский листок», листовки и брошюры, </w:t>
      </w:r>
      <w:r w:rsidRPr="00620BC4">
        <w:rPr>
          <w:bCs/>
          <w:sz w:val="24"/>
          <w:szCs w:val="24"/>
        </w:rPr>
        <w:lastRenderedPageBreak/>
        <w:t>распространяемые общинами), и материалов сайтов, фотофиксация на отдельных мероприятиях (свадьба в общине христиан веры евангельской (г. Ялуторовск), крещение в Церкви евангельских христиан-баптистов г. Ишима). Для анализа собранных данных применялись следующие методы: дискурс-анализ, контент-анализ, ивент-анализ, структурно-функциональный анализ, биографический метод, диахронный метод, сравнительный метод.</w:t>
      </w:r>
      <w:r>
        <w:rPr>
          <w:bCs/>
          <w:sz w:val="24"/>
          <w:szCs w:val="24"/>
        </w:rPr>
        <w:t xml:space="preserve"> </w:t>
      </w:r>
    </w:p>
    <w:p w:rsidR="003F77F6" w:rsidRDefault="00AB0110" w:rsidP="00BB0123">
      <w:pPr>
        <w:ind w:firstLine="709"/>
        <w:jc w:val="both"/>
        <w:rPr>
          <w:bCs/>
          <w:sz w:val="24"/>
          <w:szCs w:val="24"/>
        </w:rPr>
      </w:pPr>
      <w:r w:rsidRPr="00AB0110">
        <w:rPr>
          <w:bCs/>
          <w:sz w:val="24"/>
          <w:szCs w:val="24"/>
        </w:rPr>
        <w:t>Разработанная методика была апробирована на следующих христианских общинах: приход св. Николая арх. Мир Ликийских Чудотворца г. Тюмени; Церковь евангельских христиан-баптистов «Духовное Возрождение» г. Тюмени; Церковь евангельских христиан-баптистов г. Ишима; общины христиан веры евангельской – пятидесятников гг. Тюмени, Ишима и Ялуторовска.</w:t>
      </w:r>
    </w:p>
    <w:p w:rsidR="00BB0123" w:rsidRPr="00BB0123" w:rsidRDefault="00BB0123" w:rsidP="00BB0123">
      <w:pPr>
        <w:ind w:firstLine="284"/>
        <w:jc w:val="both"/>
        <w:rPr>
          <w:sz w:val="24"/>
          <w:szCs w:val="24"/>
        </w:rPr>
      </w:pPr>
      <w:r w:rsidRPr="00BB0123">
        <w:rPr>
          <w:sz w:val="24"/>
          <w:szCs w:val="24"/>
        </w:rPr>
        <w:t xml:space="preserve">      Дополнительный результат получен в ходе продолжающегося долгосрочного исследования по оценке динамики численности прихожан православных храмов г. Тюмени. Весной 2010 года был проведён подсчёт верующих тюменцев, принявших участие в праздничных богослужениях во всех православных храмах г. Тюмени на Вербное воскресенье и Пасху. 28 марта 2010 года (Вербное воскресенье) их количество составило 5550 человек и оказалось аналогичным результату 2007 года (5080 человек, 1 апреля 2007 года). Данные подсчётов 2005-2009 года свидетельствуют, что этот показатель в остальные годы был примерно на 2000 человек больше. Таким образом, сопоставление данных 2007 и 2010 годов позволило подтвердить выдвинутую в 2007 году гипотезу о том, что подобный спад посещаемости православных храмов вызван ранней датой Вербного воскресенья. В 2010 году был выявлен ещё один фактор, влияющий на количество участников богослужения, – присутствие на нём архиерея.</w:t>
      </w:r>
    </w:p>
    <w:p w:rsidR="00BB0123" w:rsidRDefault="00BB0123" w:rsidP="00BB0123">
      <w:pPr>
        <w:ind w:firstLine="709"/>
        <w:jc w:val="both"/>
        <w:rPr>
          <w:bCs/>
          <w:sz w:val="24"/>
          <w:szCs w:val="24"/>
        </w:rPr>
      </w:pPr>
    </w:p>
    <w:p w:rsidR="009B3101" w:rsidRPr="00AB0110" w:rsidRDefault="009B3101" w:rsidP="00BB0123">
      <w:pPr>
        <w:ind w:firstLine="709"/>
        <w:jc w:val="both"/>
        <w:rPr>
          <w:bCs/>
          <w:sz w:val="24"/>
          <w:szCs w:val="24"/>
        </w:rPr>
      </w:pPr>
    </w:p>
    <w:p w:rsidR="003F77F6" w:rsidRPr="00447FF4" w:rsidRDefault="003F77F6" w:rsidP="001A78AE">
      <w:pPr>
        <w:jc w:val="center"/>
        <w:rPr>
          <w:b/>
          <w:color w:val="FF0000"/>
          <w:sz w:val="24"/>
          <w:szCs w:val="24"/>
          <w:u w:val="single"/>
        </w:rPr>
      </w:pPr>
      <w:r w:rsidRPr="00447FF4">
        <w:rPr>
          <w:b/>
          <w:sz w:val="24"/>
          <w:szCs w:val="24"/>
          <w:u w:val="single"/>
        </w:rPr>
        <w:t>Проект  9.1.</w:t>
      </w:r>
      <w:r w:rsidRPr="00447FF4">
        <w:rPr>
          <w:b/>
          <w:sz w:val="24"/>
          <w:szCs w:val="24"/>
          <w:u w:val="single"/>
          <w:lang w:val="en-US"/>
        </w:rPr>
        <w:t>IX</w:t>
      </w:r>
      <w:r w:rsidRPr="00447FF4">
        <w:rPr>
          <w:b/>
          <w:sz w:val="24"/>
          <w:szCs w:val="24"/>
          <w:u w:val="single"/>
        </w:rPr>
        <w:t xml:space="preserve">.81.2.4 </w:t>
      </w:r>
    </w:p>
    <w:p w:rsidR="003F77F6" w:rsidRPr="00447FF4" w:rsidRDefault="003F77F6" w:rsidP="001A78AE">
      <w:pPr>
        <w:jc w:val="center"/>
        <w:rPr>
          <w:b/>
          <w:sz w:val="24"/>
          <w:szCs w:val="24"/>
          <w:u w:val="single"/>
        </w:rPr>
      </w:pPr>
      <w:r w:rsidRPr="00447FF4">
        <w:rPr>
          <w:b/>
          <w:sz w:val="24"/>
          <w:szCs w:val="24"/>
          <w:u w:val="single"/>
        </w:rPr>
        <w:t xml:space="preserve">Комплексные исследования </w:t>
      </w:r>
      <w:r>
        <w:rPr>
          <w:b/>
          <w:sz w:val="24"/>
          <w:szCs w:val="24"/>
          <w:u w:val="single"/>
        </w:rPr>
        <w:t>палеоэкономики</w:t>
      </w:r>
      <w:r w:rsidRPr="00447FF4">
        <w:rPr>
          <w:b/>
          <w:sz w:val="24"/>
          <w:szCs w:val="24"/>
          <w:u w:val="single"/>
        </w:rPr>
        <w:t xml:space="preserve"> населения</w:t>
      </w:r>
    </w:p>
    <w:p w:rsidR="003F77F6" w:rsidRPr="00447FF4" w:rsidRDefault="003F77F6" w:rsidP="001A78AE">
      <w:pPr>
        <w:jc w:val="center"/>
        <w:rPr>
          <w:b/>
          <w:sz w:val="24"/>
          <w:szCs w:val="24"/>
          <w:u w:val="single"/>
        </w:rPr>
      </w:pPr>
      <w:r w:rsidRPr="00447FF4">
        <w:rPr>
          <w:b/>
          <w:sz w:val="24"/>
          <w:szCs w:val="24"/>
          <w:u w:val="single"/>
        </w:rPr>
        <w:t>З</w:t>
      </w:r>
      <w:r>
        <w:rPr>
          <w:b/>
          <w:sz w:val="24"/>
          <w:szCs w:val="24"/>
          <w:u w:val="single"/>
        </w:rPr>
        <w:t xml:space="preserve">ападной </w:t>
      </w:r>
      <w:r w:rsidRPr="00447FF4">
        <w:rPr>
          <w:b/>
          <w:sz w:val="24"/>
          <w:szCs w:val="24"/>
          <w:u w:val="single"/>
        </w:rPr>
        <w:t>Сибири</w:t>
      </w:r>
    </w:p>
    <w:p w:rsidR="003F77F6" w:rsidRDefault="003F77F6" w:rsidP="001A78AE">
      <w:pPr>
        <w:ind w:firstLine="284"/>
        <w:jc w:val="both"/>
        <w:rPr>
          <w:bCs/>
          <w:sz w:val="24"/>
          <w:szCs w:val="24"/>
        </w:rPr>
      </w:pPr>
    </w:p>
    <w:p w:rsidR="00257457" w:rsidRDefault="00257457" w:rsidP="00B43635">
      <w:pPr>
        <w:jc w:val="both"/>
        <w:rPr>
          <w:sz w:val="24"/>
          <w:szCs w:val="24"/>
        </w:rPr>
      </w:pPr>
      <w:r w:rsidRPr="00AB0110">
        <w:rPr>
          <w:b/>
          <w:sz w:val="24"/>
          <w:szCs w:val="24"/>
          <w:u w:val="single"/>
        </w:rPr>
        <w:t>Планов</w:t>
      </w:r>
      <w:r>
        <w:rPr>
          <w:b/>
          <w:sz w:val="24"/>
          <w:szCs w:val="24"/>
          <w:u w:val="single"/>
        </w:rPr>
        <w:t>ые</w:t>
      </w:r>
      <w:r w:rsidRPr="00AB0110">
        <w:rPr>
          <w:b/>
          <w:sz w:val="24"/>
          <w:szCs w:val="24"/>
          <w:u w:val="single"/>
        </w:rPr>
        <w:t xml:space="preserve"> задани</w:t>
      </w:r>
      <w:r>
        <w:rPr>
          <w:b/>
          <w:sz w:val="24"/>
          <w:szCs w:val="24"/>
          <w:u w:val="single"/>
        </w:rPr>
        <w:t>я</w:t>
      </w:r>
      <w:r w:rsidRPr="00AB0110">
        <w:rPr>
          <w:b/>
          <w:sz w:val="24"/>
          <w:szCs w:val="24"/>
          <w:u w:val="single"/>
        </w:rPr>
        <w:t xml:space="preserve"> на 2010 год</w:t>
      </w:r>
      <w:r w:rsidRPr="00AB0110">
        <w:rPr>
          <w:sz w:val="24"/>
          <w:szCs w:val="24"/>
        </w:rPr>
        <w:t xml:space="preserve">  </w:t>
      </w:r>
    </w:p>
    <w:p w:rsidR="003D525E" w:rsidRDefault="003D525E" w:rsidP="00B43635">
      <w:pPr>
        <w:jc w:val="both"/>
        <w:rPr>
          <w:b/>
          <w:sz w:val="24"/>
          <w:szCs w:val="24"/>
        </w:rPr>
      </w:pPr>
    </w:p>
    <w:p w:rsidR="00275139" w:rsidRPr="00CC263E" w:rsidRDefault="00275139" w:rsidP="00B43635">
      <w:pPr>
        <w:jc w:val="both"/>
        <w:rPr>
          <w:b/>
          <w:sz w:val="24"/>
          <w:szCs w:val="24"/>
        </w:rPr>
      </w:pPr>
      <w:r w:rsidRPr="00CC263E">
        <w:rPr>
          <w:b/>
          <w:sz w:val="24"/>
          <w:szCs w:val="24"/>
        </w:rPr>
        <w:t>Блок 1.</w:t>
      </w:r>
    </w:p>
    <w:p w:rsidR="00257457" w:rsidRDefault="00275139" w:rsidP="00B43635">
      <w:pPr>
        <w:jc w:val="both"/>
        <w:rPr>
          <w:sz w:val="24"/>
          <w:szCs w:val="24"/>
        </w:rPr>
      </w:pPr>
      <w:r w:rsidRPr="00CC263E">
        <w:rPr>
          <w:sz w:val="24"/>
          <w:szCs w:val="24"/>
        </w:rPr>
        <w:t xml:space="preserve">- </w:t>
      </w:r>
      <w:r w:rsidR="00257457" w:rsidRPr="00CC263E">
        <w:rPr>
          <w:sz w:val="24"/>
          <w:szCs w:val="24"/>
        </w:rPr>
        <w:t xml:space="preserve">Реконструкция природной среды в Курганском Притоболье по палинологическим  материалам погребенных почв раннего железного века; проведение экспедиционно-лабораторных работ по спорово-пыльцевому анализу культурных слоев неолита, энеолита и переходного времени в Приишимье. </w:t>
      </w:r>
    </w:p>
    <w:p w:rsidR="003D525E" w:rsidRDefault="003D525E" w:rsidP="00B43635">
      <w:pPr>
        <w:jc w:val="both"/>
        <w:rPr>
          <w:b/>
          <w:sz w:val="24"/>
          <w:szCs w:val="24"/>
        </w:rPr>
      </w:pPr>
    </w:p>
    <w:p w:rsidR="009A4530" w:rsidRDefault="009A4530" w:rsidP="00B43635">
      <w:pPr>
        <w:jc w:val="both"/>
        <w:rPr>
          <w:b/>
          <w:sz w:val="24"/>
          <w:szCs w:val="24"/>
        </w:rPr>
      </w:pPr>
      <w:r>
        <w:rPr>
          <w:b/>
          <w:sz w:val="24"/>
          <w:szCs w:val="24"/>
        </w:rPr>
        <w:t>Результаты:</w:t>
      </w:r>
    </w:p>
    <w:p w:rsidR="009A4530" w:rsidRPr="00113A42" w:rsidRDefault="009A4530" w:rsidP="009A4530">
      <w:pPr>
        <w:ind w:firstLine="709"/>
        <w:jc w:val="both"/>
        <w:rPr>
          <w:b/>
          <w:sz w:val="24"/>
          <w:szCs w:val="24"/>
        </w:rPr>
      </w:pPr>
      <w:r w:rsidRPr="00113A42">
        <w:rPr>
          <w:b/>
          <w:sz w:val="24"/>
          <w:szCs w:val="24"/>
        </w:rPr>
        <w:t xml:space="preserve">На основании впервые полученных палинологических данных для эпохи раннего средневековья реконструированы ландшафтно-климатические условия в Курганском и Ингальском Притоболье. Выявлено, что растительный покров этой территории в </w:t>
      </w:r>
      <w:r w:rsidRPr="00113A42">
        <w:rPr>
          <w:b/>
          <w:sz w:val="24"/>
          <w:szCs w:val="24"/>
          <w:lang w:val="en-US"/>
        </w:rPr>
        <w:t>IV</w:t>
      </w:r>
      <w:r w:rsidRPr="00113A42">
        <w:rPr>
          <w:b/>
          <w:sz w:val="24"/>
          <w:szCs w:val="24"/>
        </w:rPr>
        <w:t>-</w:t>
      </w:r>
      <w:r w:rsidRPr="00113A42">
        <w:rPr>
          <w:b/>
          <w:sz w:val="24"/>
          <w:szCs w:val="24"/>
          <w:lang w:val="en-US"/>
        </w:rPr>
        <w:t>VI</w:t>
      </w:r>
      <w:r w:rsidRPr="00113A42">
        <w:rPr>
          <w:b/>
          <w:sz w:val="24"/>
          <w:szCs w:val="24"/>
        </w:rPr>
        <w:t xml:space="preserve"> в. н.э. отличался от современного большей долей лугово-степных фитоценозов и отсутствием сосновых лесов (рис. 1). Спорово-пыльцевые материалы из погребенных почв городища Усть-Утяк 1 и могильника Устюг (рис. 2) показывают, что во время существования бакальской культуры в Ингальской долине преобладали полуоткрытые ландшафты с обширными разнотравными лугами и массивами березовых лесов; южнее в Курганском Притоболье доминировали остепненные луга с редкими березовыми колками. Подтверждено, что появление интразональных ленточных сосновых боров, распространенных сегодня в Среднем </w:t>
      </w:r>
      <w:r w:rsidR="00E75B49" w:rsidRPr="00113A42">
        <w:rPr>
          <w:b/>
          <w:sz w:val="24"/>
          <w:szCs w:val="24"/>
        </w:rPr>
        <w:t>Притоболье</w:t>
      </w:r>
      <w:r w:rsidRPr="00113A42">
        <w:rPr>
          <w:b/>
          <w:sz w:val="24"/>
          <w:szCs w:val="24"/>
        </w:rPr>
        <w:t xml:space="preserve">, произошло позднее </w:t>
      </w:r>
      <w:r w:rsidRPr="00113A42">
        <w:rPr>
          <w:b/>
          <w:sz w:val="24"/>
          <w:szCs w:val="24"/>
          <w:lang w:val="en-US"/>
        </w:rPr>
        <w:t>VI</w:t>
      </w:r>
      <w:r w:rsidRPr="00113A42">
        <w:rPr>
          <w:b/>
          <w:sz w:val="24"/>
          <w:szCs w:val="24"/>
        </w:rPr>
        <w:t xml:space="preserve"> в. н.э., в древности и средневековье их</w:t>
      </w:r>
      <w:r>
        <w:rPr>
          <w:b/>
          <w:sz w:val="24"/>
          <w:szCs w:val="24"/>
        </w:rPr>
        <w:t xml:space="preserve"> </w:t>
      </w:r>
      <w:r w:rsidRPr="00113A42">
        <w:rPr>
          <w:b/>
          <w:sz w:val="24"/>
          <w:szCs w:val="24"/>
        </w:rPr>
        <w:t>роль в ландшафтах была минимальной.</w:t>
      </w:r>
    </w:p>
    <w:p w:rsidR="009A4530" w:rsidRPr="00113A42" w:rsidRDefault="009A4530" w:rsidP="00257457">
      <w:pPr>
        <w:jc w:val="both"/>
        <w:rPr>
          <w:b/>
          <w:sz w:val="24"/>
          <w:szCs w:val="24"/>
        </w:rPr>
      </w:pPr>
    </w:p>
    <w:p w:rsidR="00257457" w:rsidRPr="00113A42" w:rsidRDefault="00257457" w:rsidP="00257457">
      <w:pPr>
        <w:jc w:val="both"/>
        <w:rPr>
          <w:b/>
          <w:sz w:val="24"/>
          <w:szCs w:val="24"/>
        </w:rPr>
      </w:pPr>
      <w:r>
        <w:rPr>
          <w:b/>
          <w:noProof/>
          <w:sz w:val="24"/>
          <w:szCs w:val="24"/>
          <w:lang w:eastAsia="ru-RU"/>
        </w:rPr>
        <w:lastRenderedPageBreak/>
        <w:drawing>
          <wp:inline distT="0" distB="0" distL="0" distR="0">
            <wp:extent cx="5753227" cy="3439468"/>
            <wp:effectExtent l="57150" t="19050" r="114173" b="84782"/>
            <wp:docPr id="10" name="Рисунок 1" descr="Карта Притоболья Утяк Устюг.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Карта Притоболья Утяк Устюг.TIF"/>
                    <pic:cNvPicPr/>
                  </pic:nvPicPr>
                  <pic:blipFill>
                    <a:blip r:embed="rId9" cstate="print">
                      <a:lum contrast="20000"/>
                    </a:blip>
                    <a:stretch>
                      <a:fillRect/>
                    </a:stretch>
                  </pic:blipFill>
                  <pic:spPr>
                    <a:xfrm>
                      <a:off x="0" y="0"/>
                      <a:ext cx="5753227" cy="3439468"/>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57457" w:rsidRPr="00370004" w:rsidRDefault="00257457" w:rsidP="00257457">
      <w:pPr>
        <w:ind w:firstLine="709"/>
        <w:jc w:val="both"/>
        <w:rPr>
          <w:b/>
        </w:rPr>
      </w:pPr>
      <w:r w:rsidRPr="00370004">
        <w:t>Рис. 1. Сравнение современного и реконструированного облика ландшафтов среднего Притоболья (1 – могильник Устюг, Ингальское Притоболье; 2 – городище Усть-Утяк 1, Курганское Притоболье)</w:t>
      </w:r>
      <w:r w:rsidRPr="00370004">
        <w:rPr>
          <w:b/>
        </w:rPr>
        <w:t xml:space="preserve"> </w:t>
      </w:r>
    </w:p>
    <w:p w:rsidR="00370004" w:rsidRDefault="00370004" w:rsidP="00964907">
      <w:pPr>
        <w:ind w:firstLine="709"/>
        <w:jc w:val="both"/>
      </w:pPr>
    </w:p>
    <w:p w:rsidR="00257457" w:rsidRPr="00370004" w:rsidRDefault="00964907" w:rsidP="00964907">
      <w:pPr>
        <w:ind w:firstLine="709"/>
        <w:jc w:val="both"/>
      </w:pPr>
      <w:r w:rsidRPr="00370004">
        <w:rPr>
          <w:b/>
          <w:noProof/>
          <w:lang w:eastAsia="ru-RU"/>
        </w:rPr>
        <w:drawing>
          <wp:anchor distT="0" distB="0" distL="114300" distR="114300" simplePos="0" relativeHeight="251651584" behindDoc="0" locked="0" layoutInCell="1" allowOverlap="1">
            <wp:simplePos x="0" y="0"/>
            <wp:positionH relativeFrom="column">
              <wp:posOffset>-567690</wp:posOffset>
            </wp:positionH>
            <wp:positionV relativeFrom="paragraph">
              <wp:posOffset>57150</wp:posOffset>
            </wp:positionV>
            <wp:extent cx="6793230" cy="1849755"/>
            <wp:effectExtent l="19050" t="0" r="7620" b="0"/>
            <wp:wrapThrough wrapText="bothSides">
              <wp:wrapPolygon edited="0">
                <wp:start x="-61" y="0"/>
                <wp:lineTo x="-61" y="21355"/>
                <wp:lineTo x="21624" y="21355"/>
                <wp:lineTo x="21624" y="0"/>
                <wp:lineTo x="-61" y="0"/>
              </wp:wrapPolygon>
            </wp:wrapThrough>
            <wp:docPr id="11" name="Рисунок 3" descr="Утяк кур 2 изм..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Утяк кур 2 изм..tif"/>
                    <pic:cNvPicPr>
                      <a:picLocks noChangeAspect="1" noChangeArrowheads="1"/>
                    </pic:cNvPicPr>
                  </pic:nvPicPr>
                  <pic:blipFill>
                    <a:blip r:embed="rId10" cstate="print"/>
                    <a:srcRect/>
                    <a:stretch>
                      <a:fillRect/>
                    </a:stretch>
                  </pic:blipFill>
                  <pic:spPr bwMode="auto">
                    <a:xfrm>
                      <a:off x="0" y="0"/>
                      <a:ext cx="6793230" cy="1849755"/>
                    </a:xfrm>
                    <a:prstGeom prst="rect">
                      <a:avLst/>
                    </a:prstGeom>
                    <a:noFill/>
                    <a:ln w="9525">
                      <a:noFill/>
                      <a:miter lim="800000"/>
                      <a:headEnd/>
                      <a:tailEnd/>
                    </a:ln>
                  </pic:spPr>
                </pic:pic>
              </a:graphicData>
            </a:graphic>
          </wp:anchor>
        </w:drawing>
      </w:r>
      <w:r w:rsidR="00257457" w:rsidRPr="00370004">
        <w:t xml:space="preserve">Рис. 2. Состав пыльцы, спор и яиц гельминтов в почве, погребенной под курганом 2 могильника Устюг (Ингальская долина). </w:t>
      </w:r>
    </w:p>
    <w:p w:rsidR="00257457" w:rsidRPr="00113A42" w:rsidRDefault="00257457" w:rsidP="00257457">
      <w:pPr>
        <w:jc w:val="both"/>
        <w:rPr>
          <w:sz w:val="24"/>
          <w:szCs w:val="24"/>
        </w:rPr>
      </w:pPr>
    </w:p>
    <w:p w:rsidR="00964907" w:rsidRDefault="00964907" w:rsidP="00964907">
      <w:pPr>
        <w:pStyle w:val="a6"/>
        <w:spacing w:after="0"/>
        <w:ind w:left="0" w:firstLine="284"/>
        <w:jc w:val="both"/>
        <w:rPr>
          <w:b/>
          <w:bCs/>
        </w:rPr>
      </w:pPr>
      <w:r w:rsidRPr="006A29D7">
        <w:rPr>
          <w:b/>
          <w:bCs/>
        </w:rPr>
        <w:t>Аннотация:</w:t>
      </w:r>
    </w:p>
    <w:p w:rsidR="00257457" w:rsidRPr="00113A42" w:rsidRDefault="009B3101" w:rsidP="00257457">
      <w:pPr>
        <w:ind w:firstLine="709"/>
        <w:jc w:val="both"/>
        <w:rPr>
          <w:sz w:val="24"/>
          <w:szCs w:val="24"/>
        </w:rPr>
      </w:pPr>
      <w:r>
        <w:rPr>
          <w:sz w:val="24"/>
          <w:szCs w:val="24"/>
        </w:rPr>
        <w:t>С</w:t>
      </w:r>
      <w:r w:rsidR="00257457" w:rsidRPr="00113A42">
        <w:rPr>
          <w:sz w:val="24"/>
          <w:szCs w:val="24"/>
        </w:rPr>
        <w:t>порово-пыльцево</w:t>
      </w:r>
      <w:r>
        <w:rPr>
          <w:sz w:val="24"/>
          <w:szCs w:val="24"/>
        </w:rPr>
        <w:t>й</w:t>
      </w:r>
      <w:r w:rsidR="00257457" w:rsidRPr="00113A42">
        <w:rPr>
          <w:sz w:val="24"/>
          <w:szCs w:val="24"/>
        </w:rPr>
        <w:t xml:space="preserve"> анализ</w:t>
      </w:r>
      <w:r>
        <w:rPr>
          <w:sz w:val="24"/>
          <w:szCs w:val="24"/>
        </w:rPr>
        <w:t xml:space="preserve"> погребенных почв на городище Усть-Утяк 1 и могильнике Устюг дал новые данные о характере</w:t>
      </w:r>
      <w:r w:rsidR="00257457" w:rsidRPr="00113A42">
        <w:rPr>
          <w:sz w:val="24"/>
          <w:szCs w:val="24"/>
        </w:rPr>
        <w:t xml:space="preserve"> изменени</w:t>
      </w:r>
      <w:r>
        <w:rPr>
          <w:sz w:val="24"/>
          <w:szCs w:val="24"/>
        </w:rPr>
        <w:t>й</w:t>
      </w:r>
      <w:r w:rsidR="00257457" w:rsidRPr="00113A42">
        <w:rPr>
          <w:sz w:val="24"/>
          <w:szCs w:val="24"/>
        </w:rPr>
        <w:t xml:space="preserve"> растительности с атлантического времени (6000 л.н.) до среднесубатлантического (1500 л.н.)</w:t>
      </w:r>
      <w:r>
        <w:rPr>
          <w:sz w:val="24"/>
          <w:szCs w:val="24"/>
        </w:rPr>
        <w:t xml:space="preserve">. </w:t>
      </w:r>
      <w:r w:rsidR="00AE04C9">
        <w:rPr>
          <w:sz w:val="24"/>
          <w:szCs w:val="24"/>
        </w:rPr>
        <w:t>Уточнены особенности</w:t>
      </w:r>
      <w:r w:rsidR="00257457" w:rsidRPr="00113A42">
        <w:rPr>
          <w:sz w:val="24"/>
          <w:szCs w:val="24"/>
        </w:rPr>
        <w:t xml:space="preserve"> природных условий в северной и южной части Среднего Притоболья (Ингальское и Курганское Притоболье).</w:t>
      </w:r>
    </w:p>
    <w:p w:rsidR="00257457" w:rsidRPr="00113A42" w:rsidRDefault="00257457" w:rsidP="00257457">
      <w:pPr>
        <w:ind w:firstLine="709"/>
        <w:jc w:val="both"/>
        <w:rPr>
          <w:sz w:val="24"/>
          <w:szCs w:val="24"/>
        </w:rPr>
      </w:pPr>
      <w:r w:rsidRPr="00113A42">
        <w:rPr>
          <w:sz w:val="24"/>
          <w:szCs w:val="24"/>
        </w:rPr>
        <w:t xml:space="preserve">Из </w:t>
      </w:r>
      <w:r w:rsidR="00964907">
        <w:rPr>
          <w:sz w:val="24"/>
          <w:szCs w:val="24"/>
        </w:rPr>
        <w:t>слоев погребенной почвы</w:t>
      </w:r>
      <w:r w:rsidRPr="00113A42">
        <w:rPr>
          <w:sz w:val="24"/>
          <w:szCs w:val="24"/>
        </w:rPr>
        <w:t xml:space="preserve"> атлантического времени выделены </w:t>
      </w:r>
      <w:r w:rsidR="006F7D58">
        <w:rPr>
          <w:sz w:val="24"/>
          <w:szCs w:val="24"/>
        </w:rPr>
        <w:t>палино</w:t>
      </w:r>
      <w:r w:rsidRPr="00113A42">
        <w:rPr>
          <w:sz w:val="24"/>
          <w:szCs w:val="24"/>
        </w:rPr>
        <w:t xml:space="preserve">спектры, характерные для северной лесостепи, </w:t>
      </w:r>
      <w:r w:rsidR="00AE04C9">
        <w:rPr>
          <w:sz w:val="24"/>
          <w:szCs w:val="24"/>
        </w:rPr>
        <w:t xml:space="preserve">они </w:t>
      </w:r>
      <w:r w:rsidRPr="00113A42">
        <w:rPr>
          <w:sz w:val="24"/>
          <w:szCs w:val="24"/>
        </w:rPr>
        <w:t>сформирова</w:t>
      </w:r>
      <w:r w:rsidR="00AE04C9">
        <w:rPr>
          <w:sz w:val="24"/>
          <w:szCs w:val="24"/>
        </w:rPr>
        <w:t>лись</w:t>
      </w:r>
      <w:r w:rsidRPr="00113A42">
        <w:rPr>
          <w:sz w:val="24"/>
          <w:szCs w:val="24"/>
        </w:rPr>
        <w:t xml:space="preserve"> на фоне теплых, но достаточно влажных условий. Доля березовых лесов в ландшафт</w:t>
      </w:r>
      <w:r w:rsidR="00964907">
        <w:rPr>
          <w:sz w:val="24"/>
          <w:szCs w:val="24"/>
        </w:rPr>
        <w:t>е</w:t>
      </w:r>
      <w:r w:rsidRPr="00113A42">
        <w:rPr>
          <w:sz w:val="24"/>
          <w:szCs w:val="24"/>
        </w:rPr>
        <w:t xml:space="preserve"> была сопоставима с современной. Своеобразным маркером почвенных слоев этого времени является постоянное присутствие в почве яиц цистод (паразит</w:t>
      </w:r>
      <w:r w:rsidR="00964907">
        <w:rPr>
          <w:sz w:val="24"/>
          <w:szCs w:val="24"/>
        </w:rPr>
        <w:t xml:space="preserve">ы млекопитающих, но </w:t>
      </w:r>
      <w:r w:rsidRPr="00113A42">
        <w:rPr>
          <w:sz w:val="24"/>
          <w:szCs w:val="24"/>
        </w:rPr>
        <w:t>промежуточны</w:t>
      </w:r>
      <w:r w:rsidR="00964907">
        <w:rPr>
          <w:sz w:val="24"/>
          <w:szCs w:val="24"/>
        </w:rPr>
        <w:t xml:space="preserve">й </w:t>
      </w:r>
      <w:r w:rsidRPr="00113A42">
        <w:rPr>
          <w:sz w:val="24"/>
          <w:szCs w:val="24"/>
        </w:rPr>
        <w:t xml:space="preserve">хозяин – рыбы), косвенно указывающих широкие разливы </w:t>
      </w:r>
      <w:r w:rsidR="00AE04C9" w:rsidRPr="00113A42">
        <w:rPr>
          <w:sz w:val="24"/>
          <w:szCs w:val="24"/>
        </w:rPr>
        <w:t xml:space="preserve">Тобола </w:t>
      </w:r>
      <w:r w:rsidRPr="00113A42">
        <w:rPr>
          <w:sz w:val="24"/>
          <w:szCs w:val="24"/>
        </w:rPr>
        <w:t>в это время.</w:t>
      </w:r>
    </w:p>
    <w:p w:rsidR="00257457" w:rsidRPr="00113A42" w:rsidRDefault="00257457" w:rsidP="00257457">
      <w:pPr>
        <w:ind w:firstLine="709"/>
        <w:jc w:val="both"/>
        <w:rPr>
          <w:sz w:val="24"/>
          <w:szCs w:val="24"/>
        </w:rPr>
      </w:pPr>
      <w:r w:rsidRPr="00113A42">
        <w:rPr>
          <w:sz w:val="24"/>
          <w:szCs w:val="24"/>
        </w:rPr>
        <w:t>В отложениях начала суббореального периода выделены спектры, характерные для разнотравно-злаковых лугов. Резкое сокращение доли древесной пыльцы приходится на слой с энеолитическим поселенческим комплексом, и возможно связано не только с климатической динамиков, а с активным сведением леса. В этом же слое часто отмечается пыльца сорняков – подорожника, иван-чая, конского щавеля.</w:t>
      </w:r>
    </w:p>
    <w:p w:rsidR="00257457" w:rsidRPr="00113A42" w:rsidRDefault="00257457" w:rsidP="00257457">
      <w:pPr>
        <w:ind w:firstLine="709"/>
        <w:jc w:val="both"/>
        <w:rPr>
          <w:sz w:val="24"/>
          <w:szCs w:val="24"/>
        </w:rPr>
      </w:pPr>
      <w:r w:rsidRPr="00113A42">
        <w:rPr>
          <w:sz w:val="24"/>
          <w:szCs w:val="24"/>
        </w:rPr>
        <w:lastRenderedPageBreak/>
        <w:t xml:space="preserve">Середина и финал суббореального периода голоцена представлены </w:t>
      </w:r>
      <w:r w:rsidR="00964907">
        <w:rPr>
          <w:sz w:val="24"/>
          <w:szCs w:val="24"/>
        </w:rPr>
        <w:t xml:space="preserve">в слоях </w:t>
      </w:r>
      <w:r w:rsidRPr="00113A42">
        <w:rPr>
          <w:sz w:val="24"/>
          <w:szCs w:val="24"/>
        </w:rPr>
        <w:t xml:space="preserve">с наибольшим участием полыни. Для этого времени характерно появление остепненных лугов – показателей </w:t>
      </w:r>
      <w:r w:rsidR="000A46F7">
        <w:rPr>
          <w:sz w:val="24"/>
          <w:szCs w:val="24"/>
        </w:rPr>
        <w:t>сухости</w:t>
      </w:r>
      <w:r w:rsidRPr="00113A42">
        <w:rPr>
          <w:sz w:val="24"/>
          <w:szCs w:val="24"/>
        </w:rPr>
        <w:t xml:space="preserve">, </w:t>
      </w:r>
      <w:r w:rsidR="000A46F7" w:rsidRPr="00113A42">
        <w:rPr>
          <w:sz w:val="24"/>
          <w:szCs w:val="24"/>
        </w:rPr>
        <w:t>услови</w:t>
      </w:r>
      <w:r w:rsidR="000A46F7">
        <w:rPr>
          <w:sz w:val="24"/>
          <w:szCs w:val="24"/>
        </w:rPr>
        <w:t>я</w:t>
      </w:r>
      <w:r w:rsidR="000A46F7" w:rsidRPr="00113A42">
        <w:rPr>
          <w:sz w:val="24"/>
          <w:szCs w:val="24"/>
        </w:rPr>
        <w:t xml:space="preserve"> </w:t>
      </w:r>
      <w:r w:rsidRPr="00113A42">
        <w:rPr>
          <w:sz w:val="24"/>
          <w:szCs w:val="24"/>
        </w:rPr>
        <w:t>для развития березовых лесов</w:t>
      </w:r>
      <w:r w:rsidR="000A46F7" w:rsidRPr="000A46F7">
        <w:rPr>
          <w:sz w:val="24"/>
          <w:szCs w:val="24"/>
        </w:rPr>
        <w:t xml:space="preserve"> </w:t>
      </w:r>
      <w:r w:rsidR="000A46F7">
        <w:rPr>
          <w:sz w:val="24"/>
          <w:szCs w:val="24"/>
        </w:rPr>
        <w:t xml:space="preserve">были </w:t>
      </w:r>
      <w:r w:rsidR="000A46F7" w:rsidRPr="00113A42">
        <w:rPr>
          <w:sz w:val="24"/>
          <w:szCs w:val="24"/>
        </w:rPr>
        <w:t>неблагоприятны</w:t>
      </w:r>
      <w:r w:rsidR="000A46F7">
        <w:rPr>
          <w:sz w:val="24"/>
          <w:szCs w:val="24"/>
        </w:rPr>
        <w:t>ми</w:t>
      </w:r>
      <w:r w:rsidRPr="00113A42">
        <w:rPr>
          <w:sz w:val="24"/>
          <w:szCs w:val="24"/>
        </w:rPr>
        <w:t>. Маркером для слоев этого времени стала другая группа яиц гельминтов - нематод (паразиты лошадей), что можно объяснить началом использования этой территории в качестве пастбища с бронзового века вплоть до средневековья.</w:t>
      </w:r>
    </w:p>
    <w:tbl>
      <w:tblPr>
        <w:tblW w:w="0" w:type="auto"/>
        <w:tblLook w:val="04A0"/>
      </w:tblPr>
      <w:tblGrid>
        <w:gridCol w:w="2235"/>
        <w:gridCol w:w="3402"/>
        <w:gridCol w:w="3827"/>
      </w:tblGrid>
      <w:tr w:rsidR="00370004" w:rsidRPr="00113A42" w:rsidTr="00370004">
        <w:trPr>
          <w:trHeight w:val="2557"/>
        </w:trPr>
        <w:tc>
          <w:tcPr>
            <w:tcW w:w="2235" w:type="dxa"/>
          </w:tcPr>
          <w:p w:rsidR="00370004" w:rsidRPr="00113A42" w:rsidRDefault="00370004" w:rsidP="005A5BF4">
            <w:pPr>
              <w:jc w:val="both"/>
              <w:rPr>
                <w:sz w:val="24"/>
                <w:szCs w:val="24"/>
              </w:rPr>
            </w:pPr>
            <w:r>
              <w:rPr>
                <w:noProof/>
                <w:sz w:val="24"/>
                <w:szCs w:val="24"/>
                <w:lang w:eastAsia="ru-RU"/>
              </w:rPr>
              <w:drawing>
                <wp:inline distT="0" distB="0" distL="0" distR="0">
                  <wp:extent cx="1168483" cy="757253"/>
                  <wp:effectExtent l="19050" t="0" r="0" b="0"/>
                  <wp:docPr id="13" name="Рисунок 2" descr="Могильник Устюг 09 курган 2 обр.3 83-80 см ф.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Могильник Устюг 09 курган 2 обр.3 83-80 см ф.23.jpg"/>
                          <pic:cNvPicPr>
                            <a:picLocks noChangeAspect="1" noChangeArrowheads="1"/>
                          </pic:cNvPicPr>
                        </pic:nvPicPr>
                        <pic:blipFill>
                          <a:blip r:embed="rId11" cstate="print"/>
                          <a:srcRect l="38495" t="41319" r="38046" b="38094"/>
                          <a:stretch>
                            <a:fillRect/>
                          </a:stretch>
                        </pic:blipFill>
                        <pic:spPr bwMode="auto">
                          <a:xfrm>
                            <a:off x="0" y="0"/>
                            <a:ext cx="1172623" cy="759936"/>
                          </a:xfrm>
                          <a:prstGeom prst="rect">
                            <a:avLst/>
                          </a:prstGeom>
                          <a:noFill/>
                          <a:ln w="9525">
                            <a:noFill/>
                            <a:miter lim="800000"/>
                            <a:headEnd/>
                            <a:tailEnd/>
                          </a:ln>
                        </pic:spPr>
                      </pic:pic>
                    </a:graphicData>
                  </a:graphic>
                </wp:inline>
              </w:drawing>
            </w:r>
          </w:p>
          <w:p w:rsidR="00370004" w:rsidRPr="00113A42" w:rsidRDefault="00370004" w:rsidP="005A5BF4">
            <w:pPr>
              <w:jc w:val="both"/>
              <w:rPr>
                <w:sz w:val="24"/>
                <w:szCs w:val="24"/>
              </w:rPr>
            </w:pPr>
            <w:r>
              <w:rPr>
                <w:noProof/>
                <w:sz w:val="24"/>
                <w:szCs w:val="24"/>
                <w:lang w:eastAsia="ru-RU"/>
              </w:rPr>
              <w:drawing>
                <wp:inline distT="0" distB="0" distL="0" distR="0">
                  <wp:extent cx="1168483" cy="1017032"/>
                  <wp:effectExtent l="19050" t="0" r="0" b="0"/>
                  <wp:docPr id="19" name="Рисунок 7" descr="Могильник Устюг 09 курган 2 обр.3 83-80 см ф.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Могильник Устюг 09 курган 2 обр.3 83-80 см ф.10.jpg"/>
                          <pic:cNvPicPr>
                            <a:picLocks noChangeAspect="1" noChangeArrowheads="1"/>
                          </pic:cNvPicPr>
                        </pic:nvPicPr>
                        <pic:blipFill>
                          <a:blip r:embed="rId12" cstate="print"/>
                          <a:srcRect l="28094" t="37164" r="48190" b="35159"/>
                          <a:stretch>
                            <a:fillRect/>
                          </a:stretch>
                        </pic:blipFill>
                        <pic:spPr bwMode="auto">
                          <a:xfrm>
                            <a:off x="0" y="0"/>
                            <a:ext cx="1173194" cy="1021132"/>
                          </a:xfrm>
                          <a:prstGeom prst="rect">
                            <a:avLst/>
                          </a:prstGeom>
                          <a:noFill/>
                          <a:ln w="9525">
                            <a:noFill/>
                            <a:miter lim="800000"/>
                            <a:headEnd/>
                            <a:tailEnd/>
                          </a:ln>
                        </pic:spPr>
                      </pic:pic>
                    </a:graphicData>
                  </a:graphic>
                </wp:inline>
              </w:drawing>
            </w:r>
            <w:r w:rsidRPr="00113A42">
              <w:rPr>
                <w:sz w:val="24"/>
                <w:szCs w:val="24"/>
              </w:rPr>
              <w:t xml:space="preserve"> </w:t>
            </w:r>
            <w:r>
              <w:rPr>
                <w:sz w:val="24"/>
                <w:szCs w:val="24"/>
              </w:rPr>
              <w:t xml:space="preserve">                               </w:t>
            </w:r>
            <w:r w:rsidRPr="00113A42">
              <w:rPr>
                <w:sz w:val="24"/>
                <w:szCs w:val="24"/>
              </w:rPr>
              <w:t>1</w:t>
            </w:r>
          </w:p>
        </w:tc>
        <w:tc>
          <w:tcPr>
            <w:tcW w:w="3402" w:type="dxa"/>
          </w:tcPr>
          <w:p w:rsidR="00370004" w:rsidRPr="00113A42" w:rsidRDefault="00370004" w:rsidP="005A5BF4">
            <w:pPr>
              <w:jc w:val="both"/>
              <w:rPr>
                <w:sz w:val="24"/>
                <w:szCs w:val="24"/>
              </w:rPr>
            </w:pPr>
            <w:r>
              <w:rPr>
                <w:noProof/>
                <w:sz w:val="24"/>
                <w:szCs w:val="24"/>
                <w:lang w:eastAsia="ru-RU"/>
              </w:rPr>
              <w:drawing>
                <wp:inline distT="0" distB="0" distL="0" distR="0">
                  <wp:extent cx="1976005" cy="1821445"/>
                  <wp:effectExtent l="19050" t="0" r="5195" b="0"/>
                  <wp:docPr id="20" name="Рисунок 4" descr="Могильник Устюг 09 курган 2 обр.9 65-62 см ф.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Могильник Устюг 09 курган 2 обр.9 65-62 см ф.14.jpg"/>
                          <pic:cNvPicPr>
                            <a:picLocks noChangeAspect="1" noChangeArrowheads="1"/>
                          </pic:cNvPicPr>
                        </pic:nvPicPr>
                        <pic:blipFill>
                          <a:blip r:embed="rId13" cstate="print"/>
                          <a:srcRect l="32892" t="38875" r="28229" b="12714"/>
                          <a:stretch>
                            <a:fillRect/>
                          </a:stretch>
                        </pic:blipFill>
                        <pic:spPr bwMode="auto">
                          <a:xfrm>
                            <a:off x="0" y="0"/>
                            <a:ext cx="1981297" cy="1826323"/>
                          </a:xfrm>
                          <a:prstGeom prst="rect">
                            <a:avLst/>
                          </a:prstGeom>
                          <a:noFill/>
                          <a:ln w="9525">
                            <a:noFill/>
                            <a:miter lim="800000"/>
                            <a:headEnd/>
                            <a:tailEnd/>
                          </a:ln>
                        </pic:spPr>
                      </pic:pic>
                    </a:graphicData>
                  </a:graphic>
                </wp:inline>
              </w:drawing>
            </w:r>
            <w:r w:rsidRPr="00113A42">
              <w:rPr>
                <w:sz w:val="24"/>
                <w:szCs w:val="24"/>
              </w:rPr>
              <w:t xml:space="preserve"> </w:t>
            </w:r>
            <w:r>
              <w:rPr>
                <w:sz w:val="24"/>
                <w:szCs w:val="24"/>
              </w:rPr>
              <w:t xml:space="preserve">    </w:t>
            </w:r>
            <w:r w:rsidRPr="00113A42">
              <w:rPr>
                <w:sz w:val="24"/>
                <w:szCs w:val="24"/>
              </w:rPr>
              <w:t>2</w:t>
            </w:r>
          </w:p>
        </w:tc>
        <w:tc>
          <w:tcPr>
            <w:tcW w:w="3827" w:type="dxa"/>
            <w:vMerge w:val="restart"/>
          </w:tcPr>
          <w:p w:rsidR="00370004" w:rsidRDefault="00370004" w:rsidP="005A5BF4">
            <w:pPr>
              <w:jc w:val="both"/>
              <w:rPr>
                <w:noProof/>
                <w:sz w:val="24"/>
                <w:szCs w:val="24"/>
                <w:lang w:eastAsia="ru-RU"/>
              </w:rPr>
            </w:pPr>
            <w:r w:rsidRPr="00113A42">
              <w:rPr>
                <w:sz w:val="24"/>
                <w:szCs w:val="24"/>
              </w:rPr>
              <w:t xml:space="preserve">Ранний железный век и раннее средневековье (вплоть до перекрытия почв в </w:t>
            </w:r>
            <w:r w:rsidRPr="00113A42">
              <w:rPr>
                <w:sz w:val="24"/>
                <w:szCs w:val="24"/>
                <w:lang w:val="en-US"/>
              </w:rPr>
              <w:t>IV</w:t>
            </w:r>
            <w:r w:rsidRPr="00113A42">
              <w:rPr>
                <w:sz w:val="24"/>
                <w:szCs w:val="24"/>
              </w:rPr>
              <w:t>-</w:t>
            </w:r>
            <w:r w:rsidRPr="00113A42">
              <w:rPr>
                <w:sz w:val="24"/>
                <w:szCs w:val="24"/>
                <w:lang w:val="en-US"/>
              </w:rPr>
              <w:t>VI</w:t>
            </w:r>
            <w:r w:rsidRPr="00113A42">
              <w:rPr>
                <w:sz w:val="24"/>
                <w:szCs w:val="24"/>
              </w:rPr>
              <w:t xml:space="preserve"> в. н.э.) отражены в спектрах субатлантического периода. Это время традиционно связывают с наступлением прохладных и влажных условий. Полученные данные по Среднему Притоболью не противоречат этому, но указывают, что изменение климатических условий происходило медленно, плавно меняя облик растительности с севера на юг.</w:t>
            </w:r>
          </w:p>
        </w:tc>
      </w:tr>
      <w:tr w:rsidR="00370004" w:rsidRPr="00370004" w:rsidTr="00370004">
        <w:trPr>
          <w:trHeight w:val="832"/>
        </w:trPr>
        <w:tc>
          <w:tcPr>
            <w:tcW w:w="5637" w:type="dxa"/>
            <w:gridSpan w:val="2"/>
          </w:tcPr>
          <w:p w:rsidR="00370004" w:rsidRPr="00370004" w:rsidRDefault="00370004" w:rsidP="00370004">
            <w:pPr>
              <w:jc w:val="both"/>
              <w:rPr>
                <w:noProof/>
                <w:lang w:eastAsia="ru-RU"/>
              </w:rPr>
            </w:pPr>
            <w:r w:rsidRPr="00370004">
              <w:t>Рис. 3. Фото яиц гельминтов, обнаруженных в погребенных почвах Притоболья (1. – группа цистод; 2 – группа нематод)</w:t>
            </w:r>
          </w:p>
        </w:tc>
        <w:tc>
          <w:tcPr>
            <w:tcW w:w="3827" w:type="dxa"/>
            <w:vMerge/>
          </w:tcPr>
          <w:p w:rsidR="00370004" w:rsidRPr="00370004" w:rsidRDefault="00370004" w:rsidP="00370004">
            <w:pPr>
              <w:jc w:val="both"/>
            </w:pPr>
          </w:p>
        </w:tc>
      </w:tr>
    </w:tbl>
    <w:p w:rsidR="00257457" w:rsidRPr="00113A42" w:rsidRDefault="00257457" w:rsidP="00257457">
      <w:pPr>
        <w:ind w:firstLine="709"/>
        <w:jc w:val="both"/>
        <w:rPr>
          <w:b/>
          <w:sz w:val="24"/>
          <w:szCs w:val="24"/>
        </w:rPr>
      </w:pPr>
      <w:r w:rsidRPr="00113A42">
        <w:rPr>
          <w:sz w:val="24"/>
          <w:szCs w:val="24"/>
        </w:rPr>
        <w:t xml:space="preserve">Так в ландшафтах Ингальского Притоболья в это время сначала </w:t>
      </w:r>
      <w:r w:rsidRPr="00964907">
        <w:rPr>
          <w:i/>
          <w:sz w:val="24"/>
          <w:szCs w:val="24"/>
        </w:rPr>
        <w:t>сократилась роль остепненных лугов, затем постепенно увеличивается доля березовых лесов</w:t>
      </w:r>
      <w:r w:rsidRPr="00113A42">
        <w:rPr>
          <w:sz w:val="24"/>
          <w:szCs w:val="24"/>
        </w:rPr>
        <w:t>. Перед появлением на этой территории бакальск</w:t>
      </w:r>
      <w:r w:rsidR="000A46F7">
        <w:rPr>
          <w:sz w:val="24"/>
          <w:szCs w:val="24"/>
        </w:rPr>
        <w:t>ого</w:t>
      </w:r>
      <w:r w:rsidRPr="00113A42">
        <w:rPr>
          <w:sz w:val="24"/>
          <w:szCs w:val="24"/>
        </w:rPr>
        <w:t xml:space="preserve"> </w:t>
      </w:r>
      <w:r w:rsidR="000A46F7">
        <w:rPr>
          <w:sz w:val="24"/>
          <w:szCs w:val="24"/>
        </w:rPr>
        <w:t>населения</w:t>
      </w:r>
      <w:r w:rsidRPr="00113A42">
        <w:rPr>
          <w:sz w:val="24"/>
          <w:szCs w:val="24"/>
        </w:rPr>
        <w:t xml:space="preserve"> здесь преобладали полуоткрытые ландшафты с обширными разнотравными лугами и крупными массивами березовых лесов. Южнее, в Курганском Притоболье, </w:t>
      </w:r>
      <w:r w:rsidRPr="00964907">
        <w:rPr>
          <w:i/>
          <w:sz w:val="24"/>
          <w:szCs w:val="24"/>
        </w:rPr>
        <w:t>смягчение климатических условий проявилось только как сокращение роли ксерофитов в структуре травяных сообществ, однако практически не отразилось на площади лесов</w:t>
      </w:r>
      <w:r w:rsidRPr="00113A42">
        <w:rPr>
          <w:sz w:val="24"/>
          <w:szCs w:val="24"/>
        </w:rPr>
        <w:t xml:space="preserve">. В бакальское время здесь по-прежнему доминировали остепненные луга с редкими березовыми колками. Подтверждено, что появление интразональных ленточных сосновых боров, распространенных сегодня в Среднем </w:t>
      </w:r>
      <w:r w:rsidR="00E75B49" w:rsidRPr="00113A42">
        <w:rPr>
          <w:sz w:val="24"/>
          <w:szCs w:val="24"/>
        </w:rPr>
        <w:t>Притоболье</w:t>
      </w:r>
      <w:r w:rsidRPr="00113A42">
        <w:rPr>
          <w:sz w:val="24"/>
          <w:szCs w:val="24"/>
        </w:rPr>
        <w:t xml:space="preserve">, произошло позднее </w:t>
      </w:r>
      <w:r w:rsidRPr="00113A42">
        <w:rPr>
          <w:sz w:val="24"/>
          <w:szCs w:val="24"/>
          <w:lang w:val="en-US"/>
        </w:rPr>
        <w:t>VI</w:t>
      </w:r>
      <w:r w:rsidRPr="00113A42">
        <w:rPr>
          <w:sz w:val="24"/>
          <w:szCs w:val="24"/>
        </w:rPr>
        <w:t xml:space="preserve"> в. н.э., в древности и средневековье их роль в ландшафтах была минимальной. </w:t>
      </w:r>
    </w:p>
    <w:p w:rsidR="00257457" w:rsidRPr="00113A42" w:rsidRDefault="00257457" w:rsidP="00257457">
      <w:pPr>
        <w:ind w:firstLine="709"/>
        <w:jc w:val="both"/>
        <w:rPr>
          <w:sz w:val="24"/>
          <w:szCs w:val="24"/>
        </w:rPr>
      </w:pPr>
      <w:r w:rsidRPr="00113A42">
        <w:rPr>
          <w:sz w:val="24"/>
          <w:szCs w:val="24"/>
        </w:rPr>
        <w:t xml:space="preserve">В целом, реконструированный ландшафтный облик для раннего средневековья свидетельствует </w:t>
      </w:r>
      <w:r w:rsidRPr="00964907">
        <w:rPr>
          <w:i/>
          <w:sz w:val="24"/>
          <w:szCs w:val="24"/>
        </w:rPr>
        <w:t>о более северном положении природных зон, чем сейчас</w:t>
      </w:r>
      <w:r w:rsidRPr="00113A42">
        <w:rPr>
          <w:sz w:val="24"/>
          <w:szCs w:val="24"/>
        </w:rPr>
        <w:t>. Несмотря на появление массивов  березовых лесов на территории Среднего Притоболья, их доля несопоставима с современными площадями березовых и сосновых лесов.</w:t>
      </w:r>
    </w:p>
    <w:p w:rsidR="00257457" w:rsidRPr="00113A42" w:rsidRDefault="00257457" w:rsidP="00257457">
      <w:pPr>
        <w:ind w:firstLine="709"/>
        <w:jc w:val="both"/>
        <w:rPr>
          <w:sz w:val="24"/>
          <w:szCs w:val="24"/>
        </w:rPr>
      </w:pPr>
    </w:p>
    <w:p w:rsidR="00257457" w:rsidRPr="00113A42" w:rsidRDefault="00257457" w:rsidP="00257457">
      <w:pPr>
        <w:ind w:firstLine="709"/>
        <w:jc w:val="both"/>
        <w:rPr>
          <w:b/>
          <w:sz w:val="24"/>
          <w:szCs w:val="24"/>
        </w:rPr>
      </w:pPr>
      <w:r w:rsidRPr="00113A42">
        <w:rPr>
          <w:b/>
          <w:sz w:val="24"/>
          <w:szCs w:val="24"/>
        </w:rPr>
        <w:t>Кроме спорово-пыльцевых материалов дополнительные сведения о природных условиях получены при сравнении морфологического строения погребенных и современных почв в Курганском Притоболье. В целом показано, что раннесредневековая почва отвечает более влажным природным условиям, характерным для северной лесостепи. В настоящее время в районе исследования преобладают ландшафты южной лесостепи с характерными зональными почвами. По всей вероятности улучшение увлажнённости носило кратковременный характер (несколько десятилетий), которое, тем не менее, привело к отклику в строении погребенной почвы незадолго до ее перекрытия валом (</w:t>
      </w:r>
      <w:r w:rsidRPr="00113A42">
        <w:rPr>
          <w:b/>
          <w:sz w:val="24"/>
          <w:szCs w:val="24"/>
          <w:lang w:val="en-US"/>
        </w:rPr>
        <w:t>IV</w:t>
      </w:r>
      <w:r w:rsidRPr="00113A42">
        <w:rPr>
          <w:b/>
          <w:sz w:val="24"/>
          <w:szCs w:val="24"/>
        </w:rPr>
        <w:t>-</w:t>
      </w:r>
      <w:r w:rsidRPr="00113A42">
        <w:rPr>
          <w:b/>
          <w:sz w:val="24"/>
          <w:szCs w:val="24"/>
          <w:lang w:val="en-US"/>
        </w:rPr>
        <w:t>VI</w:t>
      </w:r>
      <w:r w:rsidRPr="00113A42">
        <w:rPr>
          <w:b/>
          <w:sz w:val="24"/>
          <w:szCs w:val="24"/>
        </w:rPr>
        <w:t xml:space="preserve"> вв.н.э.) на городище Усть-Утяк 1.</w:t>
      </w:r>
    </w:p>
    <w:p w:rsidR="00964F8E" w:rsidRDefault="00964F8E" w:rsidP="00964F8E">
      <w:pPr>
        <w:pStyle w:val="a6"/>
        <w:spacing w:after="0"/>
        <w:ind w:left="0" w:firstLine="284"/>
        <w:jc w:val="both"/>
        <w:rPr>
          <w:b/>
          <w:bCs/>
        </w:rPr>
      </w:pPr>
      <w:r w:rsidRPr="006A29D7">
        <w:rPr>
          <w:b/>
          <w:bCs/>
        </w:rPr>
        <w:t>Аннотация:</w:t>
      </w:r>
    </w:p>
    <w:p w:rsidR="00257457" w:rsidRPr="00113A42" w:rsidRDefault="00257457" w:rsidP="00257457">
      <w:pPr>
        <w:ind w:firstLine="709"/>
        <w:jc w:val="both"/>
        <w:rPr>
          <w:sz w:val="24"/>
          <w:szCs w:val="24"/>
        </w:rPr>
      </w:pPr>
      <w:r w:rsidRPr="00113A42">
        <w:rPr>
          <w:sz w:val="24"/>
          <w:szCs w:val="24"/>
        </w:rPr>
        <w:t xml:space="preserve"> Установленные  морфологические отклонения в профиле погребенной и современной почвы городища Усть-Утяк 1 (</w:t>
      </w:r>
      <w:r w:rsidRPr="00113A42">
        <w:rPr>
          <w:sz w:val="24"/>
          <w:szCs w:val="24"/>
          <w:lang w:val="en-US"/>
        </w:rPr>
        <w:t>IV</w:t>
      </w:r>
      <w:r w:rsidRPr="00113A42">
        <w:rPr>
          <w:sz w:val="24"/>
          <w:szCs w:val="24"/>
        </w:rPr>
        <w:t>-</w:t>
      </w:r>
      <w:r w:rsidRPr="00113A42">
        <w:rPr>
          <w:sz w:val="24"/>
          <w:szCs w:val="24"/>
          <w:lang w:val="en-US"/>
        </w:rPr>
        <w:t>VI</w:t>
      </w:r>
      <w:r w:rsidRPr="00113A42">
        <w:rPr>
          <w:sz w:val="24"/>
          <w:szCs w:val="24"/>
        </w:rPr>
        <w:t xml:space="preserve"> вв.н.э.) по всей вероятности связаны с кратковременным улучшением увлажнённости непосредственно перед п</w:t>
      </w:r>
      <w:r w:rsidR="00964907">
        <w:rPr>
          <w:sz w:val="24"/>
          <w:szCs w:val="24"/>
        </w:rPr>
        <w:t>ерекрытием</w:t>
      </w:r>
      <w:r w:rsidRPr="00113A42">
        <w:rPr>
          <w:sz w:val="24"/>
          <w:szCs w:val="24"/>
        </w:rPr>
        <w:t xml:space="preserve"> почвы. Индикаторным стал уровень залегания первичных минералов (карбонатов) отмеченный в выщелоченном черноземе погребенной почвы. Быстрый отклик на </w:t>
      </w:r>
      <w:r w:rsidRPr="00113A42">
        <w:rPr>
          <w:sz w:val="24"/>
          <w:szCs w:val="24"/>
        </w:rPr>
        <w:lastRenderedPageBreak/>
        <w:t xml:space="preserve">увлажненность, отмеченный в строении почв может быть связан с их лёгким гранулометрическим составом. Улучшение условий увлажненности менее отчетливо зафиксировано в палинологических материалах, так как реакция растительности (особенно древесной) на климатические изменения всегда запаздывает. </w:t>
      </w:r>
    </w:p>
    <w:p w:rsidR="00257457" w:rsidRPr="00113A42" w:rsidRDefault="003109F8" w:rsidP="00257457">
      <w:pPr>
        <w:ind w:firstLine="709"/>
        <w:jc w:val="both"/>
        <w:rPr>
          <w:sz w:val="24"/>
          <w:szCs w:val="24"/>
        </w:rPr>
      </w:pPr>
      <w:r>
        <w:rPr>
          <w:sz w:val="24"/>
          <w:szCs w:val="24"/>
        </w:rPr>
        <w:t>Э</w:t>
      </w:r>
      <w:r w:rsidR="00257457" w:rsidRPr="00113A42">
        <w:rPr>
          <w:sz w:val="24"/>
          <w:szCs w:val="24"/>
        </w:rPr>
        <w:t>та кратковременная оптимизация окружающей среды отразилась на хозяйственной деятельности населения городища</w:t>
      </w:r>
      <w:r w:rsidR="00964907">
        <w:rPr>
          <w:sz w:val="24"/>
          <w:szCs w:val="24"/>
        </w:rPr>
        <w:t xml:space="preserve"> </w:t>
      </w:r>
      <w:r w:rsidR="00964907" w:rsidRPr="00113A42">
        <w:rPr>
          <w:sz w:val="24"/>
          <w:szCs w:val="24"/>
        </w:rPr>
        <w:t>Усть-Утяк 1</w:t>
      </w:r>
      <w:r w:rsidR="00257457" w:rsidRPr="00113A42">
        <w:rPr>
          <w:sz w:val="24"/>
          <w:szCs w:val="24"/>
        </w:rPr>
        <w:t xml:space="preserve">: увеличивается его площадь, появляется хорошо развитая фортификационная система. В тоже время известно, что в интервале с </w:t>
      </w:r>
      <w:r w:rsidR="00257457" w:rsidRPr="00113A42">
        <w:rPr>
          <w:sz w:val="24"/>
          <w:szCs w:val="24"/>
          <w:lang w:val="en-US"/>
        </w:rPr>
        <w:t>IV</w:t>
      </w:r>
      <w:r w:rsidR="00257457" w:rsidRPr="00113A42">
        <w:rPr>
          <w:sz w:val="24"/>
          <w:szCs w:val="24"/>
        </w:rPr>
        <w:t xml:space="preserve"> по </w:t>
      </w:r>
      <w:r w:rsidR="00257457" w:rsidRPr="00113A42">
        <w:rPr>
          <w:sz w:val="24"/>
          <w:szCs w:val="24"/>
          <w:lang w:val="en-US"/>
        </w:rPr>
        <w:t>VI</w:t>
      </w:r>
      <w:r w:rsidR="00257457" w:rsidRPr="00113A42">
        <w:rPr>
          <w:sz w:val="24"/>
          <w:szCs w:val="24"/>
        </w:rPr>
        <w:t xml:space="preserve"> вв.н.э. отмечается расцвет бакальской культуры, появляются укреплённые поселения с хорошей фортификацией, увеличиваются контакты с соседними народами (Боталов и др., 2008). Напротив, ухудшение природных условий во второй половине </w:t>
      </w:r>
      <w:r w:rsidR="00257457" w:rsidRPr="00113A42">
        <w:rPr>
          <w:sz w:val="24"/>
          <w:szCs w:val="24"/>
          <w:lang w:val="en-US"/>
        </w:rPr>
        <w:t>VI</w:t>
      </w:r>
      <w:r w:rsidR="00257457" w:rsidRPr="00113A42">
        <w:rPr>
          <w:sz w:val="24"/>
          <w:szCs w:val="24"/>
        </w:rPr>
        <w:t xml:space="preserve"> в.н.э. совпадает с началом упадка бакальской культуры. </w:t>
      </w:r>
    </w:p>
    <w:p w:rsidR="00257457" w:rsidRPr="00113A42" w:rsidRDefault="00257457" w:rsidP="00257457">
      <w:pPr>
        <w:jc w:val="both"/>
        <w:rPr>
          <w:sz w:val="24"/>
          <w:szCs w:val="24"/>
        </w:rPr>
      </w:pPr>
    </w:p>
    <w:p w:rsidR="003D525E" w:rsidRDefault="003D525E" w:rsidP="003D525E">
      <w:pPr>
        <w:jc w:val="both"/>
        <w:rPr>
          <w:sz w:val="24"/>
          <w:szCs w:val="24"/>
        </w:rPr>
      </w:pPr>
      <w:r>
        <w:rPr>
          <w:b/>
          <w:sz w:val="24"/>
          <w:szCs w:val="24"/>
          <w:u w:val="single"/>
        </w:rPr>
        <w:t>Плановые задания на 2010 год</w:t>
      </w:r>
      <w:r>
        <w:rPr>
          <w:sz w:val="24"/>
          <w:szCs w:val="24"/>
        </w:rPr>
        <w:t xml:space="preserve">  </w:t>
      </w:r>
    </w:p>
    <w:p w:rsidR="003D525E" w:rsidRDefault="003D525E" w:rsidP="003D525E">
      <w:pPr>
        <w:jc w:val="both"/>
        <w:rPr>
          <w:b/>
          <w:sz w:val="24"/>
          <w:szCs w:val="24"/>
        </w:rPr>
      </w:pPr>
    </w:p>
    <w:p w:rsidR="003D525E" w:rsidRDefault="003D525E" w:rsidP="003D525E">
      <w:pPr>
        <w:jc w:val="both"/>
        <w:rPr>
          <w:b/>
          <w:sz w:val="24"/>
          <w:szCs w:val="24"/>
        </w:rPr>
      </w:pPr>
      <w:r>
        <w:rPr>
          <w:b/>
          <w:sz w:val="24"/>
          <w:szCs w:val="24"/>
        </w:rPr>
        <w:t>Блок 2.</w:t>
      </w:r>
    </w:p>
    <w:p w:rsidR="003D525E" w:rsidRDefault="003D525E" w:rsidP="003D525E">
      <w:pPr>
        <w:rPr>
          <w:sz w:val="24"/>
          <w:szCs w:val="24"/>
        </w:rPr>
      </w:pPr>
      <w:r>
        <w:rPr>
          <w:sz w:val="24"/>
          <w:szCs w:val="24"/>
        </w:rPr>
        <w:t xml:space="preserve">-  Реконструкция элементов системы землепользования населения Притоболья и Приишимья в неолите - раннем металле.  </w:t>
      </w:r>
    </w:p>
    <w:p w:rsidR="00A86FDA" w:rsidRDefault="00A86FDA" w:rsidP="00A86FDA">
      <w:pPr>
        <w:rPr>
          <w:sz w:val="24"/>
          <w:szCs w:val="24"/>
        </w:rPr>
      </w:pPr>
      <w:r>
        <w:rPr>
          <w:sz w:val="24"/>
          <w:szCs w:val="24"/>
        </w:rPr>
        <w:t>- Анализ домостроительной и фортификационной традиции по особенностям планиграфии поселений;</w:t>
      </w:r>
    </w:p>
    <w:p w:rsidR="003D525E" w:rsidRDefault="003D525E" w:rsidP="007A4A57">
      <w:pPr>
        <w:jc w:val="both"/>
        <w:rPr>
          <w:b/>
          <w:sz w:val="24"/>
          <w:szCs w:val="24"/>
        </w:rPr>
      </w:pPr>
    </w:p>
    <w:p w:rsidR="007A4A57" w:rsidRPr="00113A42" w:rsidRDefault="003D525E" w:rsidP="007A4A57">
      <w:pPr>
        <w:jc w:val="both"/>
        <w:rPr>
          <w:bCs/>
          <w:color w:val="3366FF"/>
          <w:sz w:val="24"/>
          <w:szCs w:val="24"/>
        </w:rPr>
      </w:pPr>
      <w:r>
        <w:rPr>
          <w:b/>
          <w:sz w:val="24"/>
          <w:szCs w:val="24"/>
        </w:rPr>
        <w:t>Результаты</w:t>
      </w:r>
    </w:p>
    <w:p w:rsidR="003109F8" w:rsidRPr="003109F8" w:rsidRDefault="003109F8" w:rsidP="003109F8">
      <w:pPr>
        <w:ind w:firstLine="709"/>
        <w:jc w:val="both"/>
        <w:rPr>
          <w:sz w:val="24"/>
          <w:szCs w:val="24"/>
        </w:rPr>
      </w:pPr>
      <w:r w:rsidRPr="003109F8">
        <w:rPr>
          <w:b/>
          <w:sz w:val="24"/>
          <w:szCs w:val="24"/>
        </w:rPr>
        <w:t>Разработана модель реконструкции хозяйства культур Тоболо-Ишимья, представленная в виде алгоритма, включающего несколько последовательных этапов, синтез результатов которых способен проиллюстрировать целостную картину системы землепользования</w:t>
      </w:r>
      <w:r w:rsidRPr="003109F8">
        <w:rPr>
          <w:sz w:val="24"/>
          <w:szCs w:val="24"/>
        </w:rPr>
        <w:t xml:space="preserve"> </w:t>
      </w:r>
      <w:r w:rsidRPr="003D525E">
        <w:rPr>
          <w:b/>
          <w:sz w:val="24"/>
          <w:szCs w:val="24"/>
        </w:rPr>
        <w:t>(рис. 4).</w:t>
      </w:r>
      <w:r w:rsidRPr="003109F8">
        <w:rPr>
          <w:sz w:val="24"/>
          <w:szCs w:val="24"/>
        </w:rPr>
        <w:t xml:space="preserve"> </w:t>
      </w:r>
    </w:p>
    <w:p w:rsidR="003D525E" w:rsidRDefault="003D525E" w:rsidP="00964F8E">
      <w:pPr>
        <w:pStyle w:val="a6"/>
        <w:spacing w:after="0"/>
        <w:ind w:left="0" w:firstLine="284"/>
        <w:jc w:val="both"/>
        <w:rPr>
          <w:b/>
          <w:bCs/>
        </w:rPr>
      </w:pPr>
    </w:p>
    <w:p w:rsidR="00964F8E" w:rsidRDefault="00964F8E" w:rsidP="00964F8E">
      <w:pPr>
        <w:pStyle w:val="a6"/>
        <w:spacing w:after="0"/>
        <w:ind w:left="0" w:firstLine="284"/>
        <w:jc w:val="both"/>
        <w:rPr>
          <w:b/>
          <w:bCs/>
        </w:rPr>
      </w:pPr>
      <w:r w:rsidRPr="006A29D7">
        <w:rPr>
          <w:b/>
          <w:bCs/>
        </w:rPr>
        <w:t>Аннотация:</w:t>
      </w:r>
    </w:p>
    <w:p w:rsidR="009619CD" w:rsidRPr="009619CD" w:rsidRDefault="009619CD" w:rsidP="009619CD">
      <w:pPr>
        <w:pStyle w:val="a4"/>
        <w:ind w:firstLine="709"/>
        <w:rPr>
          <w:sz w:val="24"/>
          <w:szCs w:val="24"/>
        </w:rPr>
      </w:pPr>
      <w:r w:rsidRPr="009619CD">
        <w:rPr>
          <w:sz w:val="24"/>
          <w:szCs w:val="24"/>
        </w:rPr>
        <w:t xml:space="preserve">Под системой землепользования понимается совокупность земельных угодий, различающихся в ландшафтном, геоморфологическом, гидрологическом и др. отношениях, в той или иной степени вовлеченных в хозяйственный оборот носителями изучаемой археологической культуры. Неоднократные изменения природных условий и перестройки экологических ниш в голоцене способствовали изменениям в стратегии хозяйственного освоения территории разными группами древнего населения.  Однако потенциальная пригодность ландшафтных условий для определенного типа активной эксплуатации не означает начало данного процесса. </w:t>
      </w:r>
    </w:p>
    <w:p w:rsidR="003D525E" w:rsidRDefault="003109F8" w:rsidP="003D525E">
      <w:pPr>
        <w:ind w:firstLine="709"/>
        <w:jc w:val="both"/>
        <w:rPr>
          <w:sz w:val="24"/>
          <w:szCs w:val="24"/>
        </w:rPr>
      </w:pPr>
      <w:r w:rsidRPr="003109F8">
        <w:rPr>
          <w:sz w:val="24"/>
          <w:szCs w:val="24"/>
        </w:rPr>
        <w:t>Модель была применена в изучении хозяйственной деятельности населения эпохи раннего металла Притоболья. Выявлено, что хозяйство байрыкско-лыбаевской культуры претерпело эволюцию от комплексного охотничье-рыболовческого до хозяйства с охотничьей доминантой, причиной этого, скорее всего, стало появление в регионе носителей андреевской культуры (рыболовы), предопределившей необходимость разведения экономических интересов конкурирующих сторон в рамках одной хозяйственно-экологической ниши</w:t>
      </w:r>
      <w:r w:rsidR="009619CD">
        <w:rPr>
          <w:sz w:val="24"/>
          <w:szCs w:val="24"/>
        </w:rPr>
        <w:t>.</w:t>
      </w:r>
      <w:r w:rsidR="003D525E" w:rsidRPr="003D525E">
        <w:rPr>
          <w:sz w:val="24"/>
          <w:szCs w:val="24"/>
        </w:rPr>
        <w:t xml:space="preserve"> </w:t>
      </w:r>
    </w:p>
    <w:p w:rsidR="003D525E" w:rsidRPr="00266F9F" w:rsidRDefault="003D525E" w:rsidP="003D525E">
      <w:pPr>
        <w:ind w:firstLine="709"/>
        <w:jc w:val="both"/>
        <w:rPr>
          <w:sz w:val="24"/>
          <w:szCs w:val="24"/>
        </w:rPr>
      </w:pPr>
      <w:r>
        <w:rPr>
          <w:sz w:val="24"/>
          <w:szCs w:val="24"/>
        </w:rPr>
        <w:t>Аналогичным образом н</w:t>
      </w:r>
      <w:r w:rsidRPr="00266F9F">
        <w:rPr>
          <w:sz w:val="24"/>
          <w:szCs w:val="24"/>
        </w:rPr>
        <w:t>а побережье озера Сингуль исследована серия жилых и хозяйственных сооружений, которые позволяют сделать выводы о специфике хозяйства, длительности обитания и особенностях системы землепользования, оставившего их населения. В частности установлена слабая окрашенность культурного слоя и его насыщенность археологическим материалом, что свидетельствует о сезонном характере жилых и хозяйственных построек. Вероятно, в древности здесь существовала только серия кратковременных, сезонных поселений, функционировавших с одной стороны как промысловые центры по заготовке рыбы и посещавшиеся небольшими специализированными группами людей, с другой как места стоянок скотоводов, поскольку окружающие озеро пространства представляли прекрасные пастбища.</w:t>
      </w:r>
    </w:p>
    <w:p w:rsidR="003109F8" w:rsidRPr="003109F8" w:rsidRDefault="003109F8" w:rsidP="009619CD">
      <w:pPr>
        <w:ind w:firstLine="709"/>
        <w:jc w:val="both"/>
        <w:rPr>
          <w:sz w:val="24"/>
          <w:szCs w:val="24"/>
        </w:rPr>
      </w:pPr>
    </w:p>
    <w:p w:rsidR="003109F8" w:rsidRPr="00113A42" w:rsidRDefault="003109F8" w:rsidP="00A86FDA">
      <w:pPr>
        <w:jc w:val="center"/>
        <w:rPr>
          <w:color w:val="003366"/>
          <w:sz w:val="24"/>
          <w:szCs w:val="24"/>
        </w:rPr>
      </w:pPr>
      <w:r>
        <w:rPr>
          <w:noProof/>
          <w:color w:val="003366"/>
          <w:sz w:val="24"/>
          <w:szCs w:val="24"/>
          <w:lang w:eastAsia="ru-RU"/>
        </w:rPr>
        <w:lastRenderedPageBreak/>
        <w:drawing>
          <wp:inline distT="0" distB="0" distL="0" distR="0">
            <wp:extent cx="5545727" cy="3714937"/>
            <wp:effectExtent l="19050" t="0" r="0" b="0"/>
            <wp:docPr id="18" name="Рисунок 17" descr="Рис к отчету Вол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к отчету Волкова.jpg"/>
                    <pic:cNvPicPr/>
                  </pic:nvPicPr>
                  <pic:blipFill>
                    <a:blip r:embed="rId14" cstate="print"/>
                    <a:stretch>
                      <a:fillRect/>
                    </a:stretch>
                  </pic:blipFill>
                  <pic:spPr>
                    <a:xfrm>
                      <a:off x="0" y="0"/>
                      <a:ext cx="5551322" cy="3718685"/>
                    </a:xfrm>
                    <a:prstGeom prst="rect">
                      <a:avLst/>
                    </a:prstGeom>
                  </pic:spPr>
                </pic:pic>
              </a:graphicData>
            </a:graphic>
          </wp:inline>
        </w:drawing>
      </w:r>
    </w:p>
    <w:p w:rsidR="004E48D5" w:rsidRDefault="004E48D5" w:rsidP="007A4A57">
      <w:pPr>
        <w:ind w:firstLine="708"/>
        <w:jc w:val="both"/>
      </w:pPr>
    </w:p>
    <w:p w:rsidR="003109F8" w:rsidRDefault="00EC03C3" w:rsidP="004E48D5">
      <w:pPr>
        <w:jc w:val="both"/>
      </w:pPr>
      <w:r w:rsidRPr="00EC03C3">
        <w:t>Рис. 4. Алгоритм реконструкции системы землепользования</w:t>
      </w:r>
    </w:p>
    <w:p w:rsidR="003109F8" w:rsidRDefault="003109F8" w:rsidP="007A4A57">
      <w:pPr>
        <w:ind w:firstLine="708"/>
        <w:jc w:val="both"/>
        <w:rPr>
          <w:color w:val="003366"/>
          <w:sz w:val="24"/>
          <w:szCs w:val="24"/>
        </w:rPr>
      </w:pPr>
    </w:p>
    <w:p w:rsidR="00266F9F" w:rsidRDefault="004E48D5" w:rsidP="00266F9F">
      <w:pPr>
        <w:ind w:firstLine="708"/>
        <w:jc w:val="both"/>
        <w:rPr>
          <w:b/>
          <w:sz w:val="24"/>
          <w:szCs w:val="24"/>
        </w:rPr>
      </w:pPr>
      <w:r w:rsidRPr="004E48D5">
        <w:rPr>
          <w:b/>
          <w:sz w:val="24"/>
          <w:szCs w:val="24"/>
        </w:rPr>
        <w:t xml:space="preserve">При исследовании развития домостроительства и фортификационных укреплений в Притоболье проведен анализ оборонительных систем средневековых городищ и неукрепленных поселений в южнотаежной и лесостепной частях Нижнего Притоболья. Выявлено, что фортификационные укрепления (вид, размер, способ возведения) юдинской культуры эпохи средневековья на протяжении всего времени ее существования значительно менялись в зависимости от ландшафтно-географического положения и функционального назначения укреплений.  </w:t>
      </w:r>
    </w:p>
    <w:p w:rsidR="00A86FDA" w:rsidRDefault="00A86FDA" w:rsidP="00266F9F">
      <w:pPr>
        <w:ind w:firstLine="708"/>
        <w:jc w:val="both"/>
        <w:rPr>
          <w:b/>
          <w:sz w:val="24"/>
          <w:szCs w:val="24"/>
        </w:rPr>
      </w:pPr>
    </w:p>
    <w:p w:rsidR="00A86FDA" w:rsidRDefault="00A86FDA" w:rsidP="00A86FDA">
      <w:pPr>
        <w:ind w:firstLine="708"/>
        <w:jc w:val="both"/>
        <w:rPr>
          <w:sz w:val="24"/>
          <w:szCs w:val="24"/>
        </w:rPr>
      </w:pPr>
      <w:r>
        <w:rPr>
          <w:b/>
          <w:noProof/>
          <w:sz w:val="24"/>
          <w:szCs w:val="24"/>
          <w:lang w:eastAsia="ru-RU"/>
        </w:rPr>
        <w:drawing>
          <wp:inline distT="0" distB="0" distL="0" distR="0">
            <wp:extent cx="5062401" cy="3309684"/>
            <wp:effectExtent l="19050" t="0" r="4899" b="0"/>
            <wp:docPr id="2" name="Рисунок 21" descr="RIS-3-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2010.jpg"/>
                    <pic:cNvPicPr/>
                  </pic:nvPicPr>
                  <pic:blipFill>
                    <a:blip r:embed="rId15" cstate="print">
                      <a:lum bright="-10000" contrast="20000"/>
                    </a:blip>
                    <a:srcRect t="4880" b="18479"/>
                    <a:stretch>
                      <a:fillRect/>
                    </a:stretch>
                  </pic:blipFill>
                  <pic:spPr>
                    <a:xfrm>
                      <a:off x="0" y="0"/>
                      <a:ext cx="5062401" cy="3309684"/>
                    </a:xfrm>
                    <a:prstGeom prst="rect">
                      <a:avLst/>
                    </a:prstGeom>
                  </pic:spPr>
                </pic:pic>
              </a:graphicData>
            </a:graphic>
          </wp:inline>
        </w:drawing>
      </w:r>
      <w:r w:rsidRPr="00A86FDA">
        <w:rPr>
          <w:sz w:val="24"/>
          <w:szCs w:val="24"/>
        </w:rPr>
        <w:t xml:space="preserve"> </w:t>
      </w:r>
    </w:p>
    <w:p w:rsidR="00A86FDA" w:rsidRDefault="00A86FDA" w:rsidP="00A86FDA">
      <w:pPr>
        <w:ind w:firstLine="708"/>
        <w:jc w:val="both"/>
        <w:rPr>
          <w:sz w:val="24"/>
          <w:szCs w:val="24"/>
        </w:rPr>
      </w:pPr>
    </w:p>
    <w:p w:rsidR="00A86FDA" w:rsidRPr="00A86FDA" w:rsidRDefault="00A86FDA" w:rsidP="00A86FDA">
      <w:pPr>
        <w:ind w:firstLine="708"/>
        <w:jc w:val="both"/>
      </w:pPr>
      <w:r w:rsidRPr="00A86FDA">
        <w:t>Рис. 5. Системы фортификации средневековых городищ Притоболья.</w:t>
      </w:r>
    </w:p>
    <w:p w:rsidR="00A86FDA" w:rsidRDefault="00A86FDA" w:rsidP="00A86FDA">
      <w:pPr>
        <w:ind w:firstLine="708"/>
        <w:jc w:val="both"/>
        <w:rPr>
          <w:sz w:val="24"/>
          <w:szCs w:val="24"/>
        </w:rPr>
      </w:pPr>
    </w:p>
    <w:p w:rsidR="00964F8E" w:rsidRDefault="00964F8E" w:rsidP="00964F8E">
      <w:pPr>
        <w:pStyle w:val="a6"/>
        <w:spacing w:after="0"/>
        <w:ind w:left="0" w:firstLine="284"/>
        <w:jc w:val="both"/>
        <w:rPr>
          <w:b/>
          <w:bCs/>
        </w:rPr>
      </w:pPr>
      <w:r w:rsidRPr="006A29D7">
        <w:rPr>
          <w:b/>
          <w:bCs/>
        </w:rPr>
        <w:lastRenderedPageBreak/>
        <w:t>Аннотация:</w:t>
      </w:r>
    </w:p>
    <w:p w:rsidR="00266F9F" w:rsidRPr="00271B95" w:rsidRDefault="00266F9F" w:rsidP="00266F9F">
      <w:pPr>
        <w:ind w:firstLine="708"/>
        <w:jc w:val="both"/>
        <w:rPr>
          <w:sz w:val="24"/>
          <w:szCs w:val="24"/>
        </w:rPr>
      </w:pPr>
      <w:r w:rsidRPr="00271B95">
        <w:rPr>
          <w:sz w:val="24"/>
          <w:szCs w:val="24"/>
        </w:rPr>
        <w:t xml:space="preserve">Южные городища региона (Задуванское 8, 9, 10, Дуванское 29, 30) – круговые, отличаются малыми формами укреплений, небольшой высотой валов (до 0,7 м) и мелкими рвами (~0,5 м). Северные укрепления (Черепаниха 2, Шарьянка, Антроповское) – мысовые, характеризуются мощными валами (2–4 м) и рвами (3–4 м). Не исключено, что фортификационные укрепления несли не только оборонительную функцию, но имели определенное сакральное значение (рис. </w:t>
      </w:r>
      <w:r>
        <w:rPr>
          <w:sz w:val="24"/>
          <w:szCs w:val="24"/>
        </w:rPr>
        <w:t>5</w:t>
      </w:r>
      <w:r w:rsidRPr="00271B95">
        <w:rPr>
          <w:sz w:val="24"/>
          <w:szCs w:val="24"/>
        </w:rPr>
        <w:t>).</w:t>
      </w:r>
    </w:p>
    <w:p w:rsidR="00271B95" w:rsidRDefault="00271B95" w:rsidP="004E48D5">
      <w:pPr>
        <w:ind w:firstLine="708"/>
        <w:jc w:val="both"/>
        <w:rPr>
          <w:b/>
          <w:sz w:val="24"/>
          <w:szCs w:val="24"/>
        </w:rPr>
      </w:pPr>
    </w:p>
    <w:p w:rsidR="007A4A57" w:rsidRDefault="007A4A57" w:rsidP="007A4A57">
      <w:pPr>
        <w:ind w:firstLine="709"/>
        <w:jc w:val="both"/>
        <w:rPr>
          <w:b/>
          <w:sz w:val="24"/>
          <w:szCs w:val="24"/>
        </w:rPr>
      </w:pPr>
      <w:r w:rsidRPr="006A269C">
        <w:rPr>
          <w:b/>
          <w:sz w:val="24"/>
          <w:szCs w:val="24"/>
        </w:rPr>
        <w:t xml:space="preserve">Систематизированы и обобщены данные по баитовским древностям Притоболья, позволившие  проследить динамику развития культуры, от ее становления на основе восточного варианта иткульской культуры в конце </w:t>
      </w:r>
      <w:r w:rsidRPr="006A269C">
        <w:rPr>
          <w:b/>
          <w:sz w:val="24"/>
          <w:szCs w:val="24"/>
          <w:lang w:val="en-US"/>
        </w:rPr>
        <w:t>VII</w:t>
      </w:r>
      <w:r w:rsidRPr="006A269C">
        <w:rPr>
          <w:b/>
          <w:sz w:val="24"/>
          <w:szCs w:val="24"/>
        </w:rPr>
        <w:t xml:space="preserve"> – нач. </w:t>
      </w:r>
      <w:r w:rsidRPr="006A269C">
        <w:rPr>
          <w:b/>
          <w:sz w:val="24"/>
          <w:szCs w:val="24"/>
          <w:lang w:val="en-US"/>
        </w:rPr>
        <w:t>VI</w:t>
      </w:r>
      <w:r w:rsidRPr="006A269C">
        <w:rPr>
          <w:b/>
          <w:sz w:val="24"/>
          <w:szCs w:val="24"/>
        </w:rPr>
        <w:t xml:space="preserve"> вв. до н.э. до формирования саргатского населения в конце </w:t>
      </w:r>
      <w:r w:rsidRPr="006A269C">
        <w:rPr>
          <w:b/>
          <w:sz w:val="24"/>
          <w:szCs w:val="24"/>
          <w:lang w:val="en-US"/>
        </w:rPr>
        <w:t>V</w:t>
      </w:r>
      <w:r w:rsidRPr="006A269C">
        <w:rPr>
          <w:b/>
          <w:sz w:val="24"/>
          <w:szCs w:val="24"/>
        </w:rPr>
        <w:t xml:space="preserve"> – нач. </w:t>
      </w:r>
      <w:r w:rsidRPr="006A269C">
        <w:rPr>
          <w:b/>
          <w:sz w:val="24"/>
          <w:szCs w:val="24"/>
          <w:lang w:val="en-US"/>
        </w:rPr>
        <w:t>IV</w:t>
      </w:r>
      <w:r w:rsidRPr="006A269C">
        <w:rPr>
          <w:b/>
          <w:sz w:val="24"/>
          <w:szCs w:val="24"/>
        </w:rPr>
        <w:t xml:space="preserve"> вв. до н.э. </w:t>
      </w:r>
    </w:p>
    <w:p w:rsidR="00DF0510" w:rsidRPr="006A269C" w:rsidRDefault="00DF0510" w:rsidP="007A4A57">
      <w:pPr>
        <w:ind w:firstLine="709"/>
        <w:jc w:val="both"/>
        <w:rPr>
          <w:b/>
          <w:sz w:val="24"/>
          <w:szCs w:val="24"/>
        </w:rPr>
      </w:pPr>
    </w:p>
    <w:p w:rsidR="006A269C" w:rsidRDefault="006A269C" w:rsidP="00DF0510">
      <w:pPr>
        <w:jc w:val="center"/>
        <w:rPr>
          <w:sz w:val="24"/>
          <w:szCs w:val="24"/>
        </w:rPr>
      </w:pPr>
      <w:r>
        <w:rPr>
          <w:noProof/>
          <w:sz w:val="24"/>
          <w:szCs w:val="24"/>
          <w:lang w:eastAsia="ru-RU"/>
        </w:rPr>
        <w:drawing>
          <wp:inline distT="0" distB="0" distL="0" distR="0">
            <wp:extent cx="5022233" cy="3823855"/>
            <wp:effectExtent l="19050" t="0" r="6967" b="0"/>
            <wp:docPr id="24" name="Рисунок 23" descr="схема динамики развития культу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динамики развития культуры.jpg"/>
                    <pic:cNvPicPr/>
                  </pic:nvPicPr>
                  <pic:blipFill>
                    <a:blip r:embed="rId16" cstate="print">
                      <a:lum bright="-10000" contrast="20000"/>
                    </a:blip>
                    <a:stretch>
                      <a:fillRect/>
                    </a:stretch>
                  </pic:blipFill>
                  <pic:spPr>
                    <a:xfrm>
                      <a:off x="0" y="0"/>
                      <a:ext cx="5028780" cy="3828839"/>
                    </a:xfrm>
                    <a:prstGeom prst="rect">
                      <a:avLst/>
                    </a:prstGeom>
                  </pic:spPr>
                </pic:pic>
              </a:graphicData>
            </a:graphic>
          </wp:inline>
        </w:drawing>
      </w:r>
    </w:p>
    <w:p w:rsidR="00DF0510" w:rsidRPr="00A86FDA" w:rsidRDefault="00DF0510" w:rsidP="007A4A57">
      <w:pPr>
        <w:ind w:firstLine="709"/>
        <w:jc w:val="both"/>
      </w:pPr>
      <w:r w:rsidRPr="00A86FDA">
        <w:t xml:space="preserve">Рис. 6. </w:t>
      </w:r>
      <w:r w:rsidR="002C79E4" w:rsidRPr="00A86FDA">
        <w:t>Этапы развития баитовской культуры Притоболья.</w:t>
      </w:r>
    </w:p>
    <w:p w:rsidR="000876C2" w:rsidRDefault="000876C2" w:rsidP="000876C2">
      <w:pPr>
        <w:pStyle w:val="a6"/>
        <w:spacing w:after="0"/>
        <w:ind w:left="0" w:firstLine="284"/>
        <w:jc w:val="both"/>
        <w:rPr>
          <w:b/>
          <w:bCs/>
        </w:rPr>
      </w:pPr>
    </w:p>
    <w:p w:rsidR="000876C2" w:rsidRDefault="000876C2" w:rsidP="000876C2">
      <w:pPr>
        <w:pStyle w:val="a6"/>
        <w:spacing w:after="0"/>
        <w:ind w:left="0" w:firstLine="284"/>
        <w:jc w:val="both"/>
        <w:rPr>
          <w:b/>
          <w:bCs/>
        </w:rPr>
      </w:pPr>
      <w:r w:rsidRPr="006A29D7">
        <w:rPr>
          <w:b/>
          <w:bCs/>
        </w:rPr>
        <w:t>Аннотация:</w:t>
      </w:r>
    </w:p>
    <w:p w:rsidR="007A4A57" w:rsidRPr="006A269C" w:rsidRDefault="002C79E4" w:rsidP="007A4A57">
      <w:pPr>
        <w:ind w:firstLine="709"/>
        <w:jc w:val="both"/>
        <w:rPr>
          <w:sz w:val="24"/>
          <w:szCs w:val="24"/>
        </w:rPr>
      </w:pPr>
      <w:r>
        <w:rPr>
          <w:sz w:val="24"/>
          <w:szCs w:val="24"/>
        </w:rPr>
        <w:t>За достаточно</w:t>
      </w:r>
      <w:r w:rsidR="007A4A57" w:rsidRPr="006A269C">
        <w:rPr>
          <w:sz w:val="24"/>
          <w:szCs w:val="24"/>
        </w:rPr>
        <w:t xml:space="preserve"> короткий период баитовская  культура под воздействием внутренних и внешних факторов прошла два этапа развития (рис. 6). В ранний период наряду (конец </w:t>
      </w:r>
      <w:r w:rsidR="007A4A57" w:rsidRPr="006A269C">
        <w:rPr>
          <w:sz w:val="24"/>
          <w:szCs w:val="24"/>
          <w:lang w:val="en-US"/>
        </w:rPr>
        <w:t>VII</w:t>
      </w:r>
      <w:r w:rsidR="007A4A57" w:rsidRPr="006A269C">
        <w:rPr>
          <w:sz w:val="24"/>
          <w:szCs w:val="24"/>
        </w:rPr>
        <w:t xml:space="preserve"> – </w:t>
      </w:r>
      <w:r w:rsidR="007A4A57" w:rsidRPr="006A269C">
        <w:rPr>
          <w:sz w:val="24"/>
          <w:szCs w:val="24"/>
          <w:lang w:val="en-US"/>
        </w:rPr>
        <w:t>VI</w:t>
      </w:r>
      <w:r w:rsidR="007A4A57" w:rsidRPr="006A269C">
        <w:rPr>
          <w:sz w:val="24"/>
          <w:szCs w:val="24"/>
        </w:rPr>
        <w:t xml:space="preserve"> вв. до н.э.)  существуют слабоукрепленные фортификации сравнимые с кольцевыми укреплениями иткульских поселков, в это же время продолжают существовать наземные и появляются слабоуглубленные жилища. В конце существования культуры (конец </w:t>
      </w:r>
      <w:r w:rsidR="007A4A57" w:rsidRPr="006A269C">
        <w:rPr>
          <w:sz w:val="24"/>
          <w:szCs w:val="24"/>
          <w:lang w:val="en-US"/>
        </w:rPr>
        <w:t>V</w:t>
      </w:r>
      <w:r w:rsidR="007A4A57" w:rsidRPr="006A269C">
        <w:rPr>
          <w:sz w:val="24"/>
          <w:szCs w:val="24"/>
        </w:rPr>
        <w:t xml:space="preserve"> – нач.  </w:t>
      </w:r>
      <w:r w:rsidR="007A4A57" w:rsidRPr="006A269C">
        <w:rPr>
          <w:sz w:val="24"/>
          <w:szCs w:val="24"/>
          <w:lang w:val="en-US"/>
        </w:rPr>
        <w:t>IV</w:t>
      </w:r>
      <w:r w:rsidR="007A4A57" w:rsidRPr="006A269C">
        <w:rPr>
          <w:sz w:val="24"/>
          <w:szCs w:val="24"/>
        </w:rPr>
        <w:t xml:space="preserve"> вв. до н.э.), судя по конструкции фортификационных сооружений Бочанецкого городища, укрепления становятся более неприступными и представляют собой сочетания рва с деревянной оборонительной стеной, выполненной в технике заплота, дополненной частоколом. На смену наземным и слабоуглубленным жилищам приходят полуземлянки с каркасностолбовой конструкцией.</w:t>
      </w:r>
    </w:p>
    <w:p w:rsidR="007A4A57" w:rsidRPr="00113A42" w:rsidRDefault="007A4A57" w:rsidP="007A4A57">
      <w:pPr>
        <w:ind w:firstLine="709"/>
        <w:jc w:val="both"/>
        <w:rPr>
          <w:color w:val="003366"/>
          <w:sz w:val="24"/>
          <w:szCs w:val="24"/>
        </w:rPr>
      </w:pPr>
    </w:p>
    <w:p w:rsidR="00964F8E" w:rsidRPr="00964F8E" w:rsidRDefault="00964F8E" w:rsidP="00964F8E">
      <w:pPr>
        <w:ind w:firstLine="708"/>
        <w:jc w:val="both"/>
        <w:rPr>
          <w:sz w:val="24"/>
          <w:szCs w:val="24"/>
        </w:rPr>
      </w:pPr>
      <w:r w:rsidRPr="000876C2">
        <w:rPr>
          <w:b/>
          <w:sz w:val="24"/>
          <w:szCs w:val="24"/>
        </w:rPr>
        <w:t>Впервые получена и прошла стадию типолого-трасологического анализа относительно «чистая» коллекция каменного инвентаря козловской культуры</w:t>
      </w:r>
      <w:r w:rsidRPr="00964F8E">
        <w:rPr>
          <w:sz w:val="24"/>
          <w:szCs w:val="24"/>
        </w:rPr>
        <w:t xml:space="preserve"> с памятника Чепкуль 21А. Сравнительно-типологический анализ с материалами сопредельных территорий подтвердил  практически полное отсутствие каменных наконечников стрел  при наличии  вкладышей составных наконечников в материалах </w:t>
      </w:r>
      <w:r w:rsidRPr="00964F8E">
        <w:rPr>
          <w:sz w:val="24"/>
          <w:szCs w:val="24"/>
        </w:rPr>
        <w:lastRenderedPageBreak/>
        <w:t xml:space="preserve">памятника, что атипично для лесного неолита, но хорошо согласуется с традициями ряда расположенных южнее культур типа сурской, ракушечноярской и т.д.  Наличие "утюжков" в контексте соответствующих культур, наряду с их присутствием на козловских памятниках, подтверждает гипотезу о  существовании взаимодействия между ними, выявленного ранее по материалам декоративно-морфологического оформления посуды. Более того, органично вводит козловские памятники в круг культур, воспринявших транстерриториальную инновацию изготовления с помощью "утюжков", а значит и  применения тростниковых древков стрел и дротиков. </w:t>
      </w:r>
    </w:p>
    <w:p w:rsidR="00964F8E" w:rsidRPr="00964F8E" w:rsidRDefault="00964F8E" w:rsidP="00964F8E">
      <w:pPr>
        <w:ind w:firstLine="708"/>
        <w:jc w:val="both"/>
        <w:rPr>
          <w:sz w:val="24"/>
          <w:szCs w:val="24"/>
        </w:rPr>
      </w:pPr>
      <w:r w:rsidRPr="00964F8E">
        <w:rPr>
          <w:sz w:val="24"/>
          <w:szCs w:val="24"/>
        </w:rPr>
        <w:t>Получена первая остеологическая коллекция, аргументировано подтвердившая наличие рыболовства у носителей козловских древностей.</w:t>
      </w:r>
    </w:p>
    <w:p w:rsidR="007A4A57" w:rsidRPr="00964F8E" w:rsidRDefault="007A4A57" w:rsidP="007A4A57">
      <w:pPr>
        <w:jc w:val="both"/>
        <w:rPr>
          <w:bCs/>
          <w:sz w:val="24"/>
          <w:szCs w:val="24"/>
        </w:rPr>
      </w:pPr>
    </w:p>
    <w:p w:rsidR="007A4A57" w:rsidRPr="00964F8E" w:rsidRDefault="007A4A57" w:rsidP="007A4A57">
      <w:pPr>
        <w:ind w:firstLine="709"/>
        <w:jc w:val="both"/>
        <w:rPr>
          <w:sz w:val="24"/>
          <w:szCs w:val="24"/>
        </w:rPr>
      </w:pPr>
      <w:r w:rsidRPr="00964F8E">
        <w:rPr>
          <w:sz w:val="24"/>
          <w:szCs w:val="24"/>
        </w:rPr>
        <w:t xml:space="preserve">Анализ керамических комплексов, палеозоологические данные, почвенный анализ лесостепных поселений (Рафайловское, Коловское 4 селище, Муллашинские Юрты 7) и южнотаежных (Ипкуль 15, саргатский комплекс Ипкульского могильника), выявил различие в некоторых направлениях хозяйственной деятельности этих групп саргатского населения, обусловленное проживанием в разных природно-климатических условиях. При комплексном хозяйстве у лесостепных саргатцев, в отличие от северных, отмечается более развитое скотоводческое направление.  </w:t>
      </w:r>
    </w:p>
    <w:p w:rsidR="007A4A57" w:rsidRPr="00964F8E" w:rsidRDefault="007A4A57" w:rsidP="007A4A57">
      <w:pPr>
        <w:ind w:firstLine="709"/>
        <w:jc w:val="both"/>
        <w:rPr>
          <w:sz w:val="24"/>
          <w:szCs w:val="24"/>
        </w:rPr>
      </w:pPr>
      <w:r w:rsidRPr="000876C2">
        <w:rPr>
          <w:b/>
          <w:sz w:val="24"/>
          <w:szCs w:val="24"/>
        </w:rPr>
        <w:t>Установлено также, что одной из причин формирования симбиоза саргатского и кашинского культурных образований является идентичность их экономического развития, что в свою очередь обусловлено, скорее всего, внешними экологическими факторами.</w:t>
      </w:r>
      <w:r w:rsidRPr="00964F8E">
        <w:rPr>
          <w:sz w:val="24"/>
          <w:szCs w:val="24"/>
        </w:rPr>
        <w:t xml:space="preserve"> Накладывающиеся ареалы культур, установленный ранее мирный характер их взаимоотношений свидетельствуют о практически одинаковом уровне развития материальной культуры с некоторыми специализациями в направлениях хозяйственной деятельности, а также о тесных экономических связях, взаимодополнении в процессе адаптации к условиям окружающей среды и политической обстановки. </w:t>
      </w:r>
    </w:p>
    <w:p w:rsidR="007A4A57" w:rsidRPr="00113A42" w:rsidRDefault="007A4A57" w:rsidP="007A4A57">
      <w:pPr>
        <w:rPr>
          <w:color w:val="3366FF"/>
          <w:sz w:val="24"/>
          <w:szCs w:val="24"/>
        </w:rPr>
      </w:pPr>
    </w:p>
    <w:p w:rsidR="003D525E" w:rsidRDefault="003D525E" w:rsidP="003D525E">
      <w:pPr>
        <w:jc w:val="both"/>
        <w:rPr>
          <w:sz w:val="24"/>
          <w:szCs w:val="24"/>
        </w:rPr>
      </w:pPr>
      <w:r>
        <w:rPr>
          <w:b/>
          <w:sz w:val="24"/>
          <w:szCs w:val="24"/>
          <w:u w:val="single"/>
        </w:rPr>
        <w:t>Плановые задания на 2010 год</w:t>
      </w:r>
      <w:r>
        <w:rPr>
          <w:sz w:val="24"/>
          <w:szCs w:val="24"/>
        </w:rPr>
        <w:t xml:space="preserve">  </w:t>
      </w:r>
    </w:p>
    <w:p w:rsidR="003D525E" w:rsidRDefault="003D525E" w:rsidP="003D525E">
      <w:pPr>
        <w:jc w:val="both"/>
        <w:rPr>
          <w:b/>
          <w:sz w:val="24"/>
          <w:szCs w:val="24"/>
        </w:rPr>
      </w:pPr>
      <w:r>
        <w:rPr>
          <w:b/>
          <w:sz w:val="24"/>
          <w:szCs w:val="24"/>
        </w:rPr>
        <w:t>Блок 3.</w:t>
      </w:r>
    </w:p>
    <w:p w:rsidR="003D525E" w:rsidRDefault="003D525E" w:rsidP="003D525E">
      <w:pPr>
        <w:rPr>
          <w:sz w:val="24"/>
          <w:szCs w:val="24"/>
        </w:rPr>
      </w:pPr>
      <w:r>
        <w:rPr>
          <w:sz w:val="24"/>
          <w:szCs w:val="24"/>
        </w:rPr>
        <w:t xml:space="preserve">- Выявление основных черт хозяйственной деятельности культур эпохи неолита - раннего железа Тоболо-Ишимья: </w:t>
      </w:r>
    </w:p>
    <w:p w:rsidR="003D525E" w:rsidRDefault="003D525E" w:rsidP="003D525E">
      <w:pPr>
        <w:rPr>
          <w:sz w:val="24"/>
          <w:szCs w:val="24"/>
        </w:rPr>
      </w:pPr>
      <w:r>
        <w:rPr>
          <w:sz w:val="24"/>
          <w:szCs w:val="24"/>
        </w:rPr>
        <w:t>- исследование технологии обработки камня в культурах неолита-энеолита;</w:t>
      </w:r>
    </w:p>
    <w:p w:rsidR="003D525E" w:rsidRDefault="003D525E" w:rsidP="003D525E">
      <w:pPr>
        <w:rPr>
          <w:sz w:val="24"/>
          <w:szCs w:val="24"/>
        </w:rPr>
      </w:pPr>
      <w:r>
        <w:rPr>
          <w:sz w:val="24"/>
          <w:szCs w:val="24"/>
        </w:rPr>
        <w:t xml:space="preserve">- выявление особенностей гончарного производства федоровской и коптяковской культур; </w:t>
      </w:r>
    </w:p>
    <w:p w:rsidR="003D525E" w:rsidRDefault="003D525E" w:rsidP="003D525E">
      <w:pPr>
        <w:rPr>
          <w:sz w:val="24"/>
          <w:szCs w:val="24"/>
        </w:rPr>
      </w:pPr>
      <w:r>
        <w:rPr>
          <w:sz w:val="24"/>
          <w:szCs w:val="24"/>
        </w:rPr>
        <w:t>- изучение технологий производства металла по данным металлографического анализа находок (могильники Верхняя Алабуга, Чистолебяжский, поселения Щетково-2, Черемуховый Куст). Картографирование типов металлических изделий петровской и алакульской культур.</w:t>
      </w:r>
    </w:p>
    <w:p w:rsidR="00964F8E" w:rsidRDefault="00964F8E" w:rsidP="007A4A57">
      <w:pPr>
        <w:rPr>
          <w:b/>
          <w:sz w:val="24"/>
          <w:szCs w:val="24"/>
        </w:rPr>
      </w:pPr>
    </w:p>
    <w:p w:rsidR="003D525E" w:rsidRPr="00964F8E" w:rsidRDefault="003D525E" w:rsidP="007A4A57">
      <w:pPr>
        <w:rPr>
          <w:b/>
          <w:sz w:val="24"/>
          <w:szCs w:val="24"/>
        </w:rPr>
      </w:pPr>
      <w:r>
        <w:rPr>
          <w:b/>
          <w:sz w:val="24"/>
          <w:szCs w:val="24"/>
        </w:rPr>
        <w:t>Результаты</w:t>
      </w:r>
    </w:p>
    <w:p w:rsidR="00964F8E" w:rsidRDefault="00964F8E" w:rsidP="00964F8E">
      <w:pPr>
        <w:ind w:firstLine="284"/>
        <w:jc w:val="both"/>
        <w:rPr>
          <w:b/>
          <w:sz w:val="24"/>
          <w:szCs w:val="24"/>
        </w:rPr>
      </w:pPr>
      <w:r w:rsidRPr="00447FF4">
        <w:rPr>
          <w:b/>
          <w:sz w:val="24"/>
          <w:szCs w:val="24"/>
        </w:rPr>
        <w:t>На основе комплексного анализа каменного инвентаря установлено, что в эпоху мезолита каменная индустрия Тоболо-Ишимского региона базировалась на сырье из районов Южного Урала и Казахстанского мелкосопочника, но постепенно в неолите происходит ее переориентация на уральское направление</w:t>
      </w:r>
      <w:r>
        <w:rPr>
          <w:b/>
          <w:sz w:val="24"/>
          <w:szCs w:val="24"/>
        </w:rPr>
        <w:t xml:space="preserve"> (рис. 7, </w:t>
      </w:r>
      <w:r w:rsidRPr="00444967">
        <w:rPr>
          <w:b/>
          <w:i/>
          <w:sz w:val="24"/>
          <w:szCs w:val="24"/>
        </w:rPr>
        <w:t>А</w:t>
      </w:r>
      <w:r>
        <w:rPr>
          <w:b/>
          <w:sz w:val="24"/>
          <w:szCs w:val="24"/>
        </w:rPr>
        <w:t xml:space="preserve">, </w:t>
      </w:r>
      <w:r w:rsidRPr="00444967">
        <w:rPr>
          <w:b/>
          <w:i/>
          <w:sz w:val="24"/>
          <w:szCs w:val="24"/>
        </w:rPr>
        <w:t>Б,</w:t>
      </w:r>
      <w:r>
        <w:rPr>
          <w:b/>
          <w:i/>
          <w:sz w:val="24"/>
          <w:szCs w:val="24"/>
        </w:rPr>
        <w:t xml:space="preserve"> </w:t>
      </w:r>
      <w:r w:rsidRPr="00444967">
        <w:rPr>
          <w:b/>
          <w:i/>
          <w:sz w:val="24"/>
          <w:szCs w:val="24"/>
        </w:rPr>
        <w:t>В</w:t>
      </w:r>
      <w:r>
        <w:rPr>
          <w:b/>
          <w:sz w:val="24"/>
          <w:szCs w:val="24"/>
        </w:rPr>
        <w:t>)</w:t>
      </w:r>
      <w:r w:rsidRPr="00447FF4">
        <w:rPr>
          <w:b/>
          <w:sz w:val="24"/>
          <w:szCs w:val="24"/>
        </w:rPr>
        <w:t>. Из-за специфики сырья в регионе сформировалась относительно устойчивая система технических приемов обработки камня, а в составе орудийных наборов разных археологических культур наблюдаются сходные черты</w:t>
      </w:r>
      <w:r>
        <w:rPr>
          <w:b/>
          <w:sz w:val="24"/>
          <w:szCs w:val="24"/>
        </w:rPr>
        <w:t xml:space="preserve"> (рис. 7, </w:t>
      </w:r>
      <w:r w:rsidRPr="00444967">
        <w:rPr>
          <w:b/>
          <w:i/>
          <w:sz w:val="24"/>
          <w:szCs w:val="24"/>
        </w:rPr>
        <w:t>Г</w:t>
      </w:r>
      <w:r w:rsidR="00E75B49">
        <w:rPr>
          <w:b/>
          <w:i/>
          <w:sz w:val="24"/>
          <w:szCs w:val="24"/>
        </w:rPr>
        <w:t>)</w:t>
      </w:r>
      <w:r w:rsidRPr="00447FF4">
        <w:rPr>
          <w:b/>
          <w:sz w:val="24"/>
          <w:szCs w:val="24"/>
        </w:rPr>
        <w:t xml:space="preserve">. Следовательно, впервые обосновано </w:t>
      </w:r>
      <w:r w:rsidR="00E75B49">
        <w:rPr>
          <w:b/>
          <w:sz w:val="24"/>
          <w:szCs w:val="24"/>
        </w:rPr>
        <w:t>выделение</w:t>
      </w:r>
      <w:r w:rsidRPr="00447FF4">
        <w:rPr>
          <w:b/>
          <w:sz w:val="24"/>
          <w:szCs w:val="24"/>
        </w:rPr>
        <w:t xml:space="preserve"> в неолите пластинчатого технокомплекса, существующего в широких пространственно временных границах</w:t>
      </w:r>
      <w:r>
        <w:rPr>
          <w:b/>
          <w:sz w:val="24"/>
          <w:szCs w:val="24"/>
        </w:rPr>
        <w:t>;</w:t>
      </w:r>
      <w:r w:rsidRPr="00447FF4">
        <w:rPr>
          <w:b/>
          <w:sz w:val="24"/>
          <w:szCs w:val="24"/>
        </w:rPr>
        <w:t xml:space="preserve"> он постепенно сменяется пластинчато-отщеповым только в раннем металле.</w:t>
      </w:r>
    </w:p>
    <w:p w:rsidR="00A86FDA" w:rsidRDefault="00A86FDA" w:rsidP="00DE0053">
      <w:pPr>
        <w:ind w:firstLine="539"/>
        <w:jc w:val="both"/>
        <w:rPr>
          <w:sz w:val="24"/>
          <w:szCs w:val="24"/>
        </w:rPr>
      </w:pPr>
      <w:r>
        <w:rPr>
          <w:noProof/>
          <w:lang w:eastAsia="ru-RU"/>
        </w:rPr>
        <w:lastRenderedPageBreak/>
        <w:drawing>
          <wp:inline distT="0" distB="0" distL="0" distR="0">
            <wp:extent cx="5810095" cy="8202706"/>
            <wp:effectExtent l="19050" t="0" r="155" b="0"/>
            <wp:docPr id="3" name="Рисунок 28" descr="RIS-4-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4-2010.jpg"/>
                    <pic:cNvPicPr/>
                  </pic:nvPicPr>
                  <pic:blipFill>
                    <a:blip r:embed="rId17" cstate="print"/>
                    <a:stretch>
                      <a:fillRect/>
                    </a:stretch>
                  </pic:blipFill>
                  <pic:spPr>
                    <a:xfrm>
                      <a:off x="0" y="0"/>
                      <a:ext cx="5820766" cy="8217771"/>
                    </a:xfrm>
                    <a:prstGeom prst="rect">
                      <a:avLst/>
                    </a:prstGeom>
                  </pic:spPr>
                </pic:pic>
              </a:graphicData>
            </a:graphic>
          </wp:inline>
        </w:drawing>
      </w:r>
    </w:p>
    <w:p w:rsidR="00A86FDA" w:rsidRDefault="00A86FDA" w:rsidP="00DE0053">
      <w:pPr>
        <w:ind w:firstLine="539"/>
        <w:jc w:val="both"/>
        <w:rPr>
          <w:sz w:val="24"/>
          <w:szCs w:val="24"/>
        </w:rPr>
      </w:pPr>
    </w:p>
    <w:p w:rsidR="00A86FDA" w:rsidRDefault="00A86FDA" w:rsidP="00A86FDA">
      <w:pPr>
        <w:pStyle w:val="a6"/>
        <w:spacing w:after="0"/>
        <w:ind w:left="0"/>
        <w:jc w:val="both"/>
        <w:rPr>
          <w:bCs/>
          <w:sz w:val="20"/>
          <w:szCs w:val="20"/>
        </w:rPr>
      </w:pPr>
      <w:r>
        <w:rPr>
          <w:bCs/>
          <w:sz w:val="20"/>
          <w:szCs w:val="20"/>
        </w:rPr>
        <w:t>Рис. 7. Каменная индустрия Тоболо-Ишимского междуречья (А- пути поступления каменного сырья в регион, Б – петрографический анализ каменного сырья (шлифы кварцевых песчаников), В - петрографический анализ каменного сырья (шлифы яшмоидов), Г – функциональные группы каменных орудий региона, Д – микроследы на разных типах орудий).</w:t>
      </w:r>
    </w:p>
    <w:p w:rsidR="00A86FDA" w:rsidRDefault="00A86FDA" w:rsidP="00A86FDA">
      <w:pPr>
        <w:ind w:firstLine="539"/>
        <w:jc w:val="both"/>
        <w:rPr>
          <w:sz w:val="24"/>
          <w:szCs w:val="24"/>
        </w:rPr>
      </w:pPr>
    </w:p>
    <w:p w:rsidR="00A86FDA" w:rsidRDefault="00A86FDA" w:rsidP="00DE0053">
      <w:pPr>
        <w:ind w:firstLine="539"/>
        <w:jc w:val="both"/>
        <w:rPr>
          <w:sz w:val="24"/>
          <w:szCs w:val="24"/>
        </w:rPr>
      </w:pPr>
    </w:p>
    <w:p w:rsidR="00A86FDA" w:rsidRDefault="00A86FDA" w:rsidP="00A86FDA">
      <w:pPr>
        <w:pStyle w:val="a6"/>
        <w:spacing w:after="0"/>
        <w:ind w:left="0" w:firstLine="284"/>
        <w:jc w:val="both"/>
        <w:rPr>
          <w:b/>
          <w:bCs/>
        </w:rPr>
      </w:pPr>
      <w:r>
        <w:rPr>
          <w:b/>
          <w:bCs/>
        </w:rPr>
        <w:lastRenderedPageBreak/>
        <w:t>Аннотация:</w:t>
      </w:r>
    </w:p>
    <w:p w:rsidR="00DE0053" w:rsidRDefault="00DE0053" w:rsidP="00DE0053">
      <w:pPr>
        <w:ind w:firstLine="539"/>
        <w:jc w:val="both"/>
        <w:rPr>
          <w:sz w:val="24"/>
          <w:szCs w:val="24"/>
        </w:rPr>
      </w:pPr>
      <w:r w:rsidRPr="00113A42">
        <w:rPr>
          <w:sz w:val="24"/>
          <w:szCs w:val="24"/>
        </w:rPr>
        <w:t>Впервые рассмотр</w:t>
      </w:r>
      <w:r>
        <w:rPr>
          <w:sz w:val="24"/>
          <w:szCs w:val="24"/>
        </w:rPr>
        <w:t>ены</w:t>
      </w:r>
      <w:r w:rsidRPr="00113A42">
        <w:rPr>
          <w:sz w:val="24"/>
          <w:szCs w:val="24"/>
        </w:rPr>
        <w:t xml:space="preserve"> пути поступления каменного сырья в регион на основе петрографического анализа орудий эпохи мезолита – раннего металла Тоболо-Ишимья. </w:t>
      </w:r>
      <w:r>
        <w:rPr>
          <w:sz w:val="24"/>
          <w:szCs w:val="24"/>
        </w:rPr>
        <w:t xml:space="preserve">Установлено, что </w:t>
      </w:r>
      <w:r w:rsidRPr="00113A42">
        <w:rPr>
          <w:sz w:val="24"/>
          <w:szCs w:val="24"/>
        </w:rPr>
        <w:t xml:space="preserve">преобладание в мезолитическом комплексе орудий из кварцевых песчаников (68%) </w:t>
      </w:r>
      <w:r>
        <w:rPr>
          <w:sz w:val="24"/>
          <w:szCs w:val="24"/>
        </w:rPr>
        <w:t>связано с тем</w:t>
      </w:r>
      <w:r w:rsidRPr="00113A42">
        <w:rPr>
          <w:sz w:val="24"/>
          <w:szCs w:val="24"/>
        </w:rPr>
        <w:t xml:space="preserve">, что аборигенное население использовало сырье из русловых галечников Тобола и Ишима и массивов Казахского мелкосопочника. Яшмы и яшмоиды </w:t>
      </w:r>
      <w:r>
        <w:rPr>
          <w:sz w:val="24"/>
          <w:szCs w:val="24"/>
        </w:rPr>
        <w:t xml:space="preserve">из Южного Урала </w:t>
      </w:r>
      <w:r w:rsidRPr="00113A42">
        <w:rPr>
          <w:sz w:val="24"/>
          <w:szCs w:val="24"/>
        </w:rPr>
        <w:t>применялись, но в значительно меньшей степени</w:t>
      </w:r>
      <w:r>
        <w:rPr>
          <w:sz w:val="24"/>
          <w:szCs w:val="24"/>
        </w:rPr>
        <w:t xml:space="preserve"> </w:t>
      </w:r>
      <w:r w:rsidRPr="00113A42">
        <w:rPr>
          <w:sz w:val="24"/>
          <w:szCs w:val="24"/>
        </w:rPr>
        <w:t>(32%)</w:t>
      </w:r>
      <w:r>
        <w:rPr>
          <w:sz w:val="24"/>
          <w:szCs w:val="24"/>
        </w:rPr>
        <w:t>.</w:t>
      </w:r>
      <w:r w:rsidRPr="00113A42">
        <w:rPr>
          <w:sz w:val="24"/>
          <w:szCs w:val="24"/>
        </w:rPr>
        <w:t xml:space="preserve"> </w:t>
      </w:r>
      <w:r>
        <w:rPr>
          <w:sz w:val="24"/>
          <w:szCs w:val="24"/>
        </w:rPr>
        <w:t>Определено</w:t>
      </w:r>
      <w:r w:rsidRPr="00113A42">
        <w:rPr>
          <w:sz w:val="24"/>
          <w:szCs w:val="24"/>
        </w:rPr>
        <w:t xml:space="preserve"> точное местоположение </w:t>
      </w:r>
      <w:r>
        <w:rPr>
          <w:sz w:val="24"/>
          <w:szCs w:val="24"/>
        </w:rPr>
        <w:t>выхода</w:t>
      </w:r>
      <w:r w:rsidRPr="00113A42">
        <w:rPr>
          <w:sz w:val="24"/>
          <w:szCs w:val="24"/>
        </w:rPr>
        <w:t xml:space="preserve"> </w:t>
      </w:r>
      <w:r>
        <w:rPr>
          <w:sz w:val="24"/>
          <w:szCs w:val="24"/>
        </w:rPr>
        <w:t xml:space="preserve">яшм </w:t>
      </w:r>
      <w:r w:rsidRPr="00113A42">
        <w:rPr>
          <w:sz w:val="24"/>
          <w:szCs w:val="24"/>
        </w:rPr>
        <w:t xml:space="preserve">с давлетовской кружевной яшмой − гора Карамалыташ. </w:t>
      </w:r>
    </w:p>
    <w:p w:rsidR="00DE0053" w:rsidRPr="00113A42" w:rsidRDefault="00DE0053" w:rsidP="00DE0053">
      <w:pPr>
        <w:ind w:firstLine="539"/>
        <w:jc w:val="both"/>
        <w:rPr>
          <w:sz w:val="24"/>
          <w:szCs w:val="24"/>
        </w:rPr>
      </w:pPr>
      <w:r w:rsidRPr="00113A42">
        <w:rPr>
          <w:sz w:val="24"/>
          <w:szCs w:val="24"/>
        </w:rPr>
        <w:t xml:space="preserve">С приходом в Тоболо-Ишимье нового населения – носителей  боборыкинской культуры происходят изменения в составе сырья и инвентарном наборе: уменьшается количество орудий, изготовленных из кварцевых песчаников (44,2–20,3%), и увеличивается количество изделий из яшм, яшмоидов (24,6–78,8) и роговика (25,3%); появляются наконечники стрел, геометрические микролиты. </w:t>
      </w:r>
      <w:r>
        <w:rPr>
          <w:sz w:val="24"/>
          <w:szCs w:val="24"/>
        </w:rPr>
        <w:t>Позже</w:t>
      </w:r>
      <w:r w:rsidRPr="00113A42">
        <w:rPr>
          <w:sz w:val="24"/>
          <w:szCs w:val="24"/>
        </w:rPr>
        <w:t>, в период существования кокуйской культуры, тенденция сокращения количества орудий из кварцевых песчаников (8,8–17,6%) и увеличения доли изделий из яшмы и яшмоидов (63,6–84,6%) сохраняется. Вместе с тем возрастает использование сланца (5,1–18,8%), удельный вес которого значительно выше в каменных комплексах поселений в конце неолита и эпоху раннего металла (83%), что, скорее всего, связано с увеличением доли в каменном инвентаре различных шлифованных изделий – топоров, ножей, а также различного рода украшений.</w:t>
      </w:r>
    </w:p>
    <w:p w:rsidR="00DE0053" w:rsidRPr="00113A42" w:rsidRDefault="00DE0053" w:rsidP="00DE0053">
      <w:pPr>
        <w:pStyle w:val="a4"/>
        <w:ind w:firstLine="539"/>
        <w:rPr>
          <w:sz w:val="24"/>
          <w:szCs w:val="24"/>
        </w:rPr>
      </w:pPr>
      <w:r w:rsidRPr="00113A42">
        <w:rPr>
          <w:sz w:val="24"/>
          <w:szCs w:val="24"/>
        </w:rPr>
        <w:t xml:space="preserve">Исследование каменной индустрии южнотаежных и лесостепных культур Тоболо-Ишимского междуречья </w:t>
      </w:r>
      <w:r>
        <w:rPr>
          <w:sz w:val="24"/>
          <w:szCs w:val="24"/>
        </w:rPr>
        <w:t xml:space="preserve">обосновало возможность применения </w:t>
      </w:r>
      <w:r w:rsidRPr="00113A42">
        <w:rPr>
          <w:sz w:val="24"/>
          <w:szCs w:val="24"/>
        </w:rPr>
        <w:t xml:space="preserve"> понятия технокомплекс, </w:t>
      </w:r>
      <w:r>
        <w:rPr>
          <w:sz w:val="24"/>
          <w:szCs w:val="24"/>
        </w:rPr>
        <w:t xml:space="preserve">ранее допустимого только </w:t>
      </w:r>
      <w:r w:rsidRPr="00113A42">
        <w:rPr>
          <w:sz w:val="24"/>
          <w:szCs w:val="24"/>
        </w:rPr>
        <w:t xml:space="preserve">к ранним памятникам. </w:t>
      </w:r>
      <w:r>
        <w:rPr>
          <w:sz w:val="24"/>
          <w:szCs w:val="24"/>
        </w:rPr>
        <w:t>Так в</w:t>
      </w:r>
      <w:r w:rsidRPr="00113A42">
        <w:rPr>
          <w:sz w:val="24"/>
          <w:szCs w:val="24"/>
        </w:rPr>
        <w:t xml:space="preserve"> неолите в каменной индустрии </w:t>
      </w:r>
      <w:r>
        <w:rPr>
          <w:sz w:val="24"/>
          <w:szCs w:val="24"/>
        </w:rPr>
        <w:t>сформировался</w:t>
      </w:r>
      <w:r w:rsidRPr="00113A42">
        <w:rPr>
          <w:sz w:val="24"/>
          <w:szCs w:val="24"/>
        </w:rPr>
        <w:t xml:space="preserve"> пластинчатый технокомплекс</w:t>
      </w:r>
      <w:r>
        <w:rPr>
          <w:sz w:val="24"/>
          <w:szCs w:val="24"/>
        </w:rPr>
        <w:t>, охватывающий обширную</w:t>
      </w:r>
      <w:r w:rsidRPr="00113A42">
        <w:rPr>
          <w:sz w:val="24"/>
          <w:szCs w:val="24"/>
        </w:rPr>
        <w:t xml:space="preserve"> территорию Среднего Зауралья, Северного Казахстана, Южного Урала, южнотаежную область Среднего Прииртышья. Он характеризуется устойчивой системой технических приемов, сходны</w:t>
      </w:r>
      <w:r>
        <w:rPr>
          <w:sz w:val="24"/>
          <w:szCs w:val="24"/>
        </w:rPr>
        <w:t>ми</w:t>
      </w:r>
      <w:r w:rsidRPr="00113A42">
        <w:rPr>
          <w:sz w:val="24"/>
          <w:szCs w:val="24"/>
        </w:rPr>
        <w:t xml:space="preserve"> черт</w:t>
      </w:r>
      <w:r>
        <w:rPr>
          <w:sz w:val="24"/>
          <w:szCs w:val="24"/>
        </w:rPr>
        <w:t>ами</w:t>
      </w:r>
      <w:r w:rsidRPr="00113A42">
        <w:rPr>
          <w:sz w:val="24"/>
          <w:szCs w:val="24"/>
        </w:rPr>
        <w:t xml:space="preserve"> в составе орудийного набора и функционирует в широких пространственно-временных границах, в разных археологических культурах, несвязанных между собой культурно-генетическим родством. В данное определение необходимо включить, кроме всего прочего технологическую традицию, адаптированную к особенностям местной и/или соседней сырьевой базы. В эпоху раннего металла на смену пластинчатому технокомплексу приходит пластинчато-отщеповый. </w:t>
      </w:r>
    </w:p>
    <w:p w:rsidR="00DE0053" w:rsidRDefault="00DE0053" w:rsidP="007A4A57">
      <w:pPr>
        <w:pStyle w:val="a4"/>
        <w:ind w:firstLine="540"/>
        <w:rPr>
          <w:sz w:val="24"/>
          <w:szCs w:val="24"/>
        </w:rPr>
      </w:pPr>
    </w:p>
    <w:p w:rsidR="00DE0053" w:rsidRDefault="007A4A57" w:rsidP="007A4A57">
      <w:pPr>
        <w:pStyle w:val="a4"/>
        <w:ind w:firstLine="540"/>
        <w:rPr>
          <w:sz w:val="24"/>
          <w:szCs w:val="24"/>
        </w:rPr>
      </w:pPr>
      <w:r w:rsidRPr="00DE0053">
        <w:rPr>
          <w:b/>
          <w:sz w:val="24"/>
          <w:szCs w:val="24"/>
        </w:rPr>
        <w:t>Проведено аналитическое исследование цветного металла петровской, алакульской, федоровской, черкаскульской, бархатовской культур Притоболья методами атомно-эмиссионного и металлографического анализов (143 предмета, происходящим из материалов мог. Верхняя Алабуга, Чистолебяжский, Хрипуновский, пос. Убаган 1–2, Ольховка, Имбиряй, Комарово 1, Щетково 2, Коловское городище).</w:t>
      </w:r>
      <w:r w:rsidRPr="00113A42">
        <w:rPr>
          <w:sz w:val="24"/>
          <w:szCs w:val="24"/>
        </w:rPr>
        <w:t xml:space="preserve"> </w:t>
      </w:r>
      <w:r w:rsidRPr="00FA5019">
        <w:rPr>
          <w:b/>
          <w:sz w:val="24"/>
          <w:szCs w:val="24"/>
        </w:rPr>
        <w:t>Выявлена преемственность в развитии петровского и алакульского металлопроизводства, проявляющаяся в использовании для изготовления украшений и орудий труда низколегированных оловянных бронз, в меньшей степени чистой меди, в том числе полученной из окисленной и сульфидной руды.</w:t>
      </w:r>
      <w:r w:rsidRPr="00113A42">
        <w:rPr>
          <w:sz w:val="24"/>
          <w:szCs w:val="24"/>
        </w:rPr>
        <w:t xml:space="preserve"> </w:t>
      </w:r>
    </w:p>
    <w:p w:rsidR="00DE0053" w:rsidRDefault="00DE0053" w:rsidP="00DE0053">
      <w:pPr>
        <w:pStyle w:val="a6"/>
        <w:spacing w:after="0"/>
        <w:ind w:left="0" w:firstLine="284"/>
        <w:jc w:val="both"/>
        <w:rPr>
          <w:b/>
          <w:bCs/>
        </w:rPr>
      </w:pPr>
      <w:r w:rsidRPr="006A29D7">
        <w:rPr>
          <w:b/>
          <w:bCs/>
        </w:rPr>
        <w:t>Аннотация:</w:t>
      </w:r>
    </w:p>
    <w:p w:rsidR="007A4A57" w:rsidRDefault="007A4A57" w:rsidP="007A4A57">
      <w:pPr>
        <w:pStyle w:val="a4"/>
        <w:ind w:firstLine="540"/>
        <w:rPr>
          <w:sz w:val="24"/>
          <w:szCs w:val="24"/>
        </w:rPr>
      </w:pPr>
      <w:r w:rsidRPr="00113A42">
        <w:rPr>
          <w:sz w:val="24"/>
          <w:szCs w:val="24"/>
        </w:rPr>
        <w:t xml:space="preserve">Оловянная лигатура поступала в виде небольших прямоугольных брусков с концентрацией олова 2–5 %. В алакульский период происходит расширение типов используемых бронз за счет тройной оловянно-свинцовой бронзы, а также увеличивается количество средне- и высоколегированных оловянных бронз с примесью олова до 20 %. Аналитические результаты металла черкаскульской и федоровской культур свидетельствуют об использовании только оловянной бронзы с концентрациями олова 1–4 %.  Преобладающими видами обработки металла в петровско-алакульский период были кузнечные технологии в сочетании с обработкой металла давлением по горячему металлу. </w:t>
      </w:r>
      <w:r w:rsidRPr="00113A42">
        <w:rPr>
          <w:sz w:val="24"/>
          <w:szCs w:val="24"/>
        </w:rPr>
        <w:lastRenderedPageBreak/>
        <w:t xml:space="preserve">Для черкаскульских и федоровских мастеров характерны литейные традиции в сочетании с горячей ковкой с завершающим высокотемпературным отжигом </w:t>
      </w:r>
      <w:r w:rsidRPr="00FA5019">
        <w:rPr>
          <w:sz w:val="24"/>
          <w:szCs w:val="24"/>
        </w:rPr>
        <w:t xml:space="preserve">(рис. </w:t>
      </w:r>
      <w:r w:rsidR="00FA5019" w:rsidRPr="00FA5019">
        <w:rPr>
          <w:sz w:val="24"/>
          <w:szCs w:val="24"/>
        </w:rPr>
        <w:t>8</w:t>
      </w:r>
      <w:r w:rsidRPr="00FA5019">
        <w:rPr>
          <w:sz w:val="24"/>
          <w:szCs w:val="24"/>
        </w:rPr>
        <w:t>)</w:t>
      </w:r>
      <w:r w:rsidR="00FA5019" w:rsidRPr="00FA5019">
        <w:rPr>
          <w:sz w:val="24"/>
          <w:szCs w:val="24"/>
        </w:rPr>
        <w:t>.</w:t>
      </w:r>
    </w:p>
    <w:p w:rsidR="007A4A57" w:rsidRPr="00113A42" w:rsidRDefault="00FA5019" w:rsidP="00FA5019">
      <w:pPr>
        <w:jc w:val="center"/>
        <w:rPr>
          <w:sz w:val="24"/>
          <w:szCs w:val="24"/>
        </w:rPr>
      </w:pPr>
      <w:r>
        <w:rPr>
          <w:noProof/>
          <w:sz w:val="24"/>
          <w:szCs w:val="24"/>
          <w:lang w:eastAsia="ru-RU"/>
        </w:rPr>
        <w:drawing>
          <wp:inline distT="0" distB="0" distL="0" distR="0">
            <wp:extent cx="3819493" cy="4447309"/>
            <wp:effectExtent l="19050" t="0" r="0" b="0"/>
            <wp:docPr id="31" name="Рисунок 30" descr="RIS-5-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5-2010.jpg"/>
                    <pic:cNvPicPr/>
                  </pic:nvPicPr>
                  <pic:blipFill>
                    <a:blip r:embed="rId18" cstate="print">
                      <a:lum bright="10000" contrast="10000"/>
                    </a:blip>
                    <a:stretch>
                      <a:fillRect/>
                    </a:stretch>
                  </pic:blipFill>
                  <pic:spPr>
                    <a:xfrm>
                      <a:off x="0" y="0"/>
                      <a:ext cx="3829738" cy="4459238"/>
                    </a:xfrm>
                    <a:prstGeom prst="rect">
                      <a:avLst/>
                    </a:prstGeom>
                  </pic:spPr>
                </pic:pic>
              </a:graphicData>
            </a:graphic>
          </wp:inline>
        </w:drawing>
      </w:r>
    </w:p>
    <w:p w:rsidR="00FA5019" w:rsidRDefault="00FA5019" w:rsidP="007A4A57">
      <w:pPr>
        <w:jc w:val="both"/>
        <w:rPr>
          <w:b/>
          <w:color w:val="008000"/>
          <w:sz w:val="24"/>
          <w:szCs w:val="24"/>
        </w:rPr>
      </w:pPr>
    </w:p>
    <w:p w:rsidR="00FA5019" w:rsidRDefault="00FA5019" w:rsidP="007A4A57">
      <w:pPr>
        <w:jc w:val="both"/>
      </w:pPr>
      <w:r w:rsidRPr="00DE0053">
        <w:t>Рис. 8. Особенности цветного металла петровской, алакульской, федоровской, черкаскульской,</w:t>
      </w:r>
      <w:r w:rsidRPr="00FA5019">
        <w:t xml:space="preserve"> бархатовской культур Притоболья</w:t>
      </w:r>
    </w:p>
    <w:p w:rsidR="00DE0053" w:rsidRDefault="00DE0053" w:rsidP="007A4A57">
      <w:pPr>
        <w:ind w:firstLine="567"/>
        <w:jc w:val="both"/>
        <w:rPr>
          <w:b/>
          <w:color w:val="000000"/>
          <w:sz w:val="24"/>
          <w:szCs w:val="24"/>
        </w:rPr>
      </w:pPr>
    </w:p>
    <w:p w:rsidR="00A06882" w:rsidRPr="00A06882" w:rsidRDefault="00865CF3" w:rsidP="007A4A57">
      <w:pPr>
        <w:ind w:firstLine="567"/>
        <w:jc w:val="both"/>
        <w:rPr>
          <w:b/>
          <w:sz w:val="24"/>
          <w:szCs w:val="24"/>
        </w:rPr>
      </w:pPr>
      <w:r w:rsidRPr="00865CF3">
        <w:rPr>
          <w:b/>
          <w:color w:val="000000"/>
          <w:sz w:val="24"/>
          <w:szCs w:val="24"/>
        </w:rPr>
        <w:t>У</w:t>
      </w:r>
      <w:r w:rsidRPr="00865CF3">
        <w:rPr>
          <w:b/>
          <w:sz w:val="24"/>
          <w:szCs w:val="24"/>
        </w:rPr>
        <w:t>становлена общая преемственность между технологическими навыками гончаров эпохи бронзы (федоровской и бархатовской) на территории Притоболья</w:t>
      </w:r>
      <w:r w:rsidRPr="00113A42">
        <w:rPr>
          <w:sz w:val="24"/>
          <w:szCs w:val="24"/>
        </w:rPr>
        <w:t>.</w:t>
      </w:r>
      <w:r>
        <w:rPr>
          <w:sz w:val="24"/>
          <w:szCs w:val="24"/>
        </w:rPr>
        <w:t xml:space="preserve"> </w:t>
      </w:r>
      <w:r w:rsidR="00A06882" w:rsidRPr="00A06882">
        <w:rPr>
          <w:b/>
          <w:sz w:val="24"/>
          <w:szCs w:val="24"/>
        </w:rPr>
        <w:t xml:space="preserve">Она проявилась в </w:t>
      </w:r>
      <w:r w:rsidR="00A06882" w:rsidRPr="00A06882">
        <w:rPr>
          <w:b/>
          <w:color w:val="000000"/>
          <w:sz w:val="24"/>
          <w:szCs w:val="24"/>
        </w:rPr>
        <w:t xml:space="preserve">специфике исходного пластичного сырья, составлении </w:t>
      </w:r>
      <w:r w:rsidR="00A06882" w:rsidRPr="000576E2">
        <w:rPr>
          <w:b/>
          <w:color w:val="000000"/>
          <w:sz w:val="24"/>
          <w:szCs w:val="24"/>
        </w:rPr>
        <w:t>формовочных масс</w:t>
      </w:r>
      <w:r w:rsidR="000576E2" w:rsidRPr="000576E2">
        <w:rPr>
          <w:b/>
          <w:color w:val="000000"/>
          <w:sz w:val="24"/>
          <w:szCs w:val="24"/>
        </w:rPr>
        <w:t xml:space="preserve"> </w:t>
      </w:r>
      <w:r w:rsidR="000576E2" w:rsidRPr="000576E2">
        <w:rPr>
          <w:b/>
          <w:sz w:val="24"/>
          <w:szCs w:val="24"/>
        </w:rPr>
        <w:t>(рис. 9)</w:t>
      </w:r>
      <w:r w:rsidR="00A06882" w:rsidRPr="000576E2">
        <w:rPr>
          <w:b/>
          <w:color w:val="000000"/>
          <w:sz w:val="24"/>
          <w:szCs w:val="24"/>
        </w:rPr>
        <w:t xml:space="preserve">, обработки поверхностей сосудов и </w:t>
      </w:r>
      <w:r w:rsidR="000576E2">
        <w:rPr>
          <w:b/>
          <w:color w:val="000000"/>
          <w:sz w:val="24"/>
          <w:szCs w:val="24"/>
        </w:rPr>
        <w:t xml:space="preserve">способам </w:t>
      </w:r>
      <w:r w:rsidR="00A06882" w:rsidRPr="000576E2">
        <w:rPr>
          <w:b/>
          <w:color w:val="000000"/>
          <w:sz w:val="24"/>
          <w:szCs w:val="24"/>
        </w:rPr>
        <w:t>придания прочности</w:t>
      </w:r>
      <w:r w:rsidR="00A06882" w:rsidRPr="00A06882">
        <w:rPr>
          <w:b/>
          <w:color w:val="000000"/>
          <w:sz w:val="24"/>
          <w:szCs w:val="24"/>
        </w:rPr>
        <w:t xml:space="preserve"> изделиям.</w:t>
      </w:r>
    </w:p>
    <w:p w:rsidR="00DE0053" w:rsidRDefault="00DE0053" w:rsidP="00DE0053">
      <w:pPr>
        <w:pStyle w:val="a6"/>
        <w:spacing w:after="0"/>
        <w:ind w:left="0" w:firstLine="284"/>
        <w:jc w:val="both"/>
        <w:rPr>
          <w:b/>
          <w:bCs/>
        </w:rPr>
      </w:pPr>
      <w:r w:rsidRPr="006A29D7">
        <w:rPr>
          <w:b/>
          <w:bCs/>
        </w:rPr>
        <w:t>Аннотация:</w:t>
      </w:r>
    </w:p>
    <w:p w:rsidR="007A4A57" w:rsidRDefault="000576E2" w:rsidP="007A4A57">
      <w:pPr>
        <w:ind w:firstLine="567"/>
        <w:jc w:val="both"/>
        <w:rPr>
          <w:sz w:val="24"/>
          <w:szCs w:val="24"/>
        </w:rPr>
      </w:pPr>
      <w:r>
        <w:rPr>
          <w:color w:val="000000"/>
          <w:sz w:val="24"/>
          <w:szCs w:val="24"/>
        </w:rPr>
        <w:t>По итогам т</w:t>
      </w:r>
      <w:r w:rsidR="007A4A57" w:rsidRPr="00113A42">
        <w:rPr>
          <w:color w:val="000000"/>
          <w:sz w:val="24"/>
          <w:szCs w:val="24"/>
        </w:rPr>
        <w:t>ехнико-технологическ</w:t>
      </w:r>
      <w:r>
        <w:rPr>
          <w:color w:val="000000"/>
          <w:sz w:val="24"/>
          <w:szCs w:val="24"/>
        </w:rPr>
        <w:t>ого</w:t>
      </w:r>
      <w:r w:rsidR="007A4A57" w:rsidRPr="00113A42">
        <w:rPr>
          <w:color w:val="000000"/>
          <w:sz w:val="24"/>
          <w:szCs w:val="24"/>
        </w:rPr>
        <w:t xml:space="preserve"> анализ</w:t>
      </w:r>
      <w:r>
        <w:rPr>
          <w:color w:val="000000"/>
          <w:sz w:val="24"/>
          <w:szCs w:val="24"/>
        </w:rPr>
        <w:t>а</w:t>
      </w:r>
      <w:r w:rsidR="007A4A57" w:rsidRPr="00113A42">
        <w:rPr>
          <w:color w:val="000000"/>
          <w:sz w:val="24"/>
          <w:szCs w:val="24"/>
        </w:rPr>
        <w:t xml:space="preserve"> </w:t>
      </w:r>
      <w:r w:rsidRPr="00113A42">
        <w:rPr>
          <w:color w:val="000000"/>
          <w:sz w:val="24"/>
          <w:szCs w:val="24"/>
        </w:rPr>
        <w:t xml:space="preserve">керамического комплекса </w:t>
      </w:r>
      <w:r w:rsidR="007A4A57" w:rsidRPr="00113A42">
        <w:rPr>
          <w:color w:val="000000"/>
          <w:sz w:val="24"/>
          <w:szCs w:val="24"/>
        </w:rPr>
        <w:t>федоровской культуры поселения Черемуховый Куст</w:t>
      </w:r>
      <w:r w:rsidR="00865CF3">
        <w:rPr>
          <w:color w:val="000000"/>
          <w:sz w:val="24"/>
          <w:szCs w:val="24"/>
        </w:rPr>
        <w:t>,</w:t>
      </w:r>
      <w:r w:rsidR="007A4A57" w:rsidRPr="00113A42">
        <w:rPr>
          <w:color w:val="000000"/>
          <w:sz w:val="24"/>
          <w:szCs w:val="24"/>
        </w:rPr>
        <w:t xml:space="preserve"> </w:t>
      </w:r>
      <w:r w:rsidR="00A86FDA">
        <w:rPr>
          <w:color w:val="000000"/>
          <w:sz w:val="24"/>
          <w:szCs w:val="24"/>
        </w:rPr>
        <w:t xml:space="preserve">керамики </w:t>
      </w:r>
      <w:r w:rsidR="00865CF3" w:rsidRPr="00113A42">
        <w:rPr>
          <w:color w:val="000000"/>
          <w:sz w:val="24"/>
          <w:szCs w:val="24"/>
        </w:rPr>
        <w:t>позднебронзовой бархатовской культуры поселения Мостовое 1</w:t>
      </w:r>
      <w:r>
        <w:rPr>
          <w:color w:val="000000"/>
          <w:sz w:val="24"/>
          <w:szCs w:val="24"/>
        </w:rPr>
        <w:t xml:space="preserve"> и</w:t>
      </w:r>
      <w:r w:rsidR="00865CF3">
        <w:rPr>
          <w:color w:val="000000"/>
          <w:sz w:val="24"/>
          <w:szCs w:val="24"/>
        </w:rPr>
        <w:t xml:space="preserve"> </w:t>
      </w:r>
      <w:r w:rsidR="00A86FDA">
        <w:rPr>
          <w:color w:val="000000"/>
          <w:sz w:val="24"/>
          <w:szCs w:val="24"/>
        </w:rPr>
        <w:t xml:space="preserve">керамики </w:t>
      </w:r>
      <w:r w:rsidRPr="00113A42">
        <w:rPr>
          <w:color w:val="000000"/>
          <w:sz w:val="24"/>
          <w:szCs w:val="24"/>
        </w:rPr>
        <w:t>коптяковской культуры поселения Чепкуль 5</w:t>
      </w:r>
      <w:r>
        <w:rPr>
          <w:color w:val="000000"/>
          <w:sz w:val="24"/>
          <w:szCs w:val="24"/>
        </w:rPr>
        <w:t xml:space="preserve"> </w:t>
      </w:r>
      <w:r w:rsidR="00865CF3">
        <w:rPr>
          <w:color w:val="000000"/>
          <w:sz w:val="24"/>
          <w:szCs w:val="24"/>
        </w:rPr>
        <w:t>выяв</w:t>
      </w:r>
      <w:r>
        <w:rPr>
          <w:color w:val="000000"/>
          <w:sz w:val="24"/>
          <w:szCs w:val="24"/>
        </w:rPr>
        <w:t xml:space="preserve">лено: </w:t>
      </w:r>
    </w:p>
    <w:p w:rsidR="00A06882" w:rsidRDefault="000576E2" w:rsidP="00865CF3">
      <w:pPr>
        <w:ind w:firstLine="567"/>
        <w:jc w:val="both"/>
        <w:rPr>
          <w:sz w:val="24"/>
          <w:szCs w:val="24"/>
        </w:rPr>
      </w:pPr>
      <w:r>
        <w:rPr>
          <w:sz w:val="24"/>
          <w:szCs w:val="24"/>
        </w:rPr>
        <w:t xml:space="preserve">- на </w:t>
      </w:r>
      <w:r w:rsidR="00865CF3" w:rsidRPr="00865CF3">
        <w:rPr>
          <w:sz w:val="24"/>
          <w:szCs w:val="24"/>
        </w:rPr>
        <w:t>поселени</w:t>
      </w:r>
      <w:r>
        <w:rPr>
          <w:sz w:val="24"/>
          <w:szCs w:val="24"/>
        </w:rPr>
        <w:t>и</w:t>
      </w:r>
      <w:r w:rsidR="00865CF3" w:rsidRPr="00865CF3">
        <w:rPr>
          <w:sz w:val="24"/>
          <w:szCs w:val="24"/>
        </w:rPr>
        <w:t xml:space="preserve"> Черемуховый Куст (233 образца) гончарами отбирались различные по степени запесоченности «классические» глины, редко илистые глины. При составлении формовочных масс использовались минеральные (шамот, тальк, слюда, песчаник, песок) и органические (навоз жвачных животных, выжимка из навоза, редко органический раствор, кость животных) примеси. Сосуды изготавливались в соответствии с донно-емкостной программой конструирования, модель программы доэлементная. В качестве строительных элементов при конструировании начинов использовались небольшие глиняные лоскуты и жгуты, наращиваемые по спиралевидной траектории, при изготовлении полого тела – лоскуты (спиралевидный налеп) и ленты (кольцевой налеп). </w:t>
      </w:r>
    </w:p>
    <w:p w:rsidR="00A06882" w:rsidRDefault="000576E2" w:rsidP="00865CF3">
      <w:pPr>
        <w:ind w:firstLine="567"/>
        <w:jc w:val="both"/>
        <w:rPr>
          <w:sz w:val="24"/>
          <w:szCs w:val="24"/>
        </w:rPr>
      </w:pPr>
      <w:r>
        <w:rPr>
          <w:sz w:val="24"/>
          <w:szCs w:val="24"/>
        </w:rPr>
        <w:t>- на</w:t>
      </w:r>
      <w:r w:rsidR="00865CF3" w:rsidRPr="00865CF3">
        <w:rPr>
          <w:sz w:val="24"/>
          <w:szCs w:val="24"/>
        </w:rPr>
        <w:t xml:space="preserve"> поселени</w:t>
      </w:r>
      <w:r>
        <w:rPr>
          <w:sz w:val="24"/>
          <w:szCs w:val="24"/>
        </w:rPr>
        <w:t>и</w:t>
      </w:r>
      <w:r w:rsidR="00865CF3" w:rsidRPr="00865CF3">
        <w:rPr>
          <w:sz w:val="24"/>
          <w:szCs w:val="24"/>
        </w:rPr>
        <w:t xml:space="preserve"> Мостовое 1 гончарами отбирались различные по степени запесоченности «классические» глины, редко илистые глины. При составлении формовочных масс использовались минеральные (шамот) и органические (выжимка из </w:t>
      </w:r>
      <w:r w:rsidR="00865CF3" w:rsidRPr="00865CF3">
        <w:rPr>
          <w:sz w:val="24"/>
          <w:szCs w:val="24"/>
        </w:rPr>
        <w:lastRenderedPageBreak/>
        <w:t xml:space="preserve">навоза жвачных животных, навоз во влажном состоянии, органический раствор) примеси. Сосуды изготавливались в соответствии с донно-емкостной программой конструирования, модель программы доэлементная. </w:t>
      </w:r>
      <w:r w:rsidR="00E75B49" w:rsidRPr="00865CF3">
        <w:rPr>
          <w:sz w:val="24"/>
          <w:szCs w:val="24"/>
        </w:rPr>
        <w:t>В качестве строительных элементов при конструировании, как начинов так и полого тела</w:t>
      </w:r>
      <w:r w:rsidR="00E75B49">
        <w:rPr>
          <w:sz w:val="24"/>
          <w:szCs w:val="24"/>
        </w:rPr>
        <w:t>,</w:t>
      </w:r>
      <w:r w:rsidR="00E75B49" w:rsidRPr="00865CF3">
        <w:rPr>
          <w:sz w:val="24"/>
          <w:szCs w:val="24"/>
        </w:rPr>
        <w:t xml:space="preserve"> зафиксированы небольшие глиняные лоскуты, наращиваемые по спиралевидной траектории. </w:t>
      </w:r>
      <w:r w:rsidR="00865CF3" w:rsidRPr="00865CF3">
        <w:rPr>
          <w:sz w:val="24"/>
          <w:szCs w:val="24"/>
        </w:rPr>
        <w:t xml:space="preserve">Предположительно использование формы-основы. Формообразование сосудов производилось уже на ступени конструирования с помощью форм-моделей и выбивания гладкой колотушкой. </w:t>
      </w:r>
    </w:p>
    <w:p w:rsidR="000576E2" w:rsidRPr="000576E2" w:rsidRDefault="000576E2" w:rsidP="000576E2">
      <w:pPr>
        <w:ind w:firstLine="567"/>
        <w:jc w:val="both"/>
        <w:rPr>
          <w:sz w:val="24"/>
          <w:szCs w:val="24"/>
        </w:rPr>
      </w:pPr>
      <w:r w:rsidRPr="000576E2">
        <w:rPr>
          <w:sz w:val="24"/>
          <w:szCs w:val="24"/>
        </w:rPr>
        <w:t xml:space="preserve">- на </w:t>
      </w:r>
      <w:r w:rsidR="00A06882" w:rsidRPr="000576E2">
        <w:rPr>
          <w:sz w:val="24"/>
          <w:szCs w:val="24"/>
        </w:rPr>
        <w:t xml:space="preserve"> поселени</w:t>
      </w:r>
      <w:r w:rsidRPr="000576E2">
        <w:rPr>
          <w:sz w:val="24"/>
          <w:szCs w:val="24"/>
        </w:rPr>
        <w:t>и</w:t>
      </w:r>
      <w:r w:rsidR="00A06882" w:rsidRPr="000576E2">
        <w:rPr>
          <w:sz w:val="24"/>
          <w:szCs w:val="24"/>
        </w:rPr>
        <w:t xml:space="preserve"> Чепкуль 5 (45 образцов) гончарами поселка отбирались различные по степени запесоченности «классические» глины, а также илистые глины. При составлении формовочных масс использовались минеральные (шамот) и органические (органический раствор, выжимка из навоза жвачных животных, редко навоз во влажном состоянии) примеси. Сосуды, скорее всего, изготавливались в соответствии с донно-емкостной программой конструирования, модель программы доэлементная. </w:t>
      </w:r>
      <w:r w:rsidR="00E75B49" w:rsidRPr="000576E2">
        <w:rPr>
          <w:sz w:val="24"/>
          <w:szCs w:val="24"/>
        </w:rPr>
        <w:t>В качестве строительных элементов при конструировании как начинов так и полого тела</w:t>
      </w:r>
      <w:r w:rsidR="00E75B49">
        <w:rPr>
          <w:sz w:val="24"/>
          <w:szCs w:val="24"/>
        </w:rPr>
        <w:t>,</w:t>
      </w:r>
      <w:r w:rsidR="00E75B49" w:rsidRPr="000576E2">
        <w:rPr>
          <w:sz w:val="24"/>
          <w:szCs w:val="24"/>
        </w:rPr>
        <w:t xml:space="preserve"> зафиксированы небольшие глиняные лоскуты, наращиваемые по спиралевидной траектории. </w:t>
      </w:r>
      <w:r w:rsidRPr="000576E2">
        <w:rPr>
          <w:sz w:val="24"/>
          <w:szCs w:val="24"/>
        </w:rPr>
        <w:t>Вопросы формирования коптяковского гончарства, а также предположительная генетическая связь его с федоровскими традициями на территории Нижнего Притоболья нуждаются в дальнейшем исследовании.</w:t>
      </w:r>
    </w:p>
    <w:p w:rsidR="00865CF3" w:rsidRDefault="00A06882" w:rsidP="00865CF3">
      <w:pPr>
        <w:ind w:firstLine="567"/>
        <w:jc w:val="both"/>
        <w:rPr>
          <w:sz w:val="24"/>
          <w:szCs w:val="24"/>
        </w:rPr>
      </w:pPr>
      <w:r>
        <w:rPr>
          <w:sz w:val="24"/>
          <w:szCs w:val="24"/>
        </w:rPr>
        <w:t>Во всех трех комплексах о</w:t>
      </w:r>
      <w:r w:rsidR="00865CF3" w:rsidRPr="00865CF3">
        <w:rPr>
          <w:sz w:val="24"/>
          <w:szCs w:val="24"/>
        </w:rPr>
        <w:t>бработка поверхностей сосудов производилась путем простого заглаживания мягкими и твердыми материалами, часто применялось лощение. Придание прочности и водонепроницаемости сосудам достигалось путем термической обработки. Зафиксировано кратковременное действие температур каления глины.</w:t>
      </w:r>
    </w:p>
    <w:p w:rsidR="00A86FDA" w:rsidRPr="00865CF3" w:rsidRDefault="00A86FDA" w:rsidP="00865CF3">
      <w:pPr>
        <w:ind w:firstLine="567"/>
        <w:jc w:val="both"/>
        <w:rPr>
          <w:sz w:val="24"/>
          <w:szCs w:val="24"/>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52"/>
        <w:gridCol w:w="3686"/>
      </w:tblGrid>
      <w:tr w:rsidR="00FA5019" w:rsidRPr="000876C2" w:rsidTr="00DF2447">
        <w:trPr>
          <w:jc w:val="center"/>
        </w:trPr>
        <w:tc>
          <w:tcPr>
            <w:tcW w:w="3652" w:type="dxa"/>
            <w:vAlign w:val="bottom"/>
          </w:tcPr>
          <w:p w:rsidR="00FA5019" w:rsidRPr="000876C2" w:rsidRDefault="00FA5019" w:rsidP="000876C2">
            <w:pPr>
              <w:spacing w:line="240" w:lineRule="auto"/>
              <w:jc w:val="center"/>
            </w:pPr>
            <w:r w:rsidRPr="000876C2">
              <w:rPr>
                <w:noProof/>
                <w:lang w:eastAsia="ru-RU"/>
              </w:rPr>
              <w:drawing>
                <wp:anchor distT="0" distB="0" distL="114300" distR="114300" simplePos="0" relativeHeight="251653632" behindDoc="0" locked="0" layoutInCell="1" allowOverlap="0">
                  <wp:simplePos x="0" y="0"/>
                  <wp:positionH relativeFrom="column">
                    <wp:posOffset>-45085</wp:posOffset>
                  </wp:positionH>
                  <wp:positionV relativeFrom="paragraph">
                    <wp:posOffset>-2540</wp:posOffset>
                  </wp:positionV>
                  <wp:extent cx="1959610" cy="1473200"/>
                  <wp:effectExtent l="19050" t="0" r="2540" b="0"/>
                  <wp:wrapSquare wrapText="bothSides"/>
                  <wp:docPr id="36" name="Рисунок 3" descr="Чеш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Чеш 6"/>
                          <pic:cNvPicPr>
                            <a:picLocks noChangeAspect="1" noChangeArrowheads="1"/>
                          </pic:cNvPicPr>
                        </pic:nvPicPr>
                        <pic:blipFill>
                          <a:blip r:embed="rId19" cstate="print"/>
                          <a:srcRect/>
                          <a:stretch>
                            <a:fillRect/>
                          </a:stretch>
                        </pic:blipFill>
                        <pic:spPr bwMode="auto">
                          <a:xfrm>
                            <a:off x="0" y="0"/>
                            <a:ext cx="1959610" cy="1473200"/>
                          </a:xfrm>
                          <a:prstGeom prst="rect">
                            <a:avLst/>
                          </a:prstGeom>
                          <a:noFill/>
                          <a:ln w="9525">
                            <a:noFill/>
                            <a:miter lim="800000"/>
                            <a:headEnd/>
                            <a:tailEnd/>
                          </a:ln>
                        </pic:spPr>
                      </pic:pic>
                    </a:graphicData>
                  </a:graphic>
                </wp:anchor>
              </w:drawing>
            </w:r>
            <w:r w:rsidR="00911D34" w:rsidRPr="000876C2">
              <w:t>1</w:t>
            </w:r>
          </w:p>
        </w:tc>
        <w:tc>
          <w:tcPr>
            <w:tcW w:w="3686" w:type="dxa"/>
            <w:vAlign w:val="bottom"/>
          </w:tcPr>
          <w:p w:rsidR="00FA5019" w:rsidRPr="000876C2" w:rsidRDefault="00FA5019" w:rsidP="000876C2">
            <w:pPr>
              <w:spacing w:line="240" w:lineRule="auto"/>
              <w:jc w:val="center"/>
            </w:pPr>
            <w:r w:rsidRPr="000876C2">
              <w:rPr>
                <w:noProof/>
                <w:lang w:eastAsia="ru-RU"/>
              </w:rPr>
              <w:drawing>
                <wp:anchor distT="0" distB="0" distL="114300" distR="114300" simplePos="0" relativeHeight="251652608" behindDoc="0" locked="0" layoutInCell="1" allowOverlap="1">
                  <wp:simplePos x="0" y="0"/>
                  <wp:positionH relativeFrom="column">
                    <wp:posOffset>51435</wp:posOffset>
                  </wp:positionH>
                  <wp:positionV relativeFrom="paragraph">
                    <wp:posOffset>-1472565</wp:posOffset>
                  </wp:positionV>
                  <wp:extent cx="1966595" cy="1471295"/>
                  <wp:effectExtent l="19050" t="0" r="0" b="0"/>
                  <wp:wrapSquare wrapText="bothSides"/>
                  <wp:docPr id="37" name="Рисунок 2" descr="раковина в сырь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аковина в сырье 2"/>
                          <pic:cNvPicPr>
                            <a:picLocks noChangeAspect="1" noChangeArrowheads="1"/>
                          </pic:cNvPicPr>
                        </pic:nvPicPr>
                        <pic:blipFill>
                          <a:blip r:embed="rId20" cstate="print"/>
                          <a:srcRect/>
                          <a:stretch>
                            <a:fillRect/>
                          </a:stretch>
                        </pic:blipFill>
                        <pic:spPr bwMode="auto">
                          <a:xfrm>
                            <a:off x="0" y="0"/>
                            <a:ext cx="1966595" cy="1471295"/>
                          </a:xfrm>
                          <a:prstGeom prst="rect">
                            <a:avLst/>
                          </a:prstGeom>
                          <a:noFill/>
                          <a:ln w="9525">
                            <a:noFill/>
                            <a:miter lim="800000"/>
                            <a:headEnd/>
                            <a:tailEnd/>
                          </a:ln>
                        </pic:spPr>
                      </pic:pic>
                    </a:graphicData>
                  </a:graphic>
                </wp:anchor>
              </w:drawing>
            </w:r>
            <w:r w:rsidR="00911D34" w:rsidRPr="000876C2">
              <w:t>2</w:t>
            </w:r>
          </w:p>
        </w:tc>
      </w:tr>
      <w:tr w:rsidR="00FA5019" w:rsidRPr="000876C2" w:rsidTr="00DF2447">
        <w:trPr>
          <w:jc w:val="center"/>
        </w:trPr>
        <w:tc>
          <w:tcPr>
            <w:tcW w:w="3652" w:type="dxa"/>
            <w:vAlign w:val="bottom"/>
          </w:tcPr>
          <w:p w:rsidR="00FA5019" w:rsidRPr="000876C2" w:rsidRDefault="00FA5019" w:rsidP="000876C2">
            <w:pPr>
              <w:spacing w:line="240" w:lineRule="auto"/>
              <w:jc w:val="center"/>
            </w:pPr>
            <w:r w:rsidRPr="000876C2">
              <w:rPr>
                <w:noProof/>
                <w:lang w:eastAsia="ru-RU"/>
              </w:rPr>
              <w:drawing>
                <wp:anchor distT="0" distB="0" distL="114300" distR="114300" simplePos="0" relativeHeight="251655680" behindDoc="0" locked="0" layoutInCell="1" allowOverlap="1">
                  <wp:simplePos x="0" y="0"/>
                  <wp:positionH relativeFrom="column">
                    <wp:posOffset>56515</wp:posOffset>
                  </wp:positionH>
                  <wp:positionV relativeFrom="paragraph">
                    <wp:posOffset>41275</wp:posOffset>
                  </wp:positionV>
                  <wp:extent cx="1858010" cy="1400175"/>
                  <wp:effectExtent l="19050" t="0" r="8890" b="0"/>
                  <wp:wrapSquare wrapText="bothSides"/>
                  <wp:docPr id="34" name="Рисунок 5" descr="Выж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ыж2"/>
                          <pic:cNvPicPr>
                            <a:picLocks noChangeAspect="1" noChangeArrowheads="1"/>
                          </pic:cNvPicPr>
                        </pic:nvPicPr>
                        <pic:blipFill>
                          <a:blip r:embed="rId21" cstate="print"/>
                          <a:srcRect/>
                          <a:stretch>
                            <a:fillRect/>
                          </a:stretch>
                        </pic:blipFill>
                        <pic:spPr bwMode="auto">
                          <a:xfrm>
                            <a:off x="0" y="0"/>
                            <a:ext cx="1858010" cy="1400175"/>
                          </a:xfrm>
                          <a:prstGeom prst="rect">
                            <a:avLst/>
                          </a:prstGeom>
                          <a:noFill/>
                          <a:ln w="9525">
                            <a:noFill/>
                            <a:miter lim="800000"/>
                            <a:headEnd/>
                            <a:tailEnd/>
                          </a:ln>
                        </pic:spPr>
                      </pic:pic>
                    </a:graphicData>
                  </a:graphic>
                </wp:anchor>
              </w:drawing>
            </w:r>
            <w:r w:rsidR="00911D34" w:rsidRPr="000876C2">
              <w:t>3</w:t>
            </w:r>
          </w:p>
        </w:tc>
        <w:tc>
          <w:tcPr>
            <w:tcW w:w="3686" w:type="dxa"/>
            <w:vAlign w:val="bottom"/>
          </w:tcPr>
          <w:p w:rsidR="00FA5019" w:rsidRPr="000876C2" w:rsidRDefault="00FA5019" w:rsidP="000876C2">
            <w:pPr>
              <w:spacing w:line="240" w:lineRule="auto"/>
              <w:jc w:val="center"/>
            </w:pPr>
            <w:r w:rsidRPr="000876C2">
              <w:rPr>
                <w:noProof/>
                <w:lang w:eastAsia="ru-RU"/>
              </w:rPr>
              <w:drawing>
                <wp:anchor distT="0" distB="0" distL="114300" distR="114300" simplePos="0" relativeHeight="251654656" behindDoc="0" locked="0" layoutInCell="1" allowOverlap="1">
                  <wp:simplePos x="0" y="0"/>
                  <wp:positionH relativeFrom="column">
                    <wp:posOffset>51435</wp:posOffset>
                  </wp:positionH>
                  <wp:positionV relativeFrom="paragraph">
                    <wp:posOffset>-1435100</wp:posOffset>
                  </wp:positionV>
                  <wp:extent cx="1911350" cy="1429385"/>
                  <wp:effectExtent l="19050" t="0" r="0" b="0"/>
                  <wp:wrapSquare wrapText="bothSides"/>
                  <wp:docPr id="35" name="Рисунок 4" descr="с костью (н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 костью (на 3)"/>
                          <pic:cNvPicPr>
                            <a:picLocks noChangeAspect="1" noChangeArrowheads="1"/>
                          </pic:cNvPicPr>
                        </pic:nvPicPr>
                        <pic:blipFill>
                          <a:blip r:embed="rId22" cstate="print"/>
                          <a:srcRect/>
                          <a:stretch>
                            <a:fillRect/>
                          </a:stretch>
                        </pic:blipFill>
                        <pic:spPr bwMode="auto">
                          <a:xfrm>
                            <a:off x="0" y="0"/>
                            <a:ext cx="1911350" cy="1429385"/>
                          </a:xfrm>
                          <a:prstGeom prst="rect">
                            <a:avLst/>
                          </a:prstGeom>
                          <a:noFill/>
                          <a:ln w="9525">
                            <a:noFill/>
                            <a:miter lim="800000"/>
                            <a:headEnd/>
                            <a:tailEnd/>
                          </a:ln>
                        </pic:spPr>
                      </pic:pic>
                    </a:graphicData>
                  </a:graphic>
                </wp:anchor>
              </w:drawing>
            </w:r>
            <w:r w:rsidR="00911D34" w:rsidRPr="000876C2">
              <w:t>4</w:t>
            </w:r>
          </w:p>
        </w:tc>
      </w:tr>
      <w:tr w:rsidR="00FA5019" w:rsidRPr="000876C2" w:rsidTr="00DF2447">
        <w:trPr>
          <w:jc w:val="center"/>
        </w:trPr>
        <w:tc>
          <w:tcPr>
            <w:tcW w:w="3652" w:type="dxa"/>
            <w:vAlign w:val="bottom"/>
          </w:tcPr>
          <w:p w:rsidR="00FA5019" w:rsidRPr="000876C2" w:rsidRDefault="00FA5019" w:rsidP="000876C2">
            <w:pPr>
              <w:spacing w:line="240" w:lineRule="auto"/>
              <w:jc w:val="center"/>
            </w:pPr>
            <w:r w:rsidRPr="000876C2">
              <w:rPr>
                <w:noProof/>
                <w:lang w:eastAsia="ru-RU"/>
              </w:rPr>
              <w:drawing>
                <wp:anchor distT="0" distB="0" distL="114300" distR="114300" simplePos="0" relativeHeight="251657728" behindDoc="0" locked="0" layoutInCell="1" allowOverlap="1">
                  <wp:simplePos x="0" y="0"/>
                  <wp:positionH relativeFrom="column">
                    <wp:posOffset>56515</wp:posOffset>
                  </wp:positionH>
                  <wp:positionV relativeFrom="paragraph">
                    <wp:posOffset>46355</wp:posOffset>
                  </wp:positionV>
                  <wp:extent cx="1858010" cy="1390015"/>
                  <wp:effectExtent l="19050" t="0" r="8890" b="0"/>
                  <wp:wrapSquare wrapText="bothSides"/>
                  <wp:docPr id="33" name="Рисунок 7" descr="слюда на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люда на 1,65"/>
                          <pic:cNvPicPr>
                            <a:picLocks noChangeAspect="1" noChangeArrowheads="1"/>
                          </pic:cNvPicPr>
                        </pic:nvPicPr>
                        <pic:blipFill>
                          <a:blip r:embed="rId23" cstate="print"/>
                          <a:srcRect/>
                          <a:stretch>
                            <a:fillRect/>
                          </a:stretch>
                        </pic:blipFill>
                        <pic:spPr bwMode="auto">
                          <a:xfrm>
                            <a:off x="0" y="0"/>
                            <a:ext cx="1858010" cy="1390015"/>
                          </a:xfrm>
                          <a:prstGeom prst="rect">
                            <a:avLst/>
                          </a:prstGeom>
                          <a:noFill/>
                          <a:ln w="9525">
                            <a:noFill/>
                            <a:miter lim="800000"/>
                            <a:headEnd/>
                            <a:tailEnd/>
                          </a:ln>
                        </pic:spPr>
                      </pic:pic>
                    </a:graphicData>
                  </a:graphic>
                </wp:anchor>
              </w:drawing>
            </w:r>
            <w:r w:rsidR="00911D34" w:rsidRPr="000876C2">
              <w:t>5</w:t>
            </w:r>
          </w:p>
        </w:tc>
        <w:tc>
          <w:tcPr>
            <w:tcW w:w="3686" w:type="dxa"/>
            <w:vAlign w:val="bottom"/>
          </w:tcPr>
          <w:p w:rsidR="00FA5019" w:rsidRPr="000876C2" w:rsidRDefault="00FA5019" w:rsidP="000876C2">
            <w:pPr>
              <w:spacing w:line="240" w:lineRule="auto"/>
              <w:jc w:val="center"/>
            </w:pPr>
            <w:r w:rsidRPr="000876C2">
              <w:rPr>
                <w:noProof/>
                <w:lang w:eastAsia="ru-RU"/>
              </w:rPr>
              <w:drawing>
                <wp:anchor distT="0" distB="0" distL="114300" distR="114300" simplePos="0" relativeHeight="251656704" behindDoc="0" locked="0" layoutInCell="1" allowOverlap="1">
                  <wp:simplePos x="0" y="0"/>
                  <wp:positionH relativeFrom="column">
                    <wp:posOffset>53340</wp:posOffset>
                  </wp:positionH>
                  <wp:positionV relativeFrom="paragraph">
                    <wp:posOffset>34290</wp:posOffset>
                  </wp:positionV>
                  <wp:extent cx="1855470" cy="1397000"/>
                  <wp:effectExtent l="19050" t="0" r="0" b="0"/>
                  <wp:wrapSquare wrapText="bothSides"/>
                  <wp:docPr id="32" name="Рисунок 6" descr="тальк на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альк на 1,5"/>
                          <pic:cNvPicPr>
                            <a:picLocks noChangeAspect="1" noChangeArrowheads="1"/>
                          </pic:cNvPicPr>
                        </pic:nvPicPr>
                        <pic:blipFill>
                          <a:blip r:embed="rId24" cstate="print"/>
                          <a:srcRect/>
                          <a:stretch>
                            <a:fillRect/>
                          </a:stretch>
                        </pic:blipFill>
                        <pic:spPr bwMode="auto">
                          <a:xfrm>
                            <a:off x="0" y="0"/>
                            <a:ext cx="1855470" cy="1397000"/>
                          </a:xfrm>
                          <a:prstGeom prst="rect">
                            <a:avLst/>
                          </a:prstGeom>
                          <a:noFill/>
                          <a:ln w="9525">
                            <a:noFill/>
                            <a:miter lim="800000"/>
                            <a:headEnd/>
                            <a:tailEnd/>
                          </a:ln>
                        </pic:spPr>
                      </pic:pic>
                    </a:graphicData>
                  </a:graphic>
                </wp:anchor>
              </w:drawing>
            </w:r>
            <w:r w:rsidR="00911D34" w:rsidRPr="000876C2">
              <w:t>6</w:t>
            </w:r>
          </w:p>
        </w:tc>
      </w:tr>
    </w:tbl>
    <w:p w:rsidR="00FA5019" w:rsidRPr="00FA5019" w:rsidRDefault="00FA5019" w:rsidP="00FA5019">
      <w:pPr>
        <w:jc w:val="both"/>
      </w:pPr>
      <w:r w:rsidRPr="00FA5019">
        <w:t xml:space="preserve">Рис. </w:t>
      </w:r>
      <w:r>
        <w:t>9</w:t>
      </w:r>
      <w:r w:rsidRPr="00FA5019">
        <w:t xml:space="preserve">. Микроснимки естественных и искусственных примесей в керамике. </w:t>
      </w:r>
      <w:r w:rsidRPr="00FA5019">
        <w:rPr>
          <w:i/>
        </w:rPr>
        <w:t>1</w:t>
      </w:r>
      <w:r w:rsidRPr="00FA5019">
        <w:t xml:space="preserve"> –– отпечаток чешуи, содержащейся в исходном сырье; </w:t>
      </w:r>
      <w:r w:rsidRPr="00FA5019">
        <w:rPr>
          <w:i/>
        </w:rPr>
        <w:t>2</w:t>
      </w:r>
      <w:r w:rsidRPr="00FA5019">
        <w:t xml:space="preserve"> –– обломки раковины, содержащейся в исходном сырье; </w:t>
      </w:r>
      <w:r w:rsidRPr="00FA5019">
        <w:rPr>
          <w:i/>
        </w:rPr>
        <w:t>3</w:t>
      </w:r>
      <w:r w:rsidRPr="00FA5019">
        <w:t xml:space="preserve"> –– следы органического раствора в формовочной массе; </w:t>
      </w:r>
      <w:r w:rsidRPr="00FA5019">
        <w:rPr>
          <w:i/>
        </w:rPr>
        <w:t>4</w:t>
      </w:r>
      <w:r w:rsidRPr="00FA5019">
        <w:t xml:space="preserve"> –– дробленая кость в формовочной массе; </w:t>
      </w:r>
      <w:r w:rsidRPr="00FA5019">
        <w:rPr>
          <w:i/>
        </w:rPr>
        <w:t>5</w:t>
      </w:r>
      <w:r w:rsidRPr="00FA5019">
        <w:t xml:space="preserve"> –– дробленая слюда в формовочной массе; </w:t>
      </w:r>
      <w:r w:rsidRPr="00FA5019">
        <w:rPr>
          <w:i/>
        </w:rPr>
        <w:t>6</w:t>
      </w:r>
      <w:r w:rsidRPr="00FA5019">
        <w:t xml:space="preserve"> –– дробленый тальк в формовочной массе.</w:t>
      </w:r>
    </w:p>
    <w:p w:rsidR="007A4A57" w:rsidRPr="00113A42" w:rsidRDefault="007A4A57" w:rsidP="007A4A57">
      <w:pPr>
        <w:jc w:val="both"/>
        <w:rPr>
          <w:sz w:val="24"/>
          <w:szCs w:val="24"/>
          <w:u w:val="single"/>
        </w:rPr>
      </w:pPr>
    </w:p>
    <w:p w:rsidR="003F77F6" w:rsidRPr="008B64CD" w:rsidRDefault="003F77F6" w:rsidP="001A78AE">
      <w:pPr>
        <w:pStyle w:val="3"/>
        <w:spacing w:before="0"/>
        <w:jc w:val="center"/>
        <w:rPr>
          <w:rFonts w:ascii="Times New Roman" w:hAnsi="Times New Roman" w:cs="Times New Roman"/>
          <w:color w:val="auto"/>
          <w:sz w:val="24"/>
          <w:szCs w:val="24"/>
          <w:u w:val="single"/>
        </w:rPr>
      </w:pPr>
      <w:r w:rsidRPr="008B64CD">
        <w:rPr>
          <w:rFonts w:ascii="Times New Roman" w:hAnsi="Times New Roman" w:cs="Times New Roman"/>
          <w:color w:val="auto"/>
          <w:sz w:val="24"/>
          <w:szCs w:val="24"/>
          <w:u w:val="single"/>
        </w:rPr>
        <w:t xml:space="preserve">Проект </w:t>
      </w:r>
      <w:r w:rsidRPr="008B64CD">
        <w:rPr>
          <w:rFonts w:ascii="Times New Roman" w:hAnsi="Times New Roman" w:cs="Times New Roman"/>
          <w:color w:val="auto"/>
          <w:sz w:val="24"/>
          <w:szCs w:val="24"/>
          <w:u w:val="single"/>
          <w:lang w:val="en-US"/>
        </w:rPr>
        <w:t>IX</w:t>
      </w:r>
      <w:r w:rsidRPr="008B64CD">
        <w:rPr>
          <w:rFonts w:ascii="Times New Roman" w:hAnsi="Times New Roman" w:cs="Times New Roman"/>
          <w:color w:val="auto"/>
          <w:sz w:val="24"/>
          <w:szCs w:val="24"/>
          <w:u w:val="single"/>
        </w:rPr>
        <w:t>.81.3.1.</w:t>
      </w:r>
    </w:p>
    <w:p w:rsidR="003F77F6" w:rsidRPr="008B64CD" w:rsidRDefault="003F77F6" w:rsidP="001A78AE">
      <w:pPr>
        <w:jc w:val="center"/>
        <w:rPr>
          <w:b/>
          <w:sz w:val="24"/>
          <w:szCs w:val="24"/>
          <w:u w:val="single"/>
        </w:rPr>
      </w:pPr>
      <w:r w:rsidRPr="008B64CD">
        <w:rPr>
          <w:b/>
          <w:sz w:val="24"/>
          <w:szCs w:val="24"/>
          <w:u w:val="single"/>
        </w:rPr>
        <w:t>Народы Северо-Западной Сибири: этнокультурное воспроизводство и антропологическое своеобразие</w:t>
      </w:r>
    </w:p>
    <w:p w:rsidR="003F77F6" w:rsidRPr="00123AF6" w:rsidRDefault="003F77F6" w:rsidP="001A78AE">
      <w:pPr>
        <w:rPr>
          <w:b/>
          <w:sz w:val="24"/>
          <w:szCs w:val="24"/>
        </w:rPr>
      </w:pPr>
    </w:p>
    <w:p w:rsidR="007F62C6" w:rsidRDefault="007F62C6" w:rsidP="000876C2">
      <w:pPr>
        <w:jc w:val="both"/>
        <w:rPr>
          <w:sz w:val="24"/>
          <w:szCs w:val="24"/>
        </w:rPr>
      </w:pPr>
      <w:r>
        <w:rPr>
          <w:b/>
          <w:sz w:val="24"/>
          <w:szCs w:val="24"/>
          <w:u w:val="single"/>
        </w:rPr>
        <w:t>Плановые задания на 2010 год</w:t>
      </w:r>
      <w:r>
        <w:rPr>
          <w:sz w:val="24"/>
          <w:szCs w:val="24"/>
        </w:rPr>
        <w:t xml:space="preserve">  </w:t>
      </w:r>
    </w:p>
    <w:p w:rsidR="007F62C6" w:rsidRPr="000576E2" w:rsidRDefault="007F62C6" w:rsidP="007F62C6">
      <w:pPr>
        <w:jc w:val="both"/>
        <w:rPr>
          <w:b/>
          <w:sz w:val="24"/>
          <w:szCs w:val="24"/>
        </w:rPr>
      </w:pPr>
      <w:r w:rsidRPr="000576E2">
        <w:rPr>
          <w:b/>
          <w:sz w:val="24"/>
          <w:szCs w:val="24"/>
        </w:rPr>
        <w:t>Блок 1.</w:t>
      </w:r>
    </w:p>
    <w:p w:rsidR="007F62C6" w:rsidRPr="000576E2" w:rsidRDefault="007F62C6" w:rsidP="007F62C6">
      <w:pPr>
        <w:widowControl w:val="0"/>
        <w:autoSpaceDE w:val="0"/>
        <w:autoSpaceDN w:val="0"/>
        <w:adjustRightInd w:val="0"/>
        <w:jc w:val="both"/>
        <w:rPr>
          <w:sz w:val="24"/>
          <w:szCs w:val="24"/>
        </w:rPr>
      </w:pPr>
      <w:r w:rsidRPr="000576E2">
        <w:rPr>
          <w:sz w:val="24"/>
          <w:szCs w:val="24"/>
        </w:rPr>
        <w:t>- Анализ особенностей материала, украшений и способов изготовления культовой одежды обских угров;  выявление факторов формирования оседлого населения среди ненцев Ямала в XX – начале XXI в. (на примере лесных, надымских и нижне-пуровских ненцев), определение соотношения кочевого и оседлого населения; о</w:t>
      </w:r>
      <w:r w:rsidRPr="000576E2">
        <w:rPr>
          <w:bCs/>
          <w:sz w:val="24"/>
          <w:szCs w:val="24"/>
        </w:rPr>
        <w:t>писание и анализ особенностей материальной и духовной культуры ненцев Северного Приуралья; а</w:t>
      </w:r>
      <w:r w:rsidRPr="000576E2">
        <w:rPr>
          <w:sz w:val="24"/>
          <w:szCs w:val="24"/>
        </w:rPr>
        <w:t>нализ этнокультурных процессов у этнотерриториальных групп коми-ижемцев Северо-Западной Сибири в контексте историко-культурного взаимодействия.</w:t>
      </w:r>
    </w:p>
    <w:p w:rsidR="007F62C6" w:rsidRPr="000576E2" w:rsidRDefault="007F62C6" w:rsidP="007F62C6">
      <w:pPr>
        <w:jc w:val="both"/>
        <w:rPr>
          <w:sz w:val="24"/>
          <w:szCs w:val="24"/>
        </w:rPr>
      </w:pPr>
    </w:p>
    <w:p w:rsidR="007F62C6" w:rsidRDefault="007F62C6" w:rsidP="007F62C6">
      <w:pPr>
        <w:jc w:val="both"/>
        <w:rPr>
          <w:b/>
          <w:sz w:val="24"/>
          <w:szCs w:val="24"/>
        </w:rPr>
      </w:pPr>
      <w:r w:rsidRPr="007F62C6">
        <w:rPr>
          <w:b/>
          <w:sz w:val="24"/>
          <w:szCs w:val="24"/>
        </w:rPr>
        <w:t>Результаты</w:t>
      </w:r>
    </w:p>
    <w:p w:rsidR="000576E2" w:rsidRPr="007F62C6" w:rsidRDefault="000576E2" w:rsidP="007F62C6">
      <w:pPr>
        <w:jc w:val="both"/>
        <w:rPr>
          <w:b/>
          <w:sz w:val="24"/>
          <w:szCs w:val="24"/>
        </w:rPr>
      </w:pPr>
    </w:p>
    <w:p w:rsidR="003F77F6" w:rsidRPr="00123AF6" w:rsidRDefault="003F77F6" w:rsidP="007F62C6">
      <w:pPr>
        <w:jc w:val="both"/>
        <w:rPr>
          <w:b/>
          <w:sz w:val="24"/>
          <w:szCs w:val="24"/>
        </w:rPr>
      </w:pPr>
      <w:r w:rsidRPr="00123AF6">
        <w:rPr>
          <w:b/>
          <w:bCs/>
          <w:sz w:val="24"/>
          <w:szCs w:val="24"/>
        </w:rPr>
        <w:t>Обобщены данные по оленеводческому хозяйства тундровых и лесных ненцев севера Западной Сибири и Таймыра: о</w:t>
      </w:r>
      <w:r w:rsidRPr="00123AF6">
        <w:rPr>
          <w:b/>
          <w:sz w:val="24"/>
          <w:szCs w:val="24"/>
        </w:rPr>
        <w:t xml:space="preserve">писано становление ненецкого оленеводства, выявлены особенности развития оленеводческой культуры на протяжении ХХ-начала </w:t>
      </w:r>
      <w:r w:rsidRPr="00123AF6">
        <w:rPr>
          <w:b/>
          <w:sz w:val="24"/>
          <w:szCs w:val="24"/>
          <w:lang w:val="en-US"/>
        </w:rPr>
        <w:t>XXI</w:t>
      </w:r>
      <w:r w:rsidRPr="00123AF6">
        <w:rPr>
          <w:b/>
          <w:sz w:val="24"/>
          <w:szCs w:val="24"/>
        </w:rPr>
        <w:t xml:space="preserve"> в., определена  адаптивная роль оленеводства на разных этапах социально-экономического развития различных этнотерриториальных групп.</w:t>
      </w:r>
    </w:p>
    <w:p w:rsidR="003F77F6" w:rsidRDefault="003F77F6" w:rsidP="001A78AE">
      <w:r>
        <w:rPr>
          <w:i/>
          <w:noProof/>
          <w:lang w:eastAsia="ru-RU"/>
        </w:rPr>
        <w:drawing>
          <wp:inline distT="0" distB="0" distL="0" distR="0">
            <wp:extent cx="1892070" cy="2667695"/>
            <wp:effectExtent l="95250" t="95250" r="108180" b="94555"/>
            <wp:docPr id="5" name="Рисунок 1" descr="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1]"/>
                    <pic:cNvPicPr>
                      <a:picLocks noChangeAspect="1" noChangeArrowheads="1"/>
                    </pic:cNvPicPr>
                  </pic:nvPicPr>
                  <pic:blipFill>
                    <a:blip r:embed="rId25" cstate="print"/>
                    <a:srcRect/>
                    <a:stretch>
                      <a:fillRect/>
                    </a:stretch>
                  </pic:blipFill>
                  <pic:spPr bwMode="auto">
                    <a:xfrm>
                      <a:off x="0" y="0"/>
                      <a:ext cx="1896909" cy="26745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t xml:space="preserve"> </w:t>
      </w:r>
      <w:r>
        <w:rPr>
          <w:noProof/>
          <w:lang w:eastAsia="ru-RU"/>
        </w:rPr>
        <w:drawing>
          <wp:inline distT="0" distB="0" distL="0" distR="0">
            <wp:extent cx="3603434" cy="2702768"/>
            <wp:effectExtent l="95250" t="95250" r="92266" b="97582"/>
            <wp:docPr id="6" name="Рисунок 3" descr="Облож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ложка.JPG"/>
                    <pic:cNvPicPr/>
                  </pic:nvPicPr>
                  <pic:blipFill>
                    <a:blip r:embed="rId26" cstate="print"/>
                    <a:stretch>
                      <a:fillRect/>
                    </a:stretch>
                  </pic:blipFill>
                  <pic:spPr>
                    <a:xfrm>
                      <a:off x="0" y="0"/>
                      <a:ext cx="3607490" cy="27058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F77F6" w:rsidRDefault="003F77F6" w:rsidP="001A78AE">
      <w:pPr>
        <w:ind w:firstLine="709"/>
        <w:jc w:val="both"/>
        <w:rPr>
          <w:sz w:val="24"/>
          <w:szCs w:val="24"/>
        </w:rPr>
      </w:pPr>
      <w:r w:rsidRPr="003948AA">
        <w:rPr>
          <w:sz w:val="24"/>
          <w:szCs w:val="24"/>
        </w:rPr>
        <w:t>Рис. </w:t>
      </w:r>
      <w:r w:rsidR="00DE0053">
        <w:rPr>
          <w:sz w:val="24"/>
          <w:szCs w:val="24"/>
        </w:rPr>
        <w:t>10</w:t>
      </w:r>
      <w:r>
        <w:rPr>
          <w:sz w:val="24"/>
          <w:szCs w:val="24"/>
        </w:rPr>
        <w:t xml:space="preserve">. </w:t>
      </w:r>
      <w:r w:rsidRPr="003948AA">
        <w:rPr>
          <w:sz w:val="24"/>
          <w:szCs w:val="24"/>
        </w:rPr>
        <w:t>Тундровый ненец. П. Тухард, Таймырский национальный район. 2010 г</w:t>
      </w:r>
      <w:r>
        <w:rPr>
          <w:sz w:val="24"/>
          <w:szCs w:val="24"/>
        </w:rPr>
        <w:t>.; стадо оленей в тундре</w:t>
      </w:r>
    </w:p>
    <w:p w:rsidR="003F77F6" w:rsidRPr="003948AA" w:rsidRDefault="003F77F6" w:rsidP="001A78AE">
      <w:pPr>
        <w:ind w:firstLine="709"/>
        <w:jc w:val="both"/>
        <w:rPr>
          <w:sz w:val="24"/>
          <w:szCs w:val="24"/>
        </w:rPr>
      </w:pPr>
    </w:p>
    <w:p w:rsidR="003F77F6" w:rsidRDefault="003F77F6" w:rsidP="001A78AE">
      <w:pPr>
        <w:pStyle w:val="a6"/>
        <w:spacing w:after="0"/>
        <w:ind w:left="0" w:firstLine="284"/>
        <w:jc w:val="both"/>
        <w:rPr>
          <w:b/>
          <w:bCs/>
        </w:rPr>
      </w:pPr>
      <w:r w:rsidRPr="006A29D7">
        <w:rPr>
          <w:b/>
          <w:bCs/>
        </w:rPr>
        <w:t>Аннотация:</w:t>
      </w:r>
    </w:p>
    <w:p w:rsidR="003F77F6" w:rsidRDefault="00E75B49" w:rsidP="001A78AE">
      <w:pPr>
        <w:ind w:firstLine="709"/>
        <w:jc w:val="both"/>
        <w:rPr>
          <w:sz w:val="24"/>
          <w:szCs w:val="24"/>
        </w:rPr>
      </w:pPr>
      <w:r>
        <w:rPr>
          <w:sz w:val="24"/>
          <w:szCs w:val="24"/>
        </w:rPr>
        <w:t xml:space="preserve">Представлен развернутый анализ процесса </w:t>
      </w:r>
      <w:r w:rsidRPr="00123AF6">
        <w:rPr>
          <w:sz w:val="24"/>
          <w:szCs w:val="24"/>
        </w:rPr>
        <w:t>становлени</w:t>
      </w:r>
      <w:r>
        <w:rPr>
          <w:sz w:val="24"/>
          <w:szCs w:val="24"/>
        </w:rPr>
        <w:t>я</w:t>
      </w:r>
      <w:r w:rsidRPr="00123AF6">
        <w:rPr>
          <w:sz w:val="24"/>
          <w:szCs w:val="24"/>
        </w:rPr>
        <w:t xml:space="preserve"> ненецкого оленеводства в Западной Сибири, дана характеристика оленеводства как образа жизни ненцев Ямала и Таймыра</w:t>
      </w:r>
      <w:r>
        <w:rPr>
          <w:sz w:val="24"/>
          <w:szCs w:val="24"/>
        </w:rPr>
        <w:t>. В</w:t>
      </w:r>
      <w:r w:rsidRPr="00123AF6">
        <w:rPr>
          <w:sz w:val="24"/>
          <w:szCs w:val="24"/>
        </w:rPr>
        <w:t xml:space="preserve">ыявлены особенности развития оленеводческой культуры на протяжении ХХ-начала </w:t>
      </w:r>
      <w:r w:rsidRPr="00123AF6">
        <w:rPr>
          <w:sz w:val="24"/>
          <w:szCs w:val="24"/>
          <w:lang w:val="en-US"/>
        </w:rPr>
        <w:t>XXI</w:t>
      </w:r>
      <w:r w:rsidRPr="00123AF6">
        <w:rPr>
          <w:sz w:val="24"/>
          <w:szCs w:val="24"/>
        </w:rPr>
        <w:t xml:space="preserve"> в. на п-ове Ямал, в низовьях рек Надыма и Ныды, у лесных ненцев Пуровского р-на, на Гыданском п-ове и в низовьях Енисея</w:t>
      </w:r>
      <w:r>
        <w:rPr>
          <w:sz w:val="24"/>
          <w:szCs w:val="24"/>
        </w:rPr>
        <w:t>. О</w:t>
      </w:r>
      <w:r w:rsidRPr="00123AF6">
        <w:rPr>
          <w:sz w:val="24"/>
          <w:szCs w:val="24"/>
        </w:rPr>
        <w:t xml:space="preserve">пределена  адаптивная роль оленеводства на разных этапах социально-экономического развития различных этнотерриториальных групп, проанализированы экономические и экологических проблемы, остро стоящие на территориях традиционного природопользования ненцев. </w:t>
      </w:r>
    </w:p>
    <w:p w:rsidR="003F77F6" w:rsidRDefault="003F77F6" w:rsidP="00DE0053">
      <w:pPr>
        <w:jc w:val="both"/>
        <w:rPr>
          <w:i/>
          <w:sz w:val="24"/>
          <w:szCs w:val="24"/>
        </w:rPr>
      </w:pPr>
      <w:r w:rsidRPr="00123AF6">
        <w:rPr>
          <w:i/>
          <w:sz w:val="24"/>
          <w:szCs w:val="24"/>
        </w:rPr>
        <w:t xml:space="preserve">[Квашнин Ю.Н. 2009. </w:t>
      </w:r>
      <w:r w:rsidRPr="00123AF6">
        <w:rPr>
          <w:bCs/>
          <w:i/>
          <w:kern w:val="1"/>
          <w:sz w:val="24"/>
          <w:szCs w:val="24"/>
        </w:rPr>
        <w:t>Ненецкое оленеводство в XX-начале XXI века (16,5 п.л.)</w:t>
      </w:r>
      <w:r w:rsidRPr="00123AF6">
        <w:rPr>
          <w:i/>
          <w:sz w:val="24"/>
          <w:szCs w:val="24"/>
        </w:rPr>
        <w:t>].</w:t>
      </w:r>
    </w:p>
    <w:p w:rsidR="00DE0053" w:rsidRDefault="00DE0053" w:rsidP="00DE0053">
      <w:pPr>
        <w:ind w:firstLine="709"/>
        <w:jc w:val="both"/>
        <w:rPr>
          <w:b/>
          <w:bCs/>
        </w:rPr>
      </w:pPr>
    </w:p>
    <w:p w:rsidR="00DE0053" w:rsidRDefault="00DE0053" w:rsidP="00DE0053">
      <w:pPr>
        <w:ind w:firstLine="709"/>
        <w:jc w:val="both"/>
        <w:rPr>
          <w:b/>
          <w:bCs/>
          <w:sz w:val="24"/>
          <w:szCs w:val="24"/>
        </w:rPr>
      </w:pPr>
      <w:r w:rsidRPr="00DE0053">
        <w:rPr>
          <w:b/>
          <w:bCs/>
          <w:sz w:val="24"/>
          <w:szCs w:val="24"/>
        </w:rPr>
        <w:lastRenderedPageBreak/>
        <w:t>Впервые выявлена специфика динамики численности, расселения и традиционного хозяйства вынгапуровской группы лесных ненцев и кочевых групп тунгусов и якутов, проживающих в районах промышленного освоения.</w:t>
      </w:r>
    </w:p>
    <w:p w:rsidR="00DE0053" w:rsidRDefault="00DE0053" w:rsidP="00DE0053">
      <w:pPr>
        <w:pStyle w:val="a6"/>
        <w:spacing w:after="0"/>
        <w:ind w:left="0" w:firstLine="284"/>
        <w:jc w:val="both"/>
        <w:rPr>
          <w:b/>
          <w:bCs/>
        </w:rPr>
      </w:pPr>
      <w:r w:rsidRPr="006A29D7">
        <w:rPr>
          <w:b/>
          <w:bCs/>
        </w:rPr>
        <w:t>Аннотация:</w:t>
      </w:r>
    </w:p>
    <w:p w:rsidR="00DE0053" w:rsidRDefault="00DE0053" w:rsidP="00DE0053">
      <w:pPr>
        <w:ind w:firstLine="709"/>
        <w:jc w:val="both"/>
        <w:rPr>
          <w:sz w:val="24"/>
          <w:szCs w:val="24"/>
        </w:rPr>
      </w:pPr>
      <w:r w:rsidRPr="00DE0053">
        <w:rPr>
          <w:bCs/>
          <w:sz w:val="24"/>
          <w:szCs w:val="24"/>
        </w:rPr>
        <w:t>Современное хозяйство вынгапуровской группы лесных ненцев представляет синтез традиционных и новых черт, приобретенных в результате социально-исторического развития и взаимодействия с государственными структурами и промышленными компаниями, осуществляющими нефтегазовое освоение территории их проживания. С</w:t>
      </w:r>
      <w:r w:rsidRPr="00DE0053">
        <w:rPr>
          <w:sz w:val="24"/>
          <w:szCs w:val="24"/>
        </w:rPr>
        <w:t>ложившиеся в начале XXI в. взаимоотношения коренного населения с предприятиями нефтегазового комплекса  помогают им адаптироваться в современных условиях, расширяя доступ к техническим достижениям, улучшающим условия труда и быта. В результате наблюдается высокий уровень занятости в традиционных отраслях хозяйства, интерес к ним со стороны молодежи, отсутствие маргинальных групп, положительные демографические характеристики. Вместе с тем произошла существенная трансформация традиционного кочевого хозяйства и связанных с ним представлений, что подтверждает гипотезу о гибкости ненецкой культуры и ее способности к быстрым переменам при сохранении этническ</w:t>
      </w:r>
      <w:r w:rsidR="00A86FDA">
        <w:rPr>
          <w:sz w:val="24"/>
          <w:szCs w:val="24"/>
        </w:rPr>
        <w:t>ой</w:t>
      </w:r>
      <w:r w:rsidRPr="00DE0053">
        <w:rPr>
          <w:sz w:val="24"/>
          <w:szCs w:val="24"/>
        </w:rPr>
        <w:t xml:space="preserve"> специфик</w:t>
      </w:r>
      <w:r w:rsidR="00A86FDA">
        <w:rPr>
          <w:sz w:val="24"/>
          <w:szCs w:val="24"/>
        </w:rPr>
        <w:t>и</w:t>
      </w:r>
      <w:r w:rsidRPr="00DE0053">
        <w:rPr>
          <w:sz w:val="24"/>
          <w:szCs w:val="24"/>
        </w:rPr>
        <w:t xml:space="preserve">. Анализ этнодемографической ситуации в среде кочевых групп тунгусов и якутов, проживающих в районе добычи золота, традиционное природопользование которых существенно трансформировалось к началу XX в., позволил выявить характерные демографические черты, свидетельствующие о разрушении традиционных связей в новых условиях хозяйствования. Наблюдается отбор населения, готового сохранять традиционный образ жизни, приспосабливая его к новым обстоятельствам, неизбежно сопровождающийся обеднением и маргинализацией части населения. В новой ситуации наиболее уязвимыми демографическими показателями являются соотношение полов, ведущее к диспропорциям половозрастной и брачной структур в пользу мужчин, состав и размер семей. Эти процессы могут рассматриваться в качестве общих для народов Севера, испытавших на себе влияние промышленного освоения в XX в. </w:t>
      </w:r>
    </w:p>
    <w:p w:rsidR="00DE0053" w:rsidRPr="00DE0053" w:rsidRDefault="00DE0053" w:rsidP="00DE0053">
      <w:pPr>
        <w:ind w:firstLine="709"/>
        <w:jc w:val="both"/>
        <w:rPr>
          <w:sz w:val="24"/>
          <w:szCs w:val="24"/>
        </w:rPr>
      </w:pPr>
    </w:p>
    <w:p w:rsidR="00DE0053" w:rsidRDefault="00877C11" w:rsidP="00DE0053">
      <w:pPr>
        <w:ind w:firstLine="709"/>
        <w:jc w:val="both"/>
        <w:rPr>
          <w:b/>
          <w:sz w:val="24"/>
          <w:szCs w:val="24"/>
        </w:rPr>
      </w:pPr>
      <w:r>
        <w:rPr>
          <w:b/>
          <w:sz w:val="24"/>
          <w:szCs w:val="24"/>
        </w:rPr>
        <w:t>После изучения этнической идентичности ненцев и энцев низовьев Енисея выявлено, что т</w:t>
      </w:r>
      <w:r w:rsidR="00DE0053" w:rsidRPr="00DE0053">
        <w:rPr>
          <w:b/>
          <w:sz w:val="24"/>
          <w:szCs w:val="24"/>
        </w:rPr>
        <w:t>ундровые и лесные энцы испытали на себе сильное влияние ненецкой культуры, почти утратили родной язык и особенности традиционного быта. Определено, что на примере энцев наблюдаются результаты пассивной адаптации этноса к меняющейся социально-экономической и этнической среде. В перспективе можно прогнозировать полное растворение энцев тундровой группы среди соседних народов и формальное сохранение энецкого самосознания среди энцев лесной группы.</w:t>
      </w:r>
    </w:p>
    <w:p w:rsidR="00DE0053" w:rsidRDefault="00DE0053" w:rsidP="00DE0053">
      <w:pPr>
        <w:pStyle w:val="a6"/>
        <w:spacing w:after="0"/>
        <w:ind w:left="0" w:firstLine="284"/>
        <w:jc w:val="both"/>
        <w:rPr>
          <w:b/>
          <w:bCs/>
        </w:rPr>
      </w:pPr>
      <w:r>
        <w:rPr>
          <w:b/>
          <w:bCs/>
        </w:rPr>
        <w:t>Аннотация:</w:t>
      </w:r>
    </w:p>
    <w:p w:rsidR="00DE0053" w:rsidRDefault="00DE0053" w:rsidP="00DE0053">
      <w:pPr>
        <w:ind w:firstLine="709"/>
        <w:jc w:val="both"/>
        <w:rPr>
          <w:sz w:val="24"/>
          <w:szCs w:val="24"/>
        </w:rPr>
      </w:pPr>
      <w:r w:rsidRPr="00DE0053">
        <w:rPr>
          <w:bCs/>
          <w:sz w:val="24"/>
          <w:szCs w:val="24"/>
        </w:rPr>
        <w:t xml:space="preserve">Проведены исследования этнических, социально-демографических, культурных и хозяйственных процессов, проходящих сегодня у ненцев и энцев низовьев Енисея. </w:t>
      </w:r>
      <w:r w:rsidRPr="00DE0053">
        <w:rPr>
          <w:sz w:val="24"/>
          <w:szCs w:val="24"/>
        </w:rPr>
        <w:t xml:space="preserve">В настоящее время только при личном опросе можно выявить энецкое происхождение некоторых семей на левом берегу Енисея. Это было связано как со сменой типа хозяйства, так и с возрастанием в ХХ в. количества энецко-ненецких браков. Современные этнические процессы у разных групп энцев протекают в зависимости от конкретной этнодемографической ситуации. В северной (тундровой) группе слабее процесс метисации с европеоидами, но активнее смешение с ненцами. В северной группе у смешанного энецко-ненецкого населения постепенно закрепляется ненецкое самосознание. На юге наблюдается определенное «этническое равновесие». Естественный прирост численности более ощутим в южной группе, так как здесь больше европеоидных метисов, которые чаще, чем ненецко-энецкое население определяют себя как энцы. </w:t>
      </w:r>
    </w:p>
    <w:p w:rsidR="00DE0053" w:rsidRPr="00DE0053" w:rsidRDefault="00DE0053" w:rsidP="00DE0053">
      <w:pPr>
        <w:ind w:firstLine="709"/>
        <w:jc w:val="both"/>
        <w:rPr>
          <w:bCs/>
          <w:i/>
          <w:iCs/>
          <w:sz w:val="24"/>
          <w:szCs w:val="24"/>
        </w:rPr>
      </w:pPr>
      <w:r w:rsidRPr="00DE0053">
        <w:rPr>
          <w:bCs/>
          <w:i/>
          <w:iCs/>
          <w:noProof/>
          <w:sz w:val="24"/>
          <w:szCs w:val="24"/>
          <w:lang w:eastAsia="ru-RU"/>
        </w:rPr>
        <w:lastRenderedPageBreak/>
        <w:drawing>
          <wp:inline distT="0" distB="0" distL="0" distR="0">
            <wp:extent cx="4523995" cy="3024554"/>
            <wp:effectExtent l="171450" t="133350" r="352805" b="309196"/>
            <wp:docPr id="1" name="Рисунок 1" descr="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1]"/>
                    <pic:cNvPicPr>
                      <a:picLocks noChangeAspect="1" noChangeArrowheads="1"/>
                    </pic:cNvPicPr>
                  </pic:nvPicPr>
                  <pic:blipFill>
                    <a:blip r:embed="rId27" cstate="print"/>
                    <a:srcRect/>
                    <a:stretch>
                      <a:fillRect/>
                    </a:stretch>
                  </pic:blipFill>
                  <pic:spPr bwMode="auto">
                    <a:xfrm>
                      <a:off x="0" y="0"/>
                      <a:ext cx="4528667" cy="3027678"/>
                    </a:xfrm>
                    <a:prstGeom prst="rect">
                      <a:avLst/>
                    </a:prstGeom>
                    <a:ln>
                      <a:noFill/>
                    </a:ln>
                    <a:effectLst>
                      <a:outerShdw blurRad="292100" dist="139700" dir="2700000" algn="tl" rotWithShape="0">
                        <a:srgbClr val="333333">
                          <a:alpha val="65000"/>
                        </a:srgbClr>
                      </a:outerShdw>
                    </a:effectLst>
                  </pic:spPr>
                </pic:pic>
              </a:graphicData>
            </a:graphic>
          </wp:inline>
        </w:drawing>
      </w:r>
    </w:p>
    <w:p w:rsidR="00DE0053" w:rsidRPr="00DE0053" w:rsidRDefault="00DE0053" w:rsidP="00DE0053">
      <w:pPr>
        <w:ind w:firstLine="709"/>
        <w:jc w:val="both"/>
        <w:rPr>
          <w:bCs/>
          <w:iCs/>
          <w:sz w:val="24"/>
          <w:szCs w:val="24"/>
        </w:rPr>
      </w:pPr>
      <w:r w:rsidRPr="00DE0053">
        <w:rPr>
          <w:bCs/>
          <w:iCs/>
          <w:sz w:val="24"/>
          <w:szCs w:val="24"/>
        </w:rPr>
        <w:t xml:space="preserve">Рис. </w:t>
      </w:r>
      <w:r w:rsidR="00877C11">
        <w:rPr>
          <w:bCs/>
          <w:iCs/>
          <w:sz w:val="24"/>
          <w:szCs w:val="24"/>
        </w:rPr>
        <w:t xml:space="preserve">11. </w:t>
      </w:r>
      <w:r w:rsidRPr="00DE0053">
        <w:rPr>
          <w:bCs/>
          <w:iCs/>
          <w:sz w:val="24"/>
          <w:szCs w:val="24"/>
        </w:rPr>
        <w:t>Лесные энцы. П. Потапово. Таймырский муниципальный р-н. 2010. Фото Ю.Н. Квашнина</w:t>
      </w:r>
    </w:p>
    <w:p w:rsidR="00073E6A" w:rsidRDefault="00073E6A" w:rsidP="00DE0053">
      <w:pPr>
        <w:ind w:firstLine="708"/>
        <w:jc w:val="both"/>
        <w:rPr>
          <w:b/>
          <w:sz w:val="24"/>
          <w:szCs w:val="24"/>
        </w:rPr>
      </w:pPr>
    </w:p>
    <w:p w:rsidR="00073E6A" w:rsidRDefault="00DE0053" w:rsidP="00DE0053">
      <w:pPr>
        <w:ind w:firstLine="708"/>
        <w:jc w:val="both"/>
        <w:rPr>
          <w:sz w:val="24"/>
          <w:szCs w:val="24"/>
        </w:rPr>
      </w:pPr>
      <w:r w:rsidRPr="00DE0053">
        <w:rPr>
          <w:b/>
          <w:sz w:val="24"/>
          <w:szCs w:val="24"/>
        </w:rPr>
        <w:t xml:space="preserve">Впервые определены основные типы тканей, используемых у северных манси для изготовления одежды духов-покровителей, и направления путей их поступления на территорию проживания манси в </w:t>
      </w:r>
      <w:r w:rsidRPr="00DE0053">
        <w:rPr>
          <w:b/>
          <w:sz w:val="24"/>
          <w:szCs w:val="24"/>
          <w:lang w:val="en-US"/>
        </w:rPr>
        <w:t>XVI</w:t>
      </w:r>
      <w:r w:rsidRPr="00DE0053">
        <w:rPr>
          <w:b/>
          <w:sz w:val="24"/>
          <w:szCs w:val="24"/>
        </w:rPr>
        <w:t>-</w:t>
      </w:r>
      <w:r w:rsidRPr="00DE0053">
        <w:rPr>
          <w:b/>
          <w:sz w:val="24"/>
          <w:szCs w:val="24"/>
          <w:lang w:val="en-US"/>
        </w:rPr>
        <w:t>XVIII</w:t>
      </w:r>
      <w:r w:rsidRPr="00DE0053">
        <w:rPr>
          <w:b/>
          <w:sz w:val="24"/>
          <w:szCs w:val="24"/>
        </w:rPr>
        <w:t> вв.</w:t>
      </w:r>
      <w:r w:rsidRPr="00DE0053">
        <w:rPr>
          <w:sz w:val="24"/>
          <w:szCs w:val="24"/>
        </w:rPr>
        <w:t xml:space="preserve"> </w:t>
      </w:r>
    </w:p>
    <w:p w:rsidR="00073E6A" w:rsidRDefault="00073E6A" w:rsidP="00073E6A">
      <w:pPr>
        <w:pStyle w:val="a6"/>
        <w:spacing w:after="0"/>
        <w:ind w:left="0" w:firstLine="284"/>
        <w:jc w:val="both"/>
        <w:rPr>
          <w:b/>
          <w:bCs/>
        </w:rPr>
      </w:pPr>
      <w:r>
        <w:rPr>
          <w:b/>
          <w:bCs/>
        </w:rPr>
        <w:t>Аннотация:</w:t>
      </w:r>
    </w:p>
    <w:p w:rsidR="00DE0053" w:rsidRDefault="00DE0053" w:rsidP="00DE0053">
      <w:pPr>
        <w:ind w:firstLine="708"/>
        <w:jc w:val="both"/>
        <w:rPr>
          <w:sz w:val="24"/>
          <w:szCs w:val="24"/>
        </w:rPr>
      </w:pPr>
      <w:r w:rsidRPr="00DE0053">
        <w:rPr>
          <w:sz w:val="24"/>
          <w:szCs w:val="24"/>
        </w:rPr>
        <w:t xml:space="preserve">При изучении особенностей материала, украшений и способа изготовления культовой одежды обских угров установлено, что юго-западное и северо-западное направления обеспечивали доставку шелковых тканей западноевропейского, среднеазиатского, китайского, а затем и российского производства, а также хлопчатобумажных тканей китайского и среднеазиатского производства, шерстяных западноевропейских и российских тканей. С юга привозились шелковые и хлопчатобумажные ткани китайской и среднеазиатской выработки </w:t>
      </w:r>
    </w:p>
    <w:p w:rsidR="00073E6A" w:rsidRPr="00DE0053" w:rsidRDefault="00073E6A" w:rsidP="00DE0053">
      <w:pPr>
        <w:ind w:firstLine="708"/>
        <w:jc w:val="both"/>
        <w:rPr>
          <w:sz w:val="24"/>
          <w:szCs w:val="24"/>
        </w:rPr>
      </w:pPr>
    </w:p>
    <w:p w:rsidR="00073E6A" w:rsidRDefault="00DE0053" w:rsidP="00DE0053">
      <w:pPr>
        <w:ind w:firstLine="709"/>
        <w:jc w:val="both"/>
        <w:rPr>
          <w:sz w:val="24"/>
          <w:szCs w:val="24"/>
        </w:rPr>
      </w:pPr>
      <w:r w:rsidRPr="00DE0053">
        <w:rPr>
          <w:b/>
          <w:sz w:val="24"/>
          <w:szCs w:val="24"/>
        </w:rPr>
        <w:t>Установлено, что в условиях этнокультурного взаимодействия этническая идентичность коми-ижемцев Северо-Западной Сибири базируется на сохранении и воспроизводстве культурных атрибутов и поведенческих стереотипов, особенно в обрядовой сфере, мифологизации истории формирования этнотерриториальных групп и укреплении внутриэтнических связей как в рамках региона, так и основной территории расселения коми.</w:t>
      </w:r>
      <w:r w:rsidRPr="00DE0053">
        <w:rPr>
          <w:sz w:val="24"/>
          <w:szCs w:val="24"/>
        </w:rPr>
        <w:t xml:space="preserve"> </w:t>
      </w:r>
    </w:p>
    <w:p w:rsidR="00073E6A" w:rsidRDefault="00073E6A" w:rsidP="00073E6A">
      <w:pPr>
        <w:pStyle w:val="a6"/>
        <w:spacing w:after="0"/>
        <w:ind w:left="0" w:firstLine="284"/>
        <w:jc w:val="both"/>
        <w:rPr>
          <w:b/>
          <w:bCs/>
        </w:rPr>
      </w:pPr>
      <w:r>
        <w:rPr>
          <w:b/>
          <w:bCs/>
        </w:rPr>
        <w:t>Аннотация:</w:t>
      </w:r>
    </w:p>
    <w:p w:rsidR="00DE0053" w:rsidRPr="00DE0053" w:rsidRDefault="00DE0053" w:rsidP="00DE0053">
      <w:pPr>
        <w:ind w:firstLine="709"/>
        <w:jc w:val="both"/>
        <w:rPr>
          <w:i/>
          <w:sz w:val="24"/>
          <w:szCs w:val="24"/>
        </w:rPr>
      </w:pPr>
      <w:r w:rsidRPr="00DE0053">
        <w:rPr>
          <w:sz w:val="24"/>
          <w:szCs w:val="24"/>
        </w:rPr>
        <w:t>У казымских коми высокий уровень исторической памяти, связанной с начальным этапом формирования группы в 1920-1930-х гг. Воспоминания об общем историческом прошлом, совместной практике по освоению новой территории становятся мощным фактором консолидации группы и сохранения этнической идентичности. Исторические предания, рассказы о легендированных персонажах, элементы ландшафта, отражающие жизнедеятельность предков, выполняют роль культурных символов, значимых для этнической идентификации, и являются важными историко-этнографическими источниками. Современные жители, особенно представители старшего поколения и краеведы помнят имена первых поселенцев, их прежнее местообитание, маршруты передвижений, значимость коми оленеводства в экономическом развитии края в 1930-е гг., время появления и расположение стационарных жилищ в селе</w:t>
      </w:r>
      <w:r w:rsidR="00A86FDA">
        <w:rPr>
          <w:sz w:val="24"/>
          <w:szCs w:val="24"/>
        </w:rPr>
        <w:t>.</w:t>
      </w:r>
      <w:r w:rsidRPr="00DE0053">
        <w:rPr>
          <w:sz w:val="24"/>
          <w:szCs w:val="24"/>
        </w:rPr>
        <w:t xml:space="preserve"> </w:t>
      </w:r>
    </w:p>
    <w:p w:rsidR="003F77F6" w:rsidRDefault="003F77F6" w:rsidP="001A78AE">
      <w:pPr>
        <w:ind w:firstLine="709"/>
        <w:jc w:val="both"/>
        <w:rPr>
          <w:i/>
          <w:sz w:val="24"/>
          <w:szCs w:val="24"/>
        </w:rPr>
      </w:pPr>
    </w:p>
    <w:p w:rsidR="00073E6A" w:rsidRDefault="00073E6A" w:rsidP="00073E6A">
      <w:pPr>
        <w:jc w:val="both"/>
        <w:rPr>
          <w:b/>
          <w:sz w:val="24"/>
          <w:szCs w:val="24"/>
          <w:u w:val="single"/>
        </w:rPr>
      </w:pPr>
      <w:r>
        <w:rPr>
          <w:b/>
          <w:sz w:val="24"/>
          <w:szCs w:val="24"/>
          <w:u w:val="single"/>
        </w:rPr>
        <w:lastRenderedPageBreak/>
        <w:t>Плановые задания на 2010 год</w:t>
      </w:r>
    </w:p>
    <w:p w:rsidR="00073E6A" w:rsidRDefault="00073E6A" w:rsidP="00073E6A">
      <w:pPr>
        <w:jc w:val="both"/>
        <w:rPr>
          <w:sz w:val="24"/>
          <w:szCs w:val="24"/>
        </w:rPr>
      </w:pPr>
      <w:r>
        <w:rPr>
          <w:sz w:val="24"/>
          <w:szCs w:val="24"/>
        </w:rPr>
        <w:t xml:space="preserve">  </w:t>
      </w:r>
    </w:p>
    <w:p w:rsidR="00DE0053" w:rsidRPr="000576E2" w:rsidRDefault="00DE0053" w:rsidP="00DE0053">
      <w:pPr>
        <w:jc w:val="both"/>
        <w:rPr>
          <w:b/>
          <w:sz w:val="24"/>
          <w:szCs w:val="24"/>
        </w:rPr>
      </w:pPr>
      <w:r w:rsidRPr="000576E2">
        <w:rPr>
          <w:b/>
          <w:sz w:val="24"/>
          <w:szCs w:val="24"/>
        </w:rPr>
        <w:t>Блок 2.</w:t>
      </w:r>
    </w:p>
    <w:p w:rsidR="00DE0053" w:rsidRPr="000576E2" w:rsidRDefault="00DE0053" w:rsidP="00DE0053">
      <w:pPr>
        <w:snapToGrid w:val="0"/>
        <w:jc w:val="both"/>
        <w:rPr>
          <w:sz w:val="24"/>
          <w:szCs w:val="24"/>
        </w:rPr>
      </w:pPr>
      <w:r w:rsidRPr="000576E2">
        <w:rPr>
          <w:sz w:val="24"/>
          <w:szCs w:val="24"/>
        </w:rPr>
        <w:t>- Описание традиционного образа жизни, материальной и духовной культуры сибирских бухарцев; анализ основных направлений взаимодействия бухарцев и сибирских татар в XVIII – начале XXI в.; выявление, характеристика  и анализ культа святых и мусульманских святилищ (астана) как локальных /ареальных/ культурных комплексов у тоболо-иртышских татар; выявление и анализ этнокультурных аспектов взаимодействия сибирских татар в историко-культурном пространстве Евразии эпохи Сибирских ханств и Нового времени; Искер в отечественной историографии XVII – XX вв.</w:t>
      </w:r>
    </w:p>
    <w:p w:rsidR="00DE0053" w:rsidRPr="000576E2" w:rsidRDefault="00DE0053" w:rsidP="00DE0053">
      <w:pPr>
        <w:jc w:val="both"/>
        <w:rPr>
          <w:sz w:val="24"/>
          <w:szCs w:val="24"/>
        </w:rPr>
      </w:pPr>
    </w:p>
    <w:p w:rsidR="00FF589A" w:rsidRDefault="00FF589A" w:rsidP="001A78AE">
      <w:pPr>
        <w:snapToGrid w:val="0"/>
        <w:ind w:firstLine="349"/>
        <w:jc w:val="both"/>
        <w:rPr>
          <w:b/>
          <w:sz w:val="24"/>
          <w:szCs w:val="24"/>
        </w:rPr>
      </w:pPr>
      <w:r>
        <w:rPr>
          <w:b/>
          <w:sz w:val="24"/>
          <w:szCs w:val="24"/>
        </w:rPr>
        <w:t xml:space="preserve">Результаты </w:t>
      </w:r>
    </w:p>
    <w:p w:rsidR="003F77F6" w:rsidRPr="00680538" w:rsidRDefault="003F77F6" w:rsidP="001A78AE">
      <w:pPr>
        <w:snapToGrid w:val="0"/>
        <w:ind w:firstLine="349"/>
        <w:jc w:val="both"/>
        <w:rPr>
          <w:b/>
          <w:sz w:val="24"/>
          <w:szCs w:val="24"/>
        </w:rPr>
      </w:pPr>
      <w:r w:rsidRPr="00680538">
        <w:rPr>
          <w:b/>
          <w:sz w:val="24"/>
          <w:szCs w:val="24"/>
        </w:rPr>
        <w:t xml:space="preserve">Впервые комплексно на основе письменных (в т. ч. и на тюрки), фольклорных, литературных и картографических источников </w:t>
      </w:r>
      <w:r w:rsidRPr="00680538">
        <w:rPr>
          <w:b/>
          <w:sz w:val="24"/>
          <w:szCs w:val="24"/>
          <w:lang w:val="en-US"/>
        </w:rPr>
        <w:t>XVII</w:t>
      </w:r>
      <w:r w:rsidRPr="00680538">
        <w:rPr>
          <w:b/>
          <w:sz w:val="24"/>
          <w:szCs w:val="24"/>
        </w:rPr>
        <w:t>–</w:t>
      </w:r>
      <w:r w:rsidRPr="00680538">
        <w:rPr>
          <w:b/>
          <w:sz w:val="24"/>
          <w:szCs w:val="24"/>
          <w:lang w:val="en-US"/>
        </w:rPr>
        <w:t>XIX</w:t>
      </w:r>
      <w:r w:rsidRPr="00680538">
        <w:rPr>
          <w:b/>
          <w:sz w:val="24"/>
          <w:szCs w:val="24"/>
        </w:rPr>
        <w:t xml:space="preserve"> вв. проанализированы составляющие культа святых и мусульманских святилищ (</w:t>
      </w:r>
      <w:r w:rsidRPr="00680538">
        <w:rPr>
          <w:b/>
          <w:i/>
          <w:sz w:val="24"/>
          <w:szCs w:val="24"/>
        </w:rPr>
        <w:t>астана</w:t>
      </w:r>
      <w:r w:rsidRPr="00680538">
        <w:rPr>
          <w:b/>
          <w:sz w:val="24"/>
          <w:szCs w:val="24"/>
        </w:rPr>
        <w:t>): почитание святых подвижников ислама, институт мусульманских святилищ, представления об общеисламских и местных персонаж</w:t>
      </w:r>
      <w:r w:rsidR="00FF589A">
        <w:rPr>
          <w:b/>
          <w:sz w:val="24"/>
          <w:szCs w:val="24"/>
        </w:rPr>
        <w:t>ах</w:t>
      </w:r>
      <w:r w:rsidRPr="00680538">
        <w:rPr>
          <w:b/>
          <w:sz w:val="24"/>
          <w:szCs w:val="24"/>
        </w:rPr>
        <w:t>, органично включенных в локальную религиозную традицию. Прослежено влияние суфизма. Выявлены общие и особенные черты культа святых, взаимодействие универсальных и религиозно-специфических его элементов.</w:t>
      </w:r>
    </w:p>
    <w:p w:rsidR="003F77F6" w:rsidRDefault="003F77F6" w:rsidP="001A78AE">
      <w:pPr>
        <w:pStyle w:val="a6"/>
        <w:spacing w:after="0"/>
        <w:ind w:left="0" w:firstLine="284"/>
        <w:jc w:val="both"/>
        <w:rPr>
          <w:b/>
          <w:bCs/>
        </w:rPr>
      </w:pPr>
      <w:r w:rsidRPr="006A29D7">
        <w:rPr>
          <w:b/>
          <w:bCs/>
        </w:rPr>
        <w:t>Аннотация:</w:t>
      </w:r>
    </w:p>
    <w:p w:rsidR="00B92501" w:rsidRDefault="00C13D50" w:rsidP="001A78AE">
      <w:pPr>
        <w:ind w:firstLine="709"/>
        <w:jc w:val="both"/>
        <w:rPr>
          <w:sz w:val="24"/>
          <w:szCs w:val="24"/>
        </w:rPr>
      </w:pPr>
      <w:r w:rsidRPr="00680538">
        <w:rPr>
          <w:sz w:val="24"/>
          <w:szCs w:val="24"/>
        </w:rPr>
        <w:t>Исследован</w:t>
      </w:r>
      <w:r>
        <w:rPr>
          <w:sz w:val="24"/>
          <w:szCs w:val="24"/>
        </w:rPr>
        <w:t>о</w:t>
      </w:r>
      <w:r w:rsidRPr="00680538">
        <w:rPr>
          <w:sz w:val="24"/>
          <w:szCs w:val="24"/>
        </w:rPr>
        <w:t xml:space="preserve"> около 300 рукописных книг и других манускриптов сибирских татар</w:t>
      </w:r>
      <w:r w:rsidRPr="00680538">
        <w:rPr>
          <w:b/>
          <w:sz w:val="24"/>
          <w:szCs w:val="24"/>
        </w:rPr>
        <w:t xml:space="preserve"> </w:t>
      </w:r>
      <w:r w:rsidRPr="00680538">
        <w:rPr>
          <w:sz w:val="24"/>
          <w:szCs w:val="24"/>
          <w:lang w:val="en-US"/>
        </w:rPr>
        <w:t>XVII</w:t>
      </w:r>
      <w:r w:rsidRPr="00680538">
        <w:rPr>
          <w:sz w:val="24"/>
          <w:szCs w:val="24"/>
        </w:rPr>
        <w:t>–</w:t>
      </w:r>
      <w:r w:rsidRPr="00680538">
        <w:rPr>
          <w:sz w:val="24"/>
          <w:szCs w:val="24"/>
          <w:lang w:val="en-US"/>
        </w:rPr>
        <w:t>XIX</w:t>
      </w:r>
      <w:r>
        <w:rPr>
          <w:sz w:val="24"/>
          <w:szCs w:val="24"/>
        </w:rPr>
        <w:t xml:space="preserve"> вв</w:t>
      </w:r>
      <w:r w:rsidRPr="00680538">
        <w:rPr>
          <w:sz w:val="24"/>
          <w:szCs w:val="24"/>
        </w:rPr>
        <w:t xml:space="preserve">. В частности, </w:t>
      </w:r>
      <w:r>
        <w:rPr>
          <w:sz w:val="24"/>
          <w:szCs w:val="24"/>
        </w:rPr>
        <w:t xml:space="preserve">впервые в научный оборот введен </w:t>
      </w:r>
      <w:r w:rsidRPr="00680538">
        <w:rPr>
          <w:sz w:val="24"/>
          <w:szCs w:val="24"/>
        </w:rPr>
        <w:t>цикл рукописных посвящений (</w:t>
      </w:r>
      <w:r w:rsidRPr="00680538">
        <w:rPr>
          <w:i/>
          <w:sz w:val="24"/>
          <w:szCs w:val="24"/>
        </w:rPr>
        <w:t>багышлау</w:t>
      </w:r>
      <w:r>
        <w:rPr>
          <w:sz w:val="24"/>
          <w:szCs w:val="24"/>
        </w:rPr>
        <w:t>)</w:t>
      </w:r>
      <w:r w:rsidRPr="00680538">
        <w:rPr>
          <w:sz w:val="24"/>
          <w:szCs w:val="24"/>
        </w:rPr>
        <w:t xml:space="preserve">. </w:t>
      </w:r>
      <w:r w:rsidR="003F77F6" w:rsidRPr="00680538">
        <w:rPr>
          <w:sz w:val="24"/>
          <w:szCs w:val="24"/>
        </w:rPr>
        <w:t>Установлена связь подобных посвящений и обряда поминовения святых (</w:t>
      </w:r>
      <w:r w:rsidR="003F77F6" w:rsidRPr="00680538">
        <w:rPr>
          <w:i/>
          <w:sz w:val="24"/>
          <w:szCs w:val="24"/>
        </w:rPr>
        <w:t>хатым хуца</w:t>
      </w:r>
      <w:r w:rsidR="003F77F6" w:rsidRPr="00680538">
        <w:rPr>
          <w:sz w:val="24"/>
          <w:szCs w:val="24"/>
        </w:rPr>
        <w:t>) со списками родословий (</w:t>
      </w:r>
      <w:r w:rsidR="003F77F6" w:rsidRPr="00680538">
        <w:rPr>
          <w:i/>
          <w:sz w:val="24"/>
          <w:szCs w:val="24"/>
        </w:rPr>
        <w:t>шаджара</w:t>
      </w:r>
      <w:r w:rsidR="003F77F6" w:rsidRPr="00680538">
        <w:rPr>
          <w:sz w:val="24"/>
          <w:szCs w:val="24"/>
        </w:rPr>
        <w:t>) смотрителей астаны (рис. </w:t>
      </w:r>
      <w:r w:rsidR="00FF589A">
        <w:rPr>
          <w:sz w:val="24"/>
          <w:szCs w:val="24"/>
        </w:rPr>
        <w:t>12</w:t>
      </w:r>
      <w:r w:rsidR="00B92501">
        <w:rPr>
          <w:sz w:val="24"/>
          <w:szCs w:val="24"/>
        </w:rPr>
        <w:t>, 13</w:t>
      </w:r>
      <w:r w:rsidR="003F77F6" w:rsidRPr="00680538">
        <w:rPr>
          <w:sz w:val="24"/>
          <w:szCs w:val="24"/>
        </w:rPr>
        <w:t xml:space="preserve">). Исследование обряда </w:t>
      </w:r>
      <w:r w:rsidR="003F77F6" w:rsidRPr="00680538">
        <w:rPr>
          <w:i/>
          <w:sz w:val="24"/>
          <w:szCs w:val="24"/>
        </w:rPr>
        <w:t>хатым хуца</w:t>
      </w:r>
      <w:r w:rsidR="003F77F6" w:rsidRPr="00680538">
        <w:rPr>
          <w:sz w:val="24"/>
          <w:szCs w:val="24"/>
        </w:rPr>
        <w:t xml:space="preserve"> и рукописей непосредственно с ним связанных, вскрыло наличие в современной культуре сибирских татар реликтов суфийской мистической практики. Списки посвящений шейхам, отчасти отражающие цепочки духовной преемственности (</w:t>
      </w:r>
      <w:r w:rsidR="003F77F6" w:rsidRPr="00680538">
        <w:rPr>
          <w:i/>
          <w:sz w:val="24"/>
          <w:szCs w:val="24"/>
        </w:rPr>
        <w:t>силсила</w:t>
      </w:r>
      <w:r w:rsidR="003F77F6" w:rsidRPr="00680538">
        <w:rPr>
          <w:sz w:val="24"/>
          <w:szCs w:val="24"/>
        </w:rPr>
        <w:t>), позволяют говорить о преимущественной роли братства Накшбандийа в исламизации западносибирского региона на позднем этапе (</w:t>
      </w:r>
      <w:r w:rsidR="003F77F6" w:rsidRPr="00680538">
        <w:rPr>
          <w:sz w:val="24"/>
          <w:szCs w:val="24"/>
          <w:lang w:val="en-US"/>
        </w:rPr>
        <w:t>XVIII</w:t>
      </w:r>
      <w:r w:rsidR="003F77F6" w:rsidRPr="00680538">
        <w:rPr>
          <w:sz w:val="24"/>
          <w:szCs w:val="24"/>
        </w:rPr>
        <w:t xml:space="preserve"> – </w:t>
      </w:r>
      <w:r w:rsidR="003F77F6" w:rsidRPr="00680538">
        <w:rPr>
          <w:sz w:val="24"/>
          <w:szCs w:val="24"/>
          <w:lang w:val="en-US"/>
        </w:rPr>
        <w:t>XIX</w:t>
      </w:r>
      <w:r w:rsidR="003F77F6" w:rsidRPr="00680538">
        <w:rPr>
          <w:sz w:val="24"/>
          <w:szCs w:val="24"/>
        </w:rPr>
        <w:t xml:space="preserve"> вв.). Тогда как на раннем этапе (</w:t>
      </w:r>
      <w:r w:rsidR="003F77F6" w:rsidRPr="00680538">
        <w:rPr>
          <w:sz w:val="24"/>
          <w:szCs w:val="24"/>
          <w:lang w:val="en-US"/>
        </w:rPr>
        <w:t>XV</w:t>
      </w:r>
      <w:r w:rsidR="003F77F6" w:rsidRPr="00680538">
        <w:rPr>
          <w:sz w:val="24"/>
          <w:szCs w:val="24"/>
        </w:rPr>
        <w:t xml:space="preserve"> – </w:t>
      </w:r>
      <w:r w:rsidR="003F77F6" w:rsidRPr="00680538">
        <w:rPr>
          <w:sz w:val="24"/>
          <w:szCs w:val="24"/>
          <w:lang w:val="en-US"/>
        </w:rPr>
        <w:t>XVII</w:t>
      </w:r>
      <w:r w:rsidR="003F77F6" w:rsidRPr="00680538">
        <w:rPr>
          <w:sz w:val="24"/>
          <w:szCs w:val="24"/>
        </w:rPr>
        <w:t xml:space="preserve"> вв.) в этом процессе значительную роль сыграло братство Йасавия. </w:t>
      </w:r>
    </w:p>
    <w:p w:rsidR="00B92501" w:rsidRDefault="00B92501" w:rsidP="00B92501">
      <w:pPr>
        <w:jc w:val="center"/>
        <w:rPr>
          <w:rFonts w:ascii="Arial Narrow" w:hAnsi="Arial Narrow"/>
        </w:rPr>
      </w:pPr>
      <w:r w:rsidRPr="00680538">
        <w:rPr>
          <w:noProof/>
          <w:sz w:val="24"/>
          <w:szCs w:val="24"/>
          <w:lang w:eastAsia="ru-RU"/>
        </w:rPr>
        <w:drawing>
          <wp:inline distT="0" distB="0" distL="0" distR="0">
            <wp:extent cx="4204904" cy="3087831"/>
            <wp:effectExtent l="171450" t="133350" r="367096" b="303069"/>
            <wp:docPr id="16" name="Рисунок 4"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ис"/>
                    <pic:cNvPicPr>
                      <a:picLocks noChangeAspect="1" noChangeArrowheads="1"/>
                    </pic:cNvPicPr>
                  </pic:nvPicPr>
                  <pic:blipFill>
                    <a:blip r:embed="rId28" cstate="print"/>
                    <a:srcRect r="7307"/>
                    <a:stretch>
                      <a:fillRect/>
                    </a:stretch>
                  </pic:blipFill>
                  <pic:spPr bwMode="auto">
                    <a:xfrm>
                      <a:off x="0" y="0"/>
                      <a:ext cx="4256562" cy="3125766"/>
                    </a:xfrm>
                    <a:prstGeom prst="rect">
                      <a:avLst/>
                    </a:prstGeom>
                    <a:ln>
                      <a:noFill/>
                    </a:ln>
                    <a:effectLst>
                      <a:outerShdw blurRad="292100" dist="139700" dir="2700000" algn="tl" rotWithShape="0">
                        <a:srgbClr val="333333">
                          <a:alpha val="65000"/>
                        </a:srgbClr>
                      </a:outerShdw>
                    </a:effectLst>
                  </pic:spPr>
                </pic:pic>
              </a:graphicData>
            </a:graphic>
          </wp:inline>
        </w:drawing>
      </w:r>
      <w:r w:rsidRPr="00B92501">
        <w:rPr>
          <w:rFonts w:ascii="Arial Narrow" w:hAnsi="Arial Narrow"/>
        </w:rPr>
        <w:t xml:space="preserve"> </w:t>
      </w:r>
    </w:p>
    <w:p w:rsidR="00B92501" w:rsidRPr="004F5EE7" w:rsidRDefault="00B92501" w:rsidP="00B92501">
      <w:r w:rsidRPr="004F5EE7">
        <w:t>Рис.12. «Карагайский свиток» родословной святых (</w:t>
      </w:r>
      <w:r w:rsidRPr="004F5EE7">
        <w:rPr>
          <w:i/>
        </w:rPr>
        <w:t>шаджара</w:t>
      </w:r>
      <w:r w:rsidRPr="004F5EE7">
        <w:t>)</w:t>
      </w:r>
    </w:p>
    <w:p w:rsidR="004F5EE7" w:rsidRDefault="00B92501" w:rsidP="004F5EE7">
      <w:pPr>
        <w:spacing w:after="120"/>
        <w:jc w:val="center"/>
        <w:rPr>
          <w:rFonts w:ascii="Arial Narrow" w:hAnsi="Arial Narrow"/>
        </w:rPr>
      </w:pPr>
      <w:r>
        <w:rPr>
          <w:noProof/>
          <w:lang w:eastAsia="ru-RU"/>
        </w:rPr>
        <w:lastRenderedPageBreak/>
        <w:drawing>
          <wp:inline distT="0" distB="0" distL="0" distR="0">
            <wp:extent cx="2987387" cy="3755544"/>
            <wp:effectExtent l="171450" t="133350" r="365413" b="302106"/>
            <wp:docPr id="17" name="Рисунок 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7"/>
                    <pic:cNvPicPr>
                      <a:picLocks noChangeAspect="1" noChangeArrowheads="1"/>
                    </pic:cNvPicPr>
                  </pic:nvPicPr>
                  <pic:blipFill>
                    <a:blip r:embed="rId29" cstate="print"/>
                    <a:srcRect/>
                    <a:stretch>
                      <a:fillRect/>
                    </a:stretch>
                  </pic:blipFill>
                  <pic:spPr bwMode="auto">
                    <a:xfrm>
                      <a:off x="0" y="0"/>
                      <a:ext cx="3010761" cy="3784928"/>
                    </a:xfrm>
                    <a:prstGeom prst="rect">
                      <a:avLst/>
                    </a:prstGeom>
                    <a:ln>
                      <a:noFill/>
                    </a:ln>
                    <a:effectLst>
                      <a:outerShdw blurRad="292100" dist="139700" dir="2700000" algn="tl" rotWithShape="0">
                        <a:srgbClr val="333333">
                          <a:alpha val="65000"/>
                        </a:srgbClr>
                      </a:outerShdw>
                    </a:effectLst>
                  </pic:spPr>
                </pic:pic>
              </a:graphicData>
            </a:graphic>
          </wp:inline>
        </w:drawing>
      </w:r>
      <w:r w:rsidRPr="00B92501">
        <w:rPr>
          <w:rFonts w:ascii="Arial Narrow" w:hAnsi="Arial Narrow"/>
        </w:rPr>
        <w:t xml:space="preserve"> </w:t>
      </w:r>
    </w:p>
    <w:p w:rsidR="00B92501" w:rsidRPr="004F5EE7" w:rsidRDefault="00B92501" w:rsidP="004F5EE7">
      <w:pPr>
        <w:spacing w:after="120"/>
      </w:pPr>
      <w:r w:rsidRPr="004F5EE7">
        <w:t xml:space="preserve">Рис. 13. Рукопись (список) </w:t>
      </w:r>
      <w:r w:rsidRPr="004F5EE7">
        <w:rPr>
          <w:i/>
        </w:rPr>
        <w:t>шаджара</w:t>
      </w:r>
      <w:r w:rsidRPr="004F5EE7">
        <w:t xml:space="preserve"> из Тобольского музея</w:t>
      </w:r>
    </w:p>
    <w:p w:rsidR="003F77F6" w:rsidRDefault="003F77F6" w:rsidP="001A78AE">
      <w:pPr>
        <w:ind w:firstLine="709"/>
        <w:jc w:val="both"/>
        <w:rPr>
          <w:i/>
          <w:sz w:val="24"/>
          <w:szCs w:val="24"/>
        </w:rPr>
      </w:pPr>
      <w:r w:rsidRPr="00680538">
        <w:rPr>
          <w:sz w:val="24"/>
          <w:szCs w:val="24"/>
        </w:rPr>
        <w:t xml:space="preserve">К единственной известной с </w:t>
      </w:r>
      <w:smartTag w:uri="urn:schemas-microsoft-com:office:smarttags" w:element="metricconverter">
        <w:smartTagPr>
          <w:attr w:name="ProductID" w:val="1915 г"/>
        </w:smartTagPr>
        <w:r w:rsidRPr="00680538">
          <w:rPr>
            <w:sz w:val="24"/>
            <w:szCs w:val="24"/>
          </w:rPr>
          <w:t>1915 г</w:t>
        </w:r>
      </w:smartTag>
      <w:r w:rsidRPr="00680538">
        <w:rPr>
          <w:sz w:val="24"/>
          <w:szCs w:val="24"/>
        </w:rPr>
        <w:t xml:space="preserve">. надмогильной плите рубежа </w:t>
      </w:r>
      <w:r w:rsidRPr="00680538">
        <w:rPr>
          <w:sz w:val="24"/>
          <w:szCs w:val="24"/>
          <w:lang w:val="en-US"/>
        </w:rPr>
        <w:t>XVII</w:t>
      </w:r>
      <w:r w:rsidRPr="00680538">
        <w:rPr>
          <w:sz w:val="24"/>
          <w:szCs w:val="24"/>
        </w:rPr>
        <w:t xml:space="preserve"> – </w:t>
      </w:r>
      <w:r w:rsidRPr="00680538">
        <w:rPr>
          <w:sz w:val="24"/>
          <w:szCs w:val="24"/>
          <w:lang w:val="en-US"/>
        </w:rPr>
        <w:t>XVIII</w:t>
      </w:r>
      <w:r w:rsidRPr="00680538">
        <w:rPr>
          <w:sz w:val="24"/>
          <w:szCs w:val="24"/>
        </w:rPr>
        <w:t xml:space="preserve"> вв., хранящейся в Тобольском музее, удалось присовокупить еще три надмогильных камней </w:t>
      </w:r>
      <w:r w:rsidRPr="00680538">
        <w:rPr>
          <w:sz w:val="24"/>
          <w:szCs w:val="24"/>
          <w:lang w:val="en-US"/>
        </w:rPr>
        <w:t>XVII</w:t>
      </w:r>
      <w:r w:rsidRPr="00680538">
        <w:rPr>
          <w:sz w:val="24"/>
          <w:szCs w:val="24"/>
        </w:rPr>
        <w:t xml:space="preserve"> – </w:t>
      </w:r>
      <w:r w:rsidRPr="00680538">
        <w:rPr>
          <w:sz w:val="24"/>
          <w:szCs w:val="24"/>
          <w:lang w:val="en-US"/>
        </w:rPr>
        <w:t>XIX</w:t>
      </w:r>
      <w:r w:rsidRPr="00680538">
        <w:rPr>
          <w:sz w:val="24"/>
          <w:szCs w:val="24"/>
        </w:rPr>
        <w:t xml:space="preserve"> вв. (рис. </w:t>
      </w:r>
      <w:r w:rsidR="00B92501">
        <w:rPr>
          <w:sz w:val="24"/>
          <w:szCs w:val="24"/>
        </w:rPr>
        <w:t>14</w:t>
      </w:r>
      <w:r w:rsidRPr="00680538">
        <w:rPr>
          <w:sz w:val="24"/>
          <w:szCs w:val="24"/>
        </w:rPr>
        <w:t xml:space="preserve">). Они отражают традицию погребального обряда духовной элиты сибирских мусульман – ходжей, шейхов. Всестороннего исследования такого рода применительно к мусульманам Сибири в нашей стране не проводилось; не было таковых и за рубежом </w:t>
      </w:r>
      <w:r w:rsidRPr="00680538">
        <w:rPr>
          <w:i/>
          <w:sz w:val="24"/>
          <w:szCs w:val="24"/>
        </w:rPr>
        <w:t xml:space="preserve">[Селезнев А.Г., Селезнева И.А., Белич И.В. Культ святых в сибирском исламе: специфика универсального. М.: Изд. дом Марджани, 2009. 216 с.]. </w:t>
      </w:r>
    </w:p>
    <w:p w:rsidR="004F5EE7" w:rsidRDefault="004F5EE7" w:rsidP="004F5EE7">
      <w:pPr>
        <w:ind w:firstLine="709"/>
        <w:jc w:val="center"/>
        <w:rPr>
          <w:b/>
          <w:sz w:val="24"/>
          <w:szCs w:val="24"/>
        </w:rPr>
      </w:pPr>
      <w:r w:rsidRPr="00680538">
        <w:rPr>
          <w:noProof/>
          <w:sz w:val="24"/>
          <w:szCs w:val="24"/>
          <w:lang w:eastAsia="ru-RU"/>
        </w:rPr>
        <w:drawing>
          <wp:inline distT="0" distB="0" distL="0" distR="0">
            <wp:extent cx="2391641" cy="3047183"/>
            <wp:effectExtent l="171450" t="133350" r="370609" b="305617"/>
            <wp:docPr id="4" name="Рисунок 9" descr="могила Найоза сына Хайдара Айтикина 1847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огила Найоза сына Хайдара Айтикина 1847 г"/>
                    <pic:cNvPicPr>
                      <a:picLocks noChangeAspect="1" noChangeArrowheads="1"/>
                    </pic:cNvPicPr>
                  </pic:nvPicPr>
                  <pic:blipFill>
                    <a:blip r:embed="rId30" cstate="print"/>
                    <a:srcRect b="12233"/>
                    <a:stretch>
                      <a:fillRect/>
                    </a:stretch>
                  </pic:blipFill>
                  <pic:spPr bwMode="auto">
                    <a:xfrm>
                      <a:off x="0" y="0"/>
                      <a:ext cx="2400106" cy="3057969"/>
                    </a:xfrm>
                    <a:prstGeom prst="rect">
                      <a:avLst/>
                    </a:prstGeom>
                    <a:ln>
                      <a:noFill/>
                    </a:ln>
                    <a:effectLst>
                      <a:outerShdw blurRad="292100" dist="139700" dir="2700000" algn="tl" rotWithShape="0">
                        <a:srgbClr val="333333">
                          <a:alpha val="65000"/>
                        </a:srgbClr>
                      </a:outerShdw>
                    </a:effectLst>
                  </pic:spPr>
                </pic:pic>
              </a:graphicData>
            </a:graphic>
          </wp:inline>
        </w:drawing>
      </w:r>
    </w:p>
    <w:p w:rsidR="004F5EE7" w:rsidRDefault="004F5EE7" w:rsidP="004F5EE7">
      <w:r>
        <w:t xml:space="preserve">Рис. 14. Могила Найоза сына Хайдара айтикина. </w:t>
      </w:r>
      <w:smartTag w:uri="urn:schemas-microsoft-com:office:smarttags" w:element="metricconverter">
        <w:smartTagPr>
          <w:attr w:name="ProductID" w:val="1847 г"/>
        </w:smartTagPr>
        <w:r>
          <w:t>1847 г</w:t>
        </w:r>
      </w:smartTag>
      <w:r>
        <w:t>. Д. Себеляково Тарского района Омской области</w:t>
      </w:r>
    </w:p>
    <w:p w:rsidR="00FF589A" w:rsidRPr="00FF589A" w:rsidRDefault="00FF589A" w:rsidP="001A78AE">
      <w:pPr>
        <w:ind w:firstLine="709"/>
        <w:jc w:val="both"/>
        <w:rPr>
          <w:b/>
          <w:sz w:val="24"/>
          <w:szCs w:val="24"/>
        </w:rPr>
      </w:pPr>
      <w:r w:rsidRPr="00FF589A">
        <w:rPr>
          <w:b/>
          <w:sz w:val="24"/>
          <w:szCs w:val="24"/>
        </w:rPr>
        <w:lastRenderedPageBreak/>
        <w:t>Новизна</w:t>
      </w:r>
    </w:p>
    <w:p w:rsidR="00FF589A" w:rsidRDefault="00FF589A" w:rsidP="00B92501">
      <w:pPr>
        <w:jc w:val="both"/>
        <w:rPr>
          <w:iCs/>
          <w:sz w:val="24"/>
          <w:szCs w:val="24"/>
        </w:rPr>
      </w:pPr>
      <w:r w:rsidRPr="00FF589A">
        <w:rPr>
          <w:sz w:val="24"/>
          <w:szCs w:val="24"/>
        </w:rPr>
        <w:t>Всестороннего исследования такого рода применительно к мусульманам Сибири в нашей стране не проводилось; не было таковых и за рубежом. Известно, что в настоящее время американским исламоведом Алленом Дж. Франком написана рецензия на данную монографию, которая будет опубликована в конце этого или в начале следующего года в Central Eurasian Reader, Vol. II, Berlin</w:t>
      </w:r>
      <w:r w:rsidRPr="00FF589A">
        <w:rPr>
          <w:iCs/>
          <w:sz w:val="24"/>
          <w:szCs w:val="24"/>
        </w:rPr>
        <w:t>.</w:t>
      </w:r>
      <w:r w:rsidR="00B92501" w:rsidRPr="00B92501">
        <w:rPr>
          <w:noProof/>
          <w:sz w:val="24"/>
          <w:szCs w:val="24"/>
          <w:lang w:eastAsia="ru-RU"/>
        </w:rPr>
        <w:t xml:space="preserve"> </w:t>
      </w:r>
    </w:p>
    <w:p w:rsidR="003F77F6" w:rsidRDefault="003F77F6" w:rsidP="001A78AE">
      <w:pPr>
        <w:ind w:firstLine="709"/>
        <w:jc w:val="center"/>
        <w:rPr>
          <w:rFonts w:ascii="Arial Narrow" w:hAnsi="Arial Narrow"/>
        </w:rPr>
      </w:pPr>
    </w:p>
    <w:p w:rsidR="00E93169" w:rsidRDefault="00E93169" w:rsidP="00E93169">
      <w:pPr>
        <w:ind w:firstLine="709"/>
        <w:jc w:val="both"/>
        <w:rPr>
          <w:sz w:val="24"/>
          <w:szCs w:val="24"/>
        </w:rPr>
      </w:pPr>
      <w:r w:rsidRPr="00E93169">
        <w:rPr>
          <w:b/>
          <w:sz w:val="24"/>
          <w:szCs w:val="24"/>
        </w:rPr>
        <w:t xml:space="preserve">Впервые в отечественной историографии исследован чертеж городища Искер, исполненный С.У. Ремезовым в </w:t>
      </w:r>
      <w:smartTag w:uri="urn:schemas-microsoft-com:office:smarttags" w:element="metricconverter">
        <w:smartTagPr>
          <w:attr w:name="ProductID" w:val="1703 г"/>
        </w:smartTagPr>
        <w:r w:rsidRPr="00E93169">
          <w:rPr>
            <w:b/>
            <w:sz w:val="24"/>
            <w:szCs w:val="24"/>
          </w:rPr>
          <w:t>1703 г</w:t>
        </w:r>
      </w:smartTag>
      <w:r w:rsidRPr="00E93169">
        <w:rPr>
          <w:b/>
          <w:sz w:val="24"/>
          <w:szCs w:val="24"/>
        </w:rPr>
        <w:t xml:space="preserve">., выявлено, что </w:t>
      </w:r>
      <w:r w:rsidRPr="00E93169">
        <w:rPr>
          <w:b/>
          <w:bCs/>
          <w:sz w:val="24"/>
          <w:szCs w:val="24"/>
        </w:rPr>
        <w:t xml:space="preserve">чертеж «Кучюмово городище» является первым топографическим планом археологического памятника Сибири начала </w:t>
      </w:r>
      <w:r w:rsidRPr="00E93169">
        <w:rPr>
          <w:b/>
          <w:bCs/>
          <w:sz w:val="24"/>
          <w:szCs w:val="24"/>
          <w:lang w:val="en-US"/>
        </w:rPr>
        <w:t>XVIII</w:t>
      </w:r>
      <w:r w:rsidRPr="00E93169">
        <w:rPr>
          <w:b/>
          <w:bCs/>
          <w:sz w:val="24"/>
          <w:szCs w:val="24"/>
        </w:rPr>
        <w:t xml:space="preserve"> в.</w:t>
      </w:r>
      <w:r w:rsidRPr="00E93169">
        <w:rPr>
          <w:sz w:val="24"/>
          <w:szCs w:val="24"/>
        </w:rPr>
        <w:t xml:space="preserve"> </w:t>
      </w:r>
    </w:p>
    <w:p w:rsidR="00E93169" w:rsidRDefault="00E93169" w:rsidP="00E93169">
      <w:pPr>
        <w:pStyle w:val="a6"/>
        <w:spacing w:after="0"/>
        <w:ind w:left="0" w:firstLine="284"/>
        <w:jc w:val="both"/>
        <w:rPr>
          <w:b/>
          <w:bCs/>
        </w:rPr>
      </w:pPr>
      <w:r>
        <w:rPr>
          <w:b/>
          <w:bCs/>
        </w:rPr>
        <w:t>Аннотация:</w:t>
      </w:r>
    </w:p>
    <w:p w:rsidR="00E93169" w:rsidRPr="00E93169" w:rsidRDefault="00E93169" w:rsidP="00E93169">
      <w:pPr>
        <w:ind w:firstLine="709"/>
        <w:jc w:val="both"/>
        <w:rPr>
          <w:rFonts w:ascii="Arial Narrow" w:hAnsi="Arial Narrow"/>
          <w:sz w:val="24"/>
          <w:szCs w:val="24"/>
        </w:rPr>
      </w:pPr>
      <w:r w:rsidRPr="00E93169">
        <w:rPr>
          <w:sz w:val="24"/>
          <w:szCs w:val="24"/>
        </w:rPr>
        <w:t xml:space="preserve">Источниками служили факсимиле «Хорографической книги», изданной Л. Багровым в Голландии в </w:t>
      </w:r>
      <w:smartTag w:uri="urn:schemas-microsoft-com:office:smarttags" w:element="metricconverter">
        <w:smartTagPr>
          <w:attr w:name="ProductID" w:val="1958 г"/>
        </w:smartTagPr>
        <w:r w:rsidRPr="00E93169">
          <w:rPr>
            <w:sz w:val="24"/>
            <w:szCs w:val="24"/>
          </w:rPr>
          <w:t>1958 г</w:t>
        </w:r>
      </w:smartTag>
      <w:r w:rsidRPr="00E93169">
        <w:rPr>
          <w:sz w:val="24"/>
          <w:szCs w:val="24"/>
        </w:rPr>
        <w:t xml:space="preserve">., и, преимущественно, копия с подлинника «Хорографической книги» (1697 – 1711), полученная автором статьи из Гарвардского Университета. На основе данного чертежа и других текстовых документов, содержащихся в этой книге, произведена реконструкция его надписей, дешифрованы цифровые значения, отмечающие масштаб городища на рубеже </w:t>
      </w:r>
      <w:r w:rsidRPr="00E93169">
        <w:rPr>
          <w:sz w:val="24"/>
          <w:szCs w:val="24"/>
          <w:lang w:val="en-US"/>
        </w:rPr>
        <w:t>XVII</w:t>
      </w:r>
      <w:r w:rsidRPr="00E93169">
        <w:rPr>
          <w:sz w:val="24"/>
          <w:szCs w:val="24"/>
        </w:rPr>
        <w:t xml:space="preserve"> – </w:t>
      </w:r>
      <w:r w:rsidRPr="00E93169">
        <w:rPr>
          <w:sz w:val="24"/>
          <w:szCs w:val="24"/>
          <w:lang w:val="en-US"/>
        </w:rPr>
        <w:t>XVIII</w:t>
      </w:r>
      <w:r w:rsidRPr="00E93169">
        <w:rPr>
          <w:sz w:val="24"/>
          <w:szCs w:val="24"/>
        </w:rPr>
        <w:t xml:space="preserve"> вв. </w:t>
      </w:r>
      <w:r w:rsidRPr="00E93169">
        <w:rPr>
          <w:bCs/>
          <w:sz w:val="24"/>
          <w:szCs w:val="24"/>
        </w:rPr>
        <w:t xml:space="preserve">Герменевтический подход в изучении данного источника, а также других произведений С.У. Ремезова, в т.ч. его «Истории Сибирской», и на основе рассмотрения ряда публикаций современных исследователей по культурологи и лингвистики, формулируется и обосновывается мировоззренческая позиция С.У. Ремезова в его отношении к «Кучумову городищу», как к историческому памятнику. Исследование приводит автора статьи к заключению о том, что чертеж «Кучюмово городище» является первым топографическим планом археологического памятника Сибири начала </w:t>
      </w:r>
      <w:r w:rsidRPr="00E93169">
        <w:rPr>
          <w:bCs/>
          <w:sz w:val="24"/>
          <w:szCs w:val="24"/>
          <w:lang w:val="en-US"/>
        </w:rPr>
        <w:t>XVIII</w:t>
      </w:r>
      <w:r w:rsidRPr="00E93169">
        <w:rPr>
          <w:bCs/>
          <w:sz w:val="24"/>
          <w:szCs w:val="24"/>
        </w:rPr>
        <w:t xml:space="preserve"> в. </w:t>
      </w:r>
    </w:p>
    <w:p w:rsidR="00E93169" w:rsidRPr="00E93169" w:rsidRDefault="00E93169" w:rsidP="00E93169">
      <w:pPr>
        <w:ind w:firstLine="709"/>
        <w:jc w:val="center"/>
        <w:rPr>
          <w:bCs/>
          <w:sz w:val="24"/>
          <w:szCs w:val="24"/>
        </w:rPr>
      </w:pPr>
      <w:r w:rsidRPr="00E93169">
        <w:rPr>
          <w:bCs/>
          <w:noProof/>
          <w:sz w:val="24"/>
          <w:szCs w:val="24"/>
          <w:lang w:eastAsia="ru-RU"/>
        </w:rPr>
        <w:drawing>
          <wp:inline distT="0" distB="0" distL="0" distR="0">
            <wp:extent cx="5003165" cy="4036695"/>
            <wp:effectExtent l="171450" t="133350" r="368935" b="306705"/>
            <wp:docPr id="21" name="Рисунок 9"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ис"/>
                    <pic:cNvPicPr>
                      <a:picLocks noChangeAspect="1" noChangeArrowheads="1"/>
                    </pic:cNvPicPr>
                  </pic:nvPicPr>
                  <pic:blipFill>
                    <a:blip r:embed="rId31" cstate="print"/>
                    <a:srcRect/>
                    <a:stretch>
                      <a:fillRect/>
                    </a:stretch>
                  </pic:blipFill>
                  <pic:spPr bwMode="auto">
                    <a:xfrm>
                      <a:off x="0" y="0"/>
                      <a:ext cx="5003165" cy="4036695"/>
                    </a:xfrm>
                    <a:prstGeom prst="rect">
                      <a:avLst/>
                    </a:prstGeom>
                    <a:ln>
                      <a:noFill/>
                    </a:ln>
                    <a:effectLst>
                      <a:outerShdw blurRad="292100" dist="139700" dir="2700000" algn="tl" rotWithShape="0">
                        <a:srgbClr val="333333">
                          <a:alpha val="65000"/>
                        </a:srgbClr>
                      </a:outerShdw>
                    </a:effectLst>
                  </pic:spPr>
                </pic:pic>
              </a:graphicData>
            </a:graphic>
          </wp:inline>
        </w:drawing>
      </w:r>
    </w:p>
    <w:p w:rsidR="00E93169" w:rsidRPr="00E93169" w:rsidRDefault="00E93169" w:rsidP="00E93169">
      <w:pPr>
        <w:ind w:firstLine="708"/>
        <w:jc w:val="both"/>
        <w:rPr>
          <w:bCs/>
          <w:sz w:val="24"/>
          <w:szCs w:val="24"/>
        </w:rPr>
      </w:pPr>
      <w:r w:rsidRPr="00E93169">
        <w:rPr>
          <w:bCs/>
          <w:sz w:val="24"/>
          <w:szCs w:val="24"/>
        </w:rPr>
        <w:t>Рис. </w:t>
      </w:r>
      <w:r w:rsidR="00475D77">
        <w:rPr>
          <w:bCs/>
          <w:sz w:val="24"/>
          <w:szCs w:val="24"/>
        </w:rPr>
        <w:t>15</w:t>
      </w:r>
      <w:r w:rsidRPr="00E93169">
        <w:rPr>
          <w:bCs/>
          <w:sz w:val="24"/>
          <w:szCs w:val="24"/>
        </w:rPr>
        <w:t>. Чертеж Кучумово городище и Старая Сибирь С.У Ремезова. Реконструкция</w:t>
      </w:r>
    </w:p>
    <w:p w:rsidR="00E93169" w:rsidRPr="00E93169" w:rsidRDefault="00E93169" w:rsidP="00E93169">
      <w:pPr>
        <w:ind w:firstLine="708"/>
        <w:jc w:val="both"/>
        <w:rPr>
          <w:bCs/>
          <w:sz w:val="24"/>
          <w:szCs w:val="24"/>
        </w:rPr>
      </w:pPr>
    </w:p>
    <w:p w:rsidR="00603E21" w:rsidRDefault="00E93169" w:rsidP="00E93169">
      <w:pPr>
        <w:ind w:firstLine="708"/>
        <w:jc w:val="both"/>
        <w:rPr>
          <w:sz w:val="24"/>
          <w:szCs w:val="24"/>
        </w:rPr>
      </w:pPr>
      <w:r w:rsidRPr="00E93169">
        <w:rPr>
          <w:b/>
          <w:sz w:val="24"/>
          <w:szCs w:val="24"/>
        </w:rPr>
        <w:lastRenderedPageBreak/>
        <w:t xml:space="preserve">Впервые исследованы особенности социально-демографических процессов у сибирских бухарцев (расселение, численность, людность семьи, возраст супругов, количество детей, образовательный уровень, традиционные занятия) на рубеже </w:t>
      </w:r>
      <w:r w:rsidRPr="00E93169">
        <w:rPr>
          <w:b/>
          <w:sz w:val="24"/>
          <w:szCs w:val="24"/>
          <w:lang w:val="en-US"/>
        </w:rPr>
        <w:t>XIX</w:t>
      </w:r>
      <w:r w:rsidRPr="00E93169">
        <w:rPr>
          <w:b/>
          <w:sz w:val="24"/>
          <w:szCs w:val="24"/>
        </w:rPr>
        <w:t>-</w:t>
      </w:r>
      <w:r w:rsidRPr="00E93169">
        <w:rPr>
          <w:b/>
          <w:sz w:val="24"/>
          <w:szCs w:val="24"/>
          <w:lang w:val="en-US"/>
        </w:rPr>
        <w:t>XX</w:t>
      </w:r>
      <w:r w:rsidRPr="00E93169">
        <w:rPr>
          <w:b/>
          <w:sz w:val="24"/>
          <w:szCs w:val="24"/>
        </w:rPr>
        <w:t xml:space="preserve"> вв. (по материалам 1-й Всероссийской переписи </w:t>
      </w:r>
      <w:smartTag w:uri="urn:schemas-microsoft-com:office:smarttags" w:element="metricconverter">
        <w:smartTagPr>
          <w:attr w:name="ProductID" w:val="1897 г"/>
        </w:smartTagPr>
        <w:r w:rsidRPr="00E93169">
          <w:rPr>
            <w:b/>
            <w:sz w:val="24"/>
            <w:szCs w:val="24"/>
          </w:rPr>
          <w:t>1897 г</w:t>
        </w:r>
      </w:smartTag>
      <w:r w:rsidRPr="00E93169">
        <w:rPr>
          <w:b/>
          <w:sz w:val="24"/>
          <w:szCs w:val="24"/>
        </w:rPr>
        <w:t>.).</w:t>
      </w:r>
      <w:r w:rsidRPr="00E93169">
        <w:rPr>
          <w:sz w:val="24"/>
          <w:szCs w:val="24"/>
        </w:rPr>
        <w:t xml:space="preserve"> </w:t>
      </w:r>
    </w:p>
    <w:p w:rsidR="00603E21" w:rsidRDefault="00603E21" w:rsidP="00603E21">
      <w:pPr>
        <w:pStyle w:val="a6"/>
        <w:spacing w:after="0"/>
        <w:ind w:left="0" w:firstLine="284"/>
        <w:jc w:val="both"/>
        <w:rPr>
          <w:b/>
          <w:bCs/>
        </w:rPr>
      </w:pPr>
      <w:r>
        <w:rPr>
          <w:b/>
          <w:bCs/>
        </w:rPr>
        <w:t>Аннотация:</w:t>
      </w:r>
    </w:p>
    <w:p w:rsidR="00603E21" w:rsidRDefault="00E93169" w:rsidP="00E93169">
      <w:pPr>
        <w:ind w:firstLine="708"/>
        <w:jc w:val="both"/>
        <w:rPr>
          <w:i/>
          <w:sz w:val="24"/>
          <w:szCs w:val="24"/>
        </w:rPr>
      </w:pPr>
      <w:r w:rsidRPr="00E93169">
        <w:rPr>
          <w:sz w:val="24"/>
          <w:szCs w:val="24"/>
        </w:rPr>
        <w:t>На основе материалов полевых исследований обобщены новые данные</w:t>
      </w:r>
      <w:r w:rsidRPr="00E93169">
        <w:rPr>
          <w:rStyle w:val="apple-style-span"/>
          <w:color w:val="000000"/>
          <w:sz w:val="24"/>
          <w:szCs w:val="24"/>
        </w:rPr>
        <w:t xml:space="preserve"> по традиционному образу жизни бухарцев, их материальной и духовной культуре. При этом выявлены некоторые особенности в культуре (обрядах, пище, народной медицине и т.д.), сохранявшиеся на протяжении ХХ века. П</w:t>
      </w:r>
      <w:r w:rsidRPr="00E93169">
        <w:rPr>
          <w:sz w:val="24"/>
          <w:szCs w:val="24"/>
        </w:rPr>
        <w:t>роанализировано</w:t>
      </w:r>
      <w:r w:rsidRPr="00E93169">
        <w:rPr>
          <w:rStyle w:val="apple-style-span"/>
          <w:color w:val="000000"/>
          <w:sz w:val="24"/>
          <w:szCs w:val="24"/>
        </w:rPr>
        <w:t xml:space="preserve"> взаимодействие бухарцев с сибирскими татарами (вопросы землепользования, хозяйственные, культурные, брачные связи) в XVIII – начале XXI в.</w:t>
      </w:r>
      <w:r w:rsidRPr="00E93169">
        <w:rPr>
          <w:i/>
          <w:sz w:val="24"/>
          <w:szCs w:val="24"/>
        </w:rPr>
        <w:t xml:space="preserve"> </w:t>
      </w:r>
    </w:p>
    <w:p w:rsidR="00603E21" w:rsidRDefault="00603E21" w:rsidP="00E93169">
      <w:pPr>
        <w:ind w:firstLine="708"/>
        <w:jc w:val="both"/>
        <w:rPr>
          <w:i/>
          <w:sz w:val="24"/>
          <w:szCs w:val="24"/>
        </w:rPr>
      </w:pPr>
    </w:p>
    <w:p w:rsidR="00603E21" w:rsidRDefault="00E93169" w:rsidP="00E93169">
      <w:pPr>
        <w:ind w:firstLine="708"/>
        <w:jc w:val="both"/>
        <w:rPr>
          <w:sz w:val="24"/>
          <w:szCs w:val="24"/>
        </w:rPr>
      </w:pPr>
      <w:r w:rsidRPr="00E93169">
        <w:rPr>
          <w:b/>
          <w:sz w:val="24"/>
          <w:szCs w:val="24"/>
        </w:rPr>
        <w:t xml:space="preserve">На основе анализа деятельности органов местного самоуправления у сибирских татар во второй половине </w:t>
      </w:r>
      <w:r w:rsidRPr="00E93169">
        <w:rPr>
          <w:b/>
          <w:sz w:val="24"/>
          <w:szCs w:val="24"/>
          <w:lang w:val="en-US"/>
        </w:rPr>
        <w:t>XIX</w:t>
      </w:r>
      <w:r w:rsidRPr="00E93169">
        <w:rPr>
          <w:b/>
          <w:sz w:val="24"/>
          <w:szCs w:val="24"/>
        </w:rPr>
        <w:t xml:space="preserve">-начале </w:t>
      </w:r>
      <w:r w:rsidRPr="00E93169">
        <w:rPr>
          <w:b/>
          <w:sz w:val="24"/>
          <w:szCs w:val="24"/>
          <w:lang w:val="en-US"/>
        </w:rPr>
        <w:t>XX</w:t>
      </w:r>
      <w:r w:rsidRPr="00E93169">
        <w:rPr>
          <w:b/>
          <w:sz w:val="24"/>
          <w:szCs w:val="24"/>
        </w:rPr>
        <w:t xml:space="preserve"> века (волостного схода, суда, правления, должностных лиц) выявлено, что в указанный период волостное управление и суд у сибирских татар были уравнены с таковыми у русских крестьян и доказано, что они рассматривались властями как низшее звено государственного управления.</w:t>
      </w:r>
      <w:r w:rsidRPr="00E93169">
        <w:rPr>
          <w:sz w:val="24"/>
          <w:szCs w:val="24"/>
        </w:rPr>
        <w:t xml:space="preserve"> </w:t>
      </w:r>
    </w:p>
    <w:p w:rsidR="00603E21" w:rsidRDefault="00603E21" w:rsidP="00603E21">
      <w:pPr>
        <w:pStyle w:val="a6"/>
        <w:spacing w:after="0"/>
        <w:ind w:left="0" w:firstLine="284"/>
        <w:jc w:val="both"/>
        <w:rPr>
          <w:b/>
          <w:bCs/>
        </w:rPr>
      </w:pPr>
      <w:r>
        <w:rPr>
          <w:b/>
          <w:bCs/>
        </w:rPr>
        <w:t>Аннотация:</w:t>
      </w:r>
    </w:p>
    <w:p w:rsidR="00E93169" w:rsidRPr="00E93169" w:rsidRDefault="00E93169" w:rsidP="00E93169">
      <w:pPr>
        <w:ind w:firstLine="708"/>
        <w:jc w:val="both"/>
        <w:rPr>
          <w:color w:val="000000"/>
          <w:sz w:val="24"/>
          <w:szCs w:val="24"/>
        </w:rPr>
      </w:pPr>
      <w:r w:rsidRPr="00E93169">
        <w:rPr>
          <w:sz w:val="24"/>
          <w:szCs w:val="24"/>
        </w:rPr>
        <w:t xml:space="preserve">На основе широкого круга архивных материалов, впервые выявленных и введенных в научный оборот, было показано усиление формализации и бюрократизации деятельности волостных органов самоуправления и суда и контролирование их со стороны административных органов. Исследуя судопроизводство у сибирских татар во второй половине </w:t>
      </w:r>
      <w:r w:rsidRPr="00E93169">
        <w:rPr>
          <w:sz w:val="24"/>
          <w:szCs w:val="24"/>
          <w:lang w:val="en-US"/>
        </w:rPr>
        <w:t>XIX</w:t>
      </w:r>
      <w:r w:rsidRPr="00E93169">
        <w:rPr>
          <w:sz w:val="24"/>
          <w:szCs w:val="24"/>
        </w:rPr>
        <w:t xml:space="preserve">-начале </w:t>
      </w:r>
      <w:r w:rsidRPr="00E93169">
        <w:rPr>
          <w:sz w:val="24"/>
          <w:szCs w:val="24"/>
          <w:lang w:val="en-US"/>
        </w:rPr>
        <w:t>XX</w:t>
      </w:r>
      <w:r w:rsidRPr="00E93169">
        <w:rPr>
          <w:sz w:val="24"/>
          <w:szCs w:val="24"/>
        </w:rPr>
        <w:t xml:space="preserve"> в., впервые обращено внимание на систему наказаний,  применяемую в волостном суде (телесные наказания, арест, штрафы, описание и продажа с торгов имущества, удаление из общества и др.). </w:t>
      </w:r>
      <w:r w:rsidRPr="00E93169">
        <w:rPr>
          <w:color w:val="000000"/>
          <w:sz w:val="24"/>
          <w:szCs w:val="24"/>
        </w:rPr>
        <w:t xml:space="preserve">Проанализированы и обобщены материалы по теме, связанной с политикой русского правительства в отношении сибирских татар в </w:t>
      </w:r>
      <w:r w:rsidRPr="00E93169">
        <w:rPr>
          <w:color w:val="000000"/>
          <w:sz w:val="24"/>
          <w:szCs w:val="24"/>
          <w:lang w:val="en-US"/>
        </w:rPr>
        <w:t>XVII</w:t>
      </w:r>
      <w:r w:rsidRPr="00E93169">
        <w:rPr>
          <w:color w:val="000000"/>
          <w:sz w:val="24"/>
          <w:szCs w:val="24"/>
        </w:rPr>
        <w:t xml:space="preserve">-начале </w:t>
      </w:r>
      <w:r w:rsidRPr="00E93169">
        <w:rPr>
          <w:color w:val="000000"/>
          <w:sz w:val="24"/>
          <w:szCs w:val="24"/>
          <w:lang w:val="en-US"/>
        </w:rPr>
        <w:t>XX</w:t>
      </w:r>
      <w:r w:rsidRPr="00E93169">
        <w:rPr>
          <w:color w:val="000000"/>
          <w:sz w:val="24"/>
          <w:szCs w:val="24"/>
        </w:rPr>
        <w:t xml:space="preserve"> в. Показаны различные аспекты этой политики – конфессиональная, административная, поземельная, в области образования. Было доказано, что целью реформ в отношении сибирских татар явилось стремление нивелировать положение сибирских татар и уравнять их с русскими крестьянами. Обращая внимание на реакцию сибирских татар на различные реформы, отмечались факты непонимания с их стороны, противодействия, а  порой и открытого протеста. Анализируя политику властей в отношении сибирских татар, показано, что она часто отличались непродуманностью и половинчатостью. Между тем,  правительство шло порой на значительные уступки общинам, приостанавливало реформы, а иногда и вовсе отказывалось от их реализации. </w:t>
      </w:r>
    </w:p>
    <w:p w:rsidR="00485C13" w:rsidRPr="00485C13" w:rsidRDefault="00485C13" w:rsidP="00485C13">
      <w:pPr>
        <w:pStyle w:val="a6"/>
        <w:spacing w:after="0"/>
        <w:ind w:left="0" w:firstLine="284"/>
        <w:jc w:val="both"/>
        <w:rPr>
          <w:b/>
        </w:rPr>
      </w:pPr>
      <w:r w:rsidRPr="00485C13">
        <w:rPr>
          <w:b/>
        </w:rPr>
        <w:t xml:space="preserve">При анализе архивных материалов (многие из которых впервые вводятся в научный оборот), законодательства, а также полевых материалов доказано, что в регулировании брачно-семейных отношений у сибирских татар в конце </w:t>
      </w:r>
      <w:r w:rsidRPr="00485C13">
        <w:rPr>
          <w:b/>
          <w:lang w:val="en-US"/>
        </w:rPr>
        <w:t>XVIII</w:t>
      </w:r>
      <w:r w:rsidRPr="00485C13">
        <w:rPr>
          <w:b/>
        </w:rPr>
        <w:t xml:space="preserve">-начале </w:t>
      </w:r>
      <w:r w:rsidRPr="00485C13">
        <w:rPr>
          <w:b/>
          <w:lang w:val="en-US"/>
        </w:rPr>
        <w:t>XX</w:t>
      </w:r>
      <w:r w:rsidRPr="00485C13">
        <w:rPr>
          <w:b/>
        </w:rPr>
        <w:t xml:space="preserve"> в прослеживалось тесное переплетение норм обычного и мусульманского права, а также общегражданского законодательства. Была выявлена важная тенденция – расширение прав женщин, что проявлялось в возможности вступать в брак по своему усмотрению и инициировать бракоразводный процесс при сохранении имущественной защищенности.</w:t>
      </w:r>
    </w:p>
    <w:p w:rsidR="00073E6A" w:rsidRDefault="00073E6A" w:rsidP="00E93169">
      <w:pPr>
        <w:rPr>
          <w:b/>
          <w:sz w:val="24"/>
          <w:szCs w:val="24"/>
          <w:u w:val="single"/>
        </w:rPr>
      </w:pPr>
    </w:p>
    <w:p w:rsidR="00073E6A" w:rsidRPr="001743ED" w:rsidRDefault="00073E6A" w:rsidP="00073E6A">
      <w:pPr>
        <w:jc w:val="both"/>
        <w:rPr>
          <w:b/>
          <w:sz w:val="24"/>
          <w:szCs w:val="24"/>
        </w:rPr>
      </w:pPr>
      <w:r w:rsidRPr="001743ED">
        <w:rPr>
          <w:b/>
          <w:sz w:val="24"/>
          <w:szCs w:val="24"/>
        </w:rPr>
        <w:t>Блок 3.</w:t>
      </w:r>
    </w:p>
    <w:p w:rsidR="00D87915" w:rsidRPr="001743ED" w:rsidRDefault="00D87915" w:rsidP="00D87915">
      <w:pPr>
        <w:jc w:val="both"/>
        <w:rPr>
          <w:b/>
          <w:sz w:val="24"/>
          <w:szCs w:val="24"/>
          <w:u w:val="single"/>
        </w:rPr>
      </w:pPr>
      <w:r w:rsidRPr="001743ED">
        <w:rPr>
          <w:b/>
          <w:sz w:val="24"/>
          <w:szCs w:val="24"/>
          <w:u w:val="single"/>
        </w:rPr>
        <w:t>Плановые задания на 2010 год</w:t>
      </w:r>
    </w:p>
    <w:p w:rsidR="00073E6A" w:rsidRPr="001743ED" w:rsidRDefault="00073E6A" w:rsidP="00073E6A">
      <w:pPr>
        <w:jc w:val="both"/>
        <w:rPr>
          <w:sz w:val="24"/>
          <w:szCs w:val="24"/>
        </w:rPr>
      </w:pPr>
      <w:r w:rsidRPr="001743ED">
        <w:rPr>
          <w:sz w:val="24"/>
          <w:szCs w:val="24"/>
        </w:rPr>
        <w:t>- Измерение краниологических материалов из могильников Усть-Ишимского района Омской области (Красноярский археологический комплекс). Проведение подробного внутригруппового анализа. Камеральное исследование остеологических материалов Сайгатинского 4 могильника.</w:t>
      </w:r>
    </w:p>
    <w:p w:rsidR="00485C13" w:rsidRPr="001743ED" w:rsidRDefault="00485C13" w:rsidP="00485C13">
      <w:pPr>
        <w:ind w:firstLine="720"/>
        <w:jc w:val="both"/>
        <w:rPr>
          <w:b/>
        </w:rPr>
      </w:pPr>
    </w:p>
    <w:p w:rsidR="00F47261" w:rsidRPr="001743ED" w:rsidRDefault="00F47261" w:rsidP="00485C13">
      <w:pPr>
        <w:ind w:firstLine="720"/>
        <w:jc w:val="both"/>
        <w:rPr>
          <w:b/>
          <w:sz w:val="24"/>
          <w:szCs w:val="24"/>
        </w:rPr>
      </w:pPr>
      <w:r w:rsidRPr="001743ED">
        <w:rPr>
          <w:b/>
          <w:sz w:val="24"/>
          <w:szCs w:val="24"/>
        </w:rPr>
        <w:t xml:space="preserve">Результаты </w:t>
      </w:r>
    </w:p>
    <w:p w:rsidR="00485C13" w:rsidRPr="001743ED" w:rsidRDefault="00485C13" w:rsidP="00485C13">
      <w:pPr>
        <w:ind w:firstLine="720"/>
        <w:jc w:val="both"/>
        <w:rPr>
          <w:b/>
          <w:sz w:val="24"/>
          <w:szCs w:val="24"/>
        </w:rPr>
      </w:pPr>
      <w:r w:rsidRPr="001743ED">
        <w:rPr>
          <w:b/>
          <w:sz w:val="24"/>
          <w:szCs w:val="24"/>
        </w:rPr>
        <w:lastRenderedPageBreak/>
        <w:t xml:space="preserve">Впервые получено представление о краниологическом типе представителей кулайской общности из таежных областей их обитания (могильник и святилище Кулайская Гора в Нарымском Приобье). Выявлено, что они морфологически мало отличаются от лесостепных жителей этой общности (могильник Каменный Мыс в </w:t>
      </w:r>
      <w:r w:rsidR="00C13D50" w:rsidRPr="001743ED">
        <w:rPr>
          <w:b/>
          <w:sz w:val="24"/>
          <w:szCs w:val="24"/>
        </w:rPr>
        <w:t>Новосибирском</w:t>
      </w:r>
      <w:r w:rsidRPr="001743ED">
        <w:rPr>
          <w:b/>
          <w:sz w:val="24"/>
          <w:szCs w:val="24"/>
        </w:rPr>
        <w:t xml:space="preserve"> Приобье). Формирование особенностей морфотипа черепа с Кулайской Горы происходило в южном западносибирском третичном очаге расообразования, который связан с южносамодийской линией развития. </w:t>
      </w:r>
    </w:p>
    <w:p w:rsidR="00485C13" w:rsidRPr="001743ED" w:rsidRDefault="00485C13" w:rsidP="00485C13">
      <w:pPr>
        <w:pStyle w:val="a6"/>
        <w:spacing w:after="0"/>
        <w:ind w:left="0" w:firstLine="284"/>
        <w:jc w:val="both"/>
        <w:rPr>
          <w:b/>
          <w:bCs/>
        </w:rPr>
      </w:pPr>
      <w:r w:rsidRPr="001743ED">
        <w:rPr>
          <w:b/>
          <w:bCs/>
        </w:rPr>
        <w:t>Аннотация:</w:t>
      </w:r>
    </w:p>
    <w:p w:rsidR="00485C13" w:rsidRPr="001743ED" w:rsidRDefault="00485C13" w:rsidP="00485C13">
      <w:pPr>
        <w:ind w:firstLine="720"/>
        <w:jc w:val="both"/>
        <w:rPr>
          <w:sz w:val="24"/>
          <w:szCs w:val="24"/>
        </w:rPr>
      </w:pPr>
      <w:r w:rsidRPr="001743ED">
        <w:rPr>
          <w:sz w:val="24"/>
          <w:szCs w:val="24"/>
        </w:rPr>
        <w:t>Предложена следующая реконструкция истории сложения и развития антропологического облика населения кулайской историко-культурной общности</w:t>
      </w:r>
      <w:r w:rsidR="00562687">
        <w:rPr>
          <w:sz w:val="24"/>
          <w:szCs w:val="24"/>
        </w:rPr>
        <w:t xml:space="preserve"> (рис. 16)</w:t>
      </w:r>
      <w:r w:rsidRPr="001743ED">
        <w:rPr>
          <w:sz w:val="24"/>
          <w:szCs w:val="24"/>
        </w:rPr>
        <w:t>. Генезис антропологического типа, характерного для черепов нарымских селькупов, черепов из кулайских погребений, кротовских и черноозерско-томских погребений может быть непосредственно связан с монголоидным низколицым населением таежных областей Западной Сибири. Его расогенетическое влияние на племена южной части Западной Сибири прослеживается с неолита, а в эпоху бронзы низколицый монголоидный компонент фиксируется уже как существенная примесь в составе населения подтаежной полосы Западной Сибири. Территорию же Томско-Нарымского Приобья можно считать особым очагом расообразования, в котором как минимум с неолита протекало сложение весьма своеобразного комплекса антропологических признаков, которые в настоящее время определяют физический тип сохранившейся части южносамодийского этнического массива.</w:t>
      </w:r>
    </w:p>
    <w:p w:rsidR="00485C13" w:rsidRPr="001743ED" w:rsidRDefault="00485C13" w:rsidP="00485C13">
      <w:pPr>
        <w:jc w:val="center"/>
        <w:rPr>
          <w:sz w:val="24"/>
          <w:szCs w:val="24"/>
        </w:rPr>
      </w:pPr>
      <w:r w:rsidRPr="001743ED">
        <w:rPr>
          <w:noProof/>
          <w:sz w:val="24"/>
          <w:szCs w:val="24"/>
          <w:lang w:eastAsia="ru-RU"/>
        </w:rPr>
        <w:drawing>
          <wp:inline distT="0" distB="0" distL="0" distR="0">
            <wp:extent cx="4528185" cy="3558540"/>
            <wp:effectExtent l="19050" t="0" r="5715" b="0"/>
            <wp:docPr id="22" name="Рисунок 1"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езимени-1"/>
                    <pic:cNvPicPr>
                      <a:picLocks noChangeAspect="1" noChangeArrowheads="1"/>
                    </pic:cNvPicPr>
                  </pic:nvPicPr>
                  <pic:blipFill>
                    <a:blip r:embed="rId32" cstate="print"/>
                    <a:srcRect/>
                    <a:stretch>
                      <a:fillRect/>
                    </a:stretch>
                  </pic:blipFill>
                  <pic:spPr bwMode="auto">
                    <a:xfrm>
                      <a:off x="0" y="0"/>
                      <a:ext cx="4528185" cy="3558540"/>
                    </a:xfrm>
                    <a:prstGeom prst="rect">
                      <a:avLst/>
                    </a:prstGeom>
                    <a:noFill/>
                    <a:ln w="9525">
                      <a:noFill/>
                      <a:miter lim="800000"/>
                      <a:headEnd/>
                      <a:tailEnd/>
                    </a:ln>
                  </pic:spPr>
                </pic:pic>
              </a:graphicData>
            </a:graphic>
          </wp:inline>
        </w:drawing>
      </w:r>
    </w:p>
    <w:p w:rsidR="00485C13" w:rsidRPr="001743ED" w:rsidRDefault="00485C13" w:rsidP="00485C13">
      <w:r w:rsidRPr="001743ED">
        <w:t xml:space="preserve">Рис. </w:t>
      </w:r>
      <w:r w:rsidR="00706996" w:rsidRPr="001743ED">
        <w:t>16</w:t>
      </w:r>
      <w:r w:rsidRPr="001743ED">
        <w:t>. Расположение мужских средневековых серий и некоторых групп раннего железного века в корреляционном поле 1 и 2 канонических векторов</w:t>
      </w:r>
    </w:p>
    <w:p w:rsidR="00485C13" w:rsidRPr="001743ED" w:rsidRDefault="00485C13" w:rsidP="00485C13"/>
    <w:p w:rsidR="00562687" w:rsidRDefault="00562687" w:rsidP="00562687">
      <w:pPr>
        <w:ind w:firstLine="708"/>
        <w:jc w:val="both"/>
        <w:rPr>
          <w:b/>
          <w:sz w:val="24"/>
          <w:szCs w:val="24"/>
        </w:rPr>
      </w:pPr>
    </w:p>
    <w:p w:rsidR="00562687" w:rsidRPr="001743ED" w:rsidRDefault="00562687" w:rsidP="00562687">
      <w:pPr>
        <w:ind w:firstLine="708"/>
        <w:jc w:val="both"/>
        <w:rPr>
          <w:sz w:val="24"/>
          <w:szCs w:val="24"/>
        </w:rPr>
      </w:pPr>
      <w:r w:rsidRPr="001743ED">
        <w:rPr>
          <w:b/>
          <w:sz w:val="24"/>
          <w:szCs w:val="24"/>
        </w:rPr>
        <w:t xml:space="preserve">В составе антропологической структуры средневекового населения среднетаёжной части Западной Сибири присутствовали два различных элемента с разным удельным весом. Основу составил комплекс, близкий по морфологическим характеристикам современным представителям уральской группы популяций. Формирование данного населения видимо следует связывать со временем раннего железного века и более древними эпохами. Второй можно связать с палеопопуляциями, в антропологическом типе которых преобладают черты современных обь-иртышских групп. При этом основной механизм расообразования можно обозначить как медленное смешение в результате инфильтрации населения </w:t>
      </w:r>
      <w:r w:rsidRPr="001743ED">
        <w:rPr>
          <w:b/>
          <w:sz w:val="24"/>
          <w:szCs w:val="24"/>
        </w:rPr>
        <w:lastRenderedPageBreak/>
        <w:t xml:space="preserve">подтайги и южной тайги на среднетаёжную территорию Западной Сибири, начиная как минимум с </w:t>
      </w:r>
      <w:r w:rsidRPr="001743ED">
        <w:rPr>
          <w:b/>
          <w:sz w:val="24"/>
          <w:szCs w:val="24"/>
          <w:lang w:val="en-US"/>
        </w:rPr>
        <w:t>I</w:t>
      </w:r>
      <w:r w:rsidRPr="001743ED">
        <w:rPr>
          <w:b/>
          <w:sz w:val="24"/>
          <w:szCs w:val="24"/>
        </w:rPr>
        <w:t xml:space="preserve"> тыс. до н.э.</w:t>
      </w:r>
    </w:p>
    <w:p w:rsidR="00562687" w:rsidRDefault="00562687" w:rsidP="00562687">
      <w:pPr>
        <w:pStyle w:val="a6"/>
        <w:spacing w:after="0"/>
        <w:ind w:left="0" w:firstLine="284"/>
        <w:jc w:val="both"/>
        <w:rPr>
          <w:b/>
          <w:bCs/>
        </w:rPr>
      </w:pPr>
      <w:r>
        <w:rPr>
          <w:b/>
          <w:bCs/>
        </w:rPr>
        <w:t>Аннотация:</w:t>
      </w:r>
    </w:p>
    <w:p w:rsidR="00485C13" w:rsidRPr="001743ED" w:rsidRDefault="00485C13" w:rsidP="00485C13">
      <w:pPr>
        <w:ind w:firstLine="708"/>
        <w:jc w:val="both"/>
        <w:rPr>
          <w:sz w:val="24"/>
          <w:szCs w:val="24"/>
        </w:rPr>
      </w:pPr>
      <w:r w:rsidRPr="001743ED">
        <w:rPr>
          <w:sz w:val="24"/>
          <w:szCs w:val="24"/>
        </w:rPr>
        <w:t xml:space="preserve">Проведены камеральная обработка, реставрация и измерение краниологических материалов из могильника Красноярского археологического комплекса, который датируется </w:t>
      </w:r>
      <w:r w:rsidRPr="001743ED">
        <w:rPr>
          <w:sz w:val="24"/>
          <w:szCs w:val="24"/>
          <w:lang w:val="en-US"/>
        </w:rPr>
        <w:t>XII</w:t>
      </w:r>
      <w:r w:rsidRPr="001743ED">
        <w:rPr>
          <w:sz w:val="24"/>
          <w:szCs w:val="24"/>
        </w:rPr>
        <w:t>-</w:t>
      </w:r>
      <w:r w:rsidRPr="001743ED">
        <w:rPr>
          <w:sz w:val="24"/>
          <w:szCs w:val="24"/>
          <w:lang w:val="en-US"/>
        </w:rPr>
        <w:t>XVII</w:t>
      </w:r>
      <w:r w:rsidRPr="001743ED">
        <w:rPr>
          <w:sz w:val="24"/>
          <w:szCs w:val="24"/>
        </w:rPr>
        <w:t xml:space="preserve"> вв. н.э. Исследована внутригрупповая изменчивость выборки из южно-таежной зоны Среднего Прииртышья </w:t>
      </w:r>
      <w:r w:rsidRPr="001743ED">
        <w:rPr>
          <w:sz w:val="24"/>
          <w:szCs w:val="24"/>
          <w:lang w:val="en-US"/>
        </w:rPr>
        <w:t>IX</w:t>
      </w:r>
      <w:r w:rsidRPr="001743ED">
        <w:rPr>
          <w:sz w:val="24"/>
          <w:szCs w:val="24"/>
        </w:rPr>
        <w:t>–</w:t>
      </w:r>
      <w:r w:rsidRPr="001743ED">
        <w:rPr>
          <w:sz w:val="24"/>
          <w:szCs w:val="24"/>
          <w:lang w:val="en-US"/>
        </w:rPr>
        <w:t>XIII</w:t>
      </w:r>
      <w:r w:rsidRPr="001743ED">
        <w:rPr>
          <w:sz w:val="24"/>
          <w:szCs w:val="24"/>
        </w:rPr>
        <w:t xml:space="preserve"> веков. Зафиксированы основные расовые составляющие, которые приняли участие в генезисе усть-ишимского населения. Закончено исследование материалов из могильников Барсовский 1 и Барсовский 4, которые объединены в сборную серию </w:t>
      </w:r>
      <w:r w:rsidRPr="001743ED">
        <w:rPr>
          <w:sz w:val="24"/>
          <w:szCs w:val="24"/>
          <w:lang w:val="en-US"/>
        </w:rPr>
        <w:t>VIII</w:t>
      </w:r>
      <w:r w:rsidRPr="001743ED">
        <w:rPr>
          <w:sz w:val="24"/>
          <w:szCs w:val="24"/>
        </w:rPr>
        <w:t>-</w:t>
      </w:r>
      <w:r w:rsidRPr="001743ED">
        <w:rPr>
          <w:sz w:val="24"/>
          <w:szCs w:val="24"/>
          <w:lang w:val="en-US"/>
        </w:rPr>
        <w:t>XV</w:t>
      </w:r>
      <w:r w:rsidRPr="001743ED">
        <w:rPr>
          <w:sz w:val="24"/>
          <w:szCs w:val="24"/>
        </w:rPr>
        <w:t xml:space="preserve"> вв. н.э. Данные по трем средневековым выборкам черепов Сургутского Приобья ― из Сайгатинских могильников, из могильников с урочища Барсова Гора и из могильника Усть-Балык, позволили предварительно охарактеризовать на популяционном уровне антропологический тип населения, проживающего на данной территории в это время. Проведено межгрупповое сопоставление с данными по сопредельным территориям различными методами, включая многомерную статистику, что позволило выявить ряд закономерностей расообразовательных процессов протекавших на данной территории</w:t>
      </w:r>
      <w:r w:rsidR="00562687">
        <w:rPr>
          <w:sz w:val="24"/>
          <w:szCs w:val="24"/>
        </w:rPr>
        <w:t xml:space="preserve"> (рис. 17)</w:t>
      </w:r>
      <w:r w:rsidRPr="001743ED">
        <w:rPr>
          <w:sz w:val="24"/>
          <w:szCs w:val="24"/>
        </w:rPr>
        <w:t>.</w:t>
      </w:r>
    </w:p>
    <w:p w:rsidR="00485C13" w:rsidRPr="001743ED" w:rsidRDefault="00485C13" w:rsidP="00485C13">
      <w:pPr>
        <w:jc w:val="center"/>
        <w:rPr>
          <w:sz w:val="24"/>
          <w:szCs w:val="24"/>
        </w:rPr>
      </w:pPr>
      <w:r w:rsidRPr="001743ED">
        <w:rPr>
          <w:noProof/>
          <w:sz w:val="24"/>
          <w:szCs w:val="24"/>
          <w:lang w:eastAsia="ru-RU"/>
        </w:rPr>
        <w:drawing>
          <wp:inline distT="0" distB="0" distL="0" distR="0">
            <wp:extent cx="4528185" cy="3503295"/>
            <wp:effectExtent l="19050" t="0" r="5715" b="0"/>
            <wp:docPr id="14" name="Рисунок 2" descr="рис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 3"/>
                    <pic:cNvPicPr>
                      <a:picLocks noChangeAspect="1" noChangeArrowheads="1"/>
                    </pic:cNvPicPr>
                  </pic:nvPicPr>
                  <pic:blipFill>
                    <a:blip r:embed="rId33" cstate="print"/>
                    <a:srcRect/>
                    <a:stretch>
                      <a:fillRect/>
                    </a:stretch>
                  </pic:blipFill>
                  <pic:spPr bwMode="auto">
                    <a:xfrm>
                      <a:off x="0" y="0"/>
                      <a:ext cx="4528185" cy="3503295"/>
                    </a:xfrm>
                    <a:prstGeom prst="rect">
                      <a:avLst/>
                    </a:prstGeom>
                    <a:noFill/>
                    <a:ln w="9525">
                      <a:noFill/>
                      <a:miter lim="800000"/>
                      <a:headEnd/>
                      <a:tailEnd/>
                    </a:ln>
                  </pic:spPr>
                </pic:pic>
              </a:graphicData>
            </a:graphic>
          </wp:inline>
        </w:drawing>
      </w:r>
    </w:p>
    <w:p w:rsidR="00485C13" w:rsidRPr="001743ED" w:rsidRDefault="00485C13" w:rsidP="00485C13">
      <w:pPr>
        <w:rPr>
          <w:iCs/>
        </w:rPr>
      </w:pPr>
      <w:r w:rsidRPr="001743ED">
        <w:t xml:space="preserve">Рис. </w:t>
      </w:r>
      <w:r w:rsidR="00706996" w:rsidRPr="001743ED">
        <w:t>17</w:t>
      </w:r>
      <w:r w:rsidRPr="001743ED">
        <w:t xml:space="preserve">. </w:t>
      </w:r>
      <w:r w:rsidRPr="001743ED">
        <w:rPr>
          <w:iCs/>
        </w:rPr>
        <w:t xml:space="preserve">Расположение мужских выборок близких к современности и исследуемых средневековых серий в пространстве </w:t>
      </w:r>
      <w:r w:rsidRPr="001743ED">
        <w:rPr>
          <w:iCs/>
          <w:lang w:val="en-US"/>
        </w:rPr>
        <w:t>I</w:t>
      </w:r>
      <w:r w:rsidRPr="001743ED">
        <w:rPr>
          <w:iCs/>
        </w:rPr>
        <w:t xml:space="preserve"> и </w:t>
      </w:r>
      <w:r w:rsidRPr="001743ED">
        <w:rPr>
          <w:iCs/>
          <w:lang w:val="en-US"/>
        </w:rPr>
        <w:t>II</w:t>
      </w:r>
      <w:r w:rsidRPr="001743ED">
        <w:rPr>
          <w:iCs/>
        </w:rPr>
        <w:t xml:space="preserve"> канонических векторов</w:t>
      </w:r>
    </w:p>
    <w:p w:rsidR="00485C13" w:rsidRPr="001743ED" w:rsidRDefault="00485C13" w:rsidP="00485C13"/>
    <w:p w:rsidR="00562687" w:rsidRDefault="00562687" w:rsidP="00485C13">
      <w:pPr>
        <w:ind w:firstLine="708"/>
        <w:jc w:val="both"/>
        <w:rPr>
          <w:sz w:val="24"/>
          <w:szCs w:val="24"/>
        </w:rPr>
      </w:pPr>
    </w:p>
    <w:p w:rsidR="00562687" w:rsidRDefault="00562687" w:rsidP="00485C13">
      <w:pPr>
        <w:ind w:firstLine="708"/>
        <w:jc w:val="both"/>
        <w:rPr>
          <w:b/>
          <w:sz w:val="24"/>
          <w:szCs w:val="24"/>
        </w:rPr>
      </w:pPr>
      <w:r w:rsidRPr="001743ED">
        <w:rPr>
          <w:sz w:val="24"/>
          <w:szCs w:val="24"/>
        </w:rPr>
        <w:t xml:space="preserve">Завершена обработка антропологического материала из средневековых могильников Сургутского Приобья: Сайгатинский 4 (57 индивидуумов) и Нехурий 3.5 (24 индивидуума). </w:t>
      </w:r>
      <w:r w:rsidRPr="00562687">
        <w:rPr>
          <w:b/>
          <w:sz w:val="24"/>
          <w:szCs w:val="24"/>
        </w:rPr>
        <w:t xml:space="preserve">Проведено исследование распространения зубочелюстных патологий среди таежного населения Западной Сибири с </w:t>
      </w:r>
      <w:r w:rsidRPr="00562687">
        <w:rPr>
          <w:b/>
          <w:sz w:val="24"/>
          <w:szCs w:val="24"/>
          <w:lang w:val="en-US"/>
        </w:rPr>
        <w:t>VIII</w:t>
      </w:r>
      <w:r w:rsidRPr="00562687">
        <w:rPr>
          <w:b/>
          <w:sz w:val="24"/>
          <w:szCs w:val="24"/>
        </w:rPr>
        <w:t xml:space="preserve"> до начала </w:t>
      </w:r>
      <w:r w:rsidRPr="00562687">
        <w:rPr>
          <w:b/>
          <w:sz w:val="24"/>
          <w:szCs w:val="24"/>
          <w:lang w:val="en-US"/>
        </w:rPr>
        <w:t>XX</w:t>
      </w:r>
      <w:r w:rsidRPr="00562687">
        <w:rPr>
          <w:b/>
          <w:sz w:val="24"/>
          <w:szCs w:val="24"/>
        </w:rPr>
        <w:t xml:space="preserve"> века. Были выявлены две принципиально разные структуры стоматологической заболеваемости, сменившие одна другую в историческое время. </w:t>
      </w:r>
    </w:p>
    <w:p w:rsidR="00485C13" w:rsidRPr="001743ED" w:rsidRDefault="00485C13" w:rsidP="00485C13">
      <w:pPr>
        <w:ind w:firstLine="709"/>
        <w:jc w:val="both"/>
        <w:rPr>
          <w:sz w:val="24"/>
          <w:szCs w:val="24"/>
        </w:rPr>
      </w:pPr>
      <w:r w:rsidRPr="001743ED">
        <w:rPr>
          <w:sz w:val="24"/>
          <w:szCs w:val="24"/>
        </w:rPr>
        <w:t xml:space="preserve">Системообразующее заболевание первой модели травматический периодонтит, вызывающий разнообразные осложнения. Вызывающе его причиной было постоянное употребление жестких, травмоопасных продуктов, прежде всего, сушеной рыбы. В наиболее выраженном виде эта модель представлена в выборках </w:t>
      </w:r>
      <w:r w:rsidRPr="001743ED">
        <w:rPr>
          <w:sz w:val="24"/>
          <w:szCs w:val="24"/>
          <w:lang w:val="en-US"/>
        </w:rPr>
        <w:t>VIII</w:t>
      </w:r>
      <w:r w:rsidRPr="001743ED">
        <w:rPr>
          <w:sz w:val="24"/>
          <w:szCs w:val="24"/>
        </w:rPr>
        <w:t>-</w:t>
      </w:r>
      <w:r w:rsidRPr="001743ED">
        <w:rPr>
          <w:sz w:val="24"/>
          <w:szCs w:val="24"/>
          <w:lang w:val="en-US"/>
        </w:rPr>
        <w:t>XII</w:t>
      </w:r>
      <w:r w:rsidRPr="001743ED">
        <w:rPr>
          <w:sz w:val="24"/>
          <w:szCs w:val="24"/>
        </w:rPr>
        <w:t xml:space="preserve"> вв.</w:t>
      </w:r>
    </w:p>
    <w:p w:rsidR="00485C13" w:rsidRDefault="00485C13" w:rsidP="00485C13">
      <w:pPr>
        <w:ind w:firstLine="709"/>
        <w:jc w:val="both"/>
        <w:rPr>
          <w:sz w:val="24"/>
          <w:szCs w:val="24"/>
        </w:rPr>
      </w:pPr>
      <w:r w:rsidRPr="001743ED">
        <w:rPr>
          <w:sz w:val="24"/>
          <w:szCs w:val="24"/>
        </w:rPr>
        <w:t xml:space="preserve">Ключевой болезнью второй модели является кариес. Ему сопутствуют шлейф заболевания парадонта. Основной причиной этой болезни является потребление в значительных количествах легкоусвояемых углеводов, прежде всего, сахара. В </w:t>
      </w:r>
      <w:r w:rsidRPr="001743ED">
        <w:rPr>
          <w:sz w:val="24"/>
          <w:szCs w:val="24"/>
        </w:rPr>
        <w:lastRenderedPageBreak/>
        <w:t xml:space="preserve">проанализированном материале эта модель начинает проявляться в выборках </w:t>
      </w:r>
      <w:r w:rsidRPr="001743ED">
        <w:rPr>
          <w:sz w:val="24"/>
          <w:szCs w:val="24"/>
          <w:lang w:val="en-US"/>
        </w:rPr>
        <w:t>XII</w:t>
      </w:r>
      <w:r w:rsidRPr="001743ED">
        <w:rPr>
          <w:sz w:val="24"/>
          <w:szCs w:val="24"/>
        </w:rPr>
        <w:t>-</w:t>
      </w:r>
      <w:r w:rsidRPr="001743ED">
        <w:rPr>
          <w:sz w:val="24"/>
          <w:szCs w:val="24"/>
          <w:lang w:val="en-US"/>
        </w:rPr>
        <w:t>XVI</w:t>
      </w:r>
      <w:r w:rsidRPr="001743ED">
        <w:rPr>
          <w:sz w:val="24"/>
          <w:szCs w:val="24"/>
        </w:rPr>
        <w:t xml:space="preserve"> вв. и развивается до конца палеоантропологического рассмотрения.</w:t>
      </w:r>
    </w:p>
    <w:p w:rsidR="00562687" w:rsidRPr="001743ED" w:rsidRDefault="00562687" w:rsidP="00485C13">
      <w:pPr>
        <w:ind w:firstLine="709"/>
        <w:jc w:val="both"/>
        <w:rPr>
          <w:sz w:val="24"/>
          <w:szCs w:val="24"/>
        </w:rPr>
      </w:pPr>
    </w:p>
    <w:p w:rsidR="00485C13" w:rsidRPr="00485C13" w:rsidRDefault="00485C13" w:rsidP="00485C13">
      <w:pPr>
        <w:ind w:firstLine="708"/>
        <w:jc w:val="both"/>
        <w:rPr>
          <w:b/>
          <w:sz w:val="24"/>
          <w:szCs w:val="24"/>
        </w:rPr>
      </w:pPr>
      <w:r w:rsidRPr="00485C13">
        <w:rPr>
          <w:b/>
          <w:sz w:val="24"/>
          <w:szCs w:val="24"/>
        </w:rPr>
        <w:t>На бечевнике среднего течения р. Иртыш близ пос. Байгара была обнаружена таранная кость человека (</w:t>
      </w:r>
      <w:r w:rsidRPr="00485C13">
        <w:rPr>
          <w:b/>
          <w:sz w:val="24"/>
          <w:szCs w:val="24"/>
          <w:lang w:val="en-US"/>
        </w:rPr>
        <w:t>os</w:t>
      </w:r>
      <w:r w:rsidRPr="00485C13">
        <w:rPr>
          <w:b/>
          <w:sz w:val="24"/>
          <w:szCs w:val="24"/>
        </w:rPr>
        <w:t xml:space="preserve"> </w:t>
      </w:r>
      <w:r w:rsidRPr="00485C13">
        <w:rPr>
          <w:b/>
          <w:sz w:val="24"/>
          <w:szCs w:val="24"/>
          <w:lang w:val="en-US"/>
        </w:rPr>
        <w:t>talus</w:t>
      </w:r>
      <w:r w:rsidRPr="00485C13">
        <w:rPr>
          <w:b/>
          <w:sz w:val="24"/>
          <w:szCs w:val="24"/>
        </w:rPr>
        <w:t xml:space="preserve">). Палеозоологический контекст находки и радиоуглеродная дата (древнее 40 300 лет назад) позволяют отнести существование её обладателя к периоду 55-43 тыс. л.н. Сделанное подробное описание таранной кости палеолитического времени и проведенный морфологический анализ позволили выявить ряд существенных отличие её от неандертальских таранных костей и идентифицировать ее как принадлежащую </w:t>
      </w:r>
      <w:r w:rsidRPr="00485C13">
        <w:rPr>
          <w:b/>
          <w:sz w:val="24"/>
          <w:szCs w:val="24"/>
          <w:lang w:val="en-US"/>
        </w:rPr>
        <w:t>Homo</w:t>
      </w:r>
      <w:r w:rsidRPr="00485C13">
        <w:rPr>
          <w:b/>
          <w:sz w:val="24"/>
          <w:szCs w:val="24"/>
        </w:rPr>
        <w:t xml:space="preserve"> </w:t>
      </w:r>
      <w:r w:rsidRPr="00485C13">
        <w:rPr>
          <w:b/>
          <w:sz w:val="24"/>
          <w:szCs w:val="24"/>
          <w:lang w:val="en-US"/>
        </w:rPr>
        <w:t>sapiens</w:t>
      </w:r>
      <w:r w:rsidRPr="00485C13">
        <w:rPr>
          <w:b/>
          <w:sz w:val="24"/>
          <w:szCs w:val="24"/>
        </w:rPr>
        <w:t xml:space="preserve"> </w:t>
      </w:r>
      <w:r w:rsidRPr="00485C13">
        <w:rPr>
          <w:b/>
          <w:sz w:val="24"/>
          <w:szCs w:val="24"/>
          <w:lang w:val="en-US"/>
        </w:rPr>
        <w:t>sapiens</w:t>
      </w:r>
      <w:r w:rsidRPr="00485C13">
        <w:rPr>
          <w:b/>
          <w:sz w:val="24"/>
          <w:szCs w:val="24"/>
        </w:rPr>
        <w:t>. Данная находка является древнейшим свидетельством присутствие человека современного типа на равнинной части Западной Сибири.</w:t>
      </w:r>
    </w:p>
    <w:p w:rsidR="00485C13" w:rsidRPr="00485C13" w:rsidRDefault="00485C13" w:rsidP="00485C13">
      <w:pPr>
        <w:ind w:firstLine="708"/>
        <w:jc w:val="both"/>
        <w:rPr>
          <w:b/>
          <w:sz w:val="24"/>
          <w:szCs w:val="24"/>
        </w:rPr>
      </w:pPr>
    </w:p>
    <w:p w:rsidR="00485C13" w:rsidRPr="00485C13" w:rsidRDefault="00485C13" w:rsidP="00485C13">
      <w:pPr>
        <w:jc w:val="center"/>
        <w:rPr>
          <w:b/>
          <w:sz w:val="24"/>
          <w:szCs w:val="24"/>
        </w:rPr>
      </w:pPr>
      <w:r w:rsidRPr="00485C13">
        <w:rPr>
          <w:b/>
          <w:noProof/>
          <w:sz w:val="24"/>
          <w:szCs w:val="24"/>
          <w:lang w:eastAsia="ru-RU"/>
        </w:rPr>
        <w:drawing>
          <wp:inline distT="0" distB="0" distL="0" distR="0">
            <wp:extent cx="3062605" cy="2104390"/>
            <wp:effectExtent l="19050" t="19050" r="23495" b="10160"/>
            <wp:docPr id="9" name="Рисунок 3" descr="таранная к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аранная кость"/>
                    <pic:cNvPicPr>
                      <a:picLocks noChangeAspect="1" noChangeArrowheads="1"/>
                    </pic:cNvPicPr>
                  </pic:nvPicPr>
                  <pic:blipFill>
                    <a:blip r:embed="rId34" cstate="print"/>
                    <a:srcRect/>
                    <a:stretch>
                      <a:fillRect/>
                    </a:stretch>
                  </pic:blipFill>
                  <pic:spPr bwMode="auto">
                    <a:xfrm>
                      <a:off x="0" y="0"/>
                      <a:ext cx="3062605" cy="2104390"/>
                    </a:xfrm>
                    <a:prstGeom prst="rect">
                      <a:avLst/>
                    </a:prstGeom>
                    <a:noFill/>
                    <a:ln w="6350" cmpd="sng">
                      <a:solidFill>
                        <a:srgbClr val="000000"/>
                      </a:solidFill>
                      <a:miter lim="800000"/>
                      <a:headEnd/>
                      <a:tailEnd/>
                    </a:ln>
                    <a:effectLst/>
                  </pic:spPr>
                </pic:pic>
              </a:graphicData>
            </a:graphic>
          </wp:inline>
        </w:drawing>
      </w:r>
    </w:p>
    <w:p w:rsidR="00485C13" w:rsidRPr="00485C13" w:rsidRDefault="00485C13" w:rsidP="00485C13">
      <w:pPr>
        <w:jc w:val="center"/>
        <w:rPr>
          <w:b/>
          <w:sz w:val="24"/>
          <w:szCs w:val="24"/>
        </w:rPr>
      </w:pPr>
    </w:p>
    <w:p w:rsidR="00485C13" w:rsidRDefault="00485C13" w:rsidP="00485C13">
      <w:r w:rsidRPr="00485C13">
        <w:t xml:space="preserve">Рис. </w:t>
      </w:r>
      <w:r w:rsidR="00706996">
        <w:t>18</w:t>
      </w:r>
      <w:r w:rsidRPr="00485C13">
        <w:t xml:space="preserve">. Мужская таранная кость </w:t>
      </w:r>
      <w:r w:rsidRPr="00485C13">
        <w:rPr>
          <w:lang w:val="en-US"/>
        </w:rPr>
        <w:t>Homo</w:t>
      </w:r>
      <w:r w:rsidRPr="00485C13">
        <w:t xml:space="preserve"> </w:t>
      </w:r>
      <w:r w:rsidRPr="00485C13">
        <w:rPr>
          <w:lang w:val="en-US"/>
        </w:rPr>
        <w:t>sapiens</w:t>
      </w:r>
      <w:r w:rsidRPr="00485C13">
        <w:t xml:space="preserve"> </w:t>
      </w:r>
      <w:r w:rsidRPr="00485C13">
        <w:rPr>
          <w:lang w:val="en-US"/>
        </w:rPr>
        <w:t>sapiens</w:t>
      </w:r>
      <w:r w:rsidRPr="00485C13">
        <w:t xml:space="preserve"> из местонахождения Байгара в среднем течении р. Иртыш (55-43 тыс. л.н.)</w:t>
      </w:r>
    </w:p>
    <w:p w:rsidR="004B2E9A" w:rsidRPr="00485C13" w:rsidRDefault="004B2E9A" w:rsidP="00485C13"/>
    <w:p w:rsidR="00485C13" w:rsidRPr="00485C13" w:rsidRDefault="00485C13" w:rsidP="00485C13">
      <w:pPr>
        <w:ind w:firstLine="900"/>
        <w:jc w:val="both"/>
        <w:rPr>
          <w:sz w:val="24"/>
          <w:szCs w:val="24"/>
        </w:rPr>
      </w:pPr>
      <w:r w:rsidRPr="00485C13">
        <w:rPr>
          <w:sz w:val="24"/>
          <w:szCs w:val="24"/>
        </w:rPr>
        <w:t>Начато крупномасштабное изучение возможностей краниотригонометрии для определения характера внутри- и межпопуляционной изменчивости, а также таксономической ценности краниотригонометрических признаков для дифференциации древних и современных популяций Северной Евразии, а также планомерное освоение методики пластической реконструкции лица по черепу с целью визуализации физического облика представителей древних культур и современных этнических общностей.</w:t>
      </w:r>
    </w:p>
    <w:p w:rsidR="00485C13" w:rsidRPr="00485C13" w:rsidRDefault="00485C13" w:rsidP="00485C13">
      <w:pPr>
        <w:ind w:firstLine="708"/>
        <w:jc w:val="center"/>
        <w:rPr>
          <w:b/>
          <w:sz w:val="24"/>
          <w:szCs w:val="24"/>
        </w:rPr>
      </w:pPr>
      <w:r w:rsidRPr="00485C13">
        <w:rPr>
          <w:b/>
          <w:noProof/>
          <w:sz w:val="24"/>
          <w:szCs w:val="24"/>
          <w:lang w:eastAsia="ru-RU"/>
        </w:rPr>
        <w:drawing>
          <wp:inline distT="0" distB="0" distL="0" distR="0">
            <wp:extent cx="2059940" cy="2798445"/>
            <wp:effectExtent l="38100" t="19050" r="16510" b="20955"/>
            <wp:docPr id="7" name="Рисунок 4" descr="P101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010214"/>
                    <pic:cNvPicPr>
                      <a:picLocks noChangeAspect="1" noChangeArrowheads="1"/>
                    </pic:cNvPicPr>
                  </pic:nvPicPr>
                  <pic:blipFill>
                    <a:blip r:embed="rId35" cstate="print"/>
                    <a:srcRect/>
                    <a:stretch>
                      <a:fillRect/>
                    </a:stretch>
                  </pic:blipFill>
                  <pic:spPr bwMode="auto">
                    <a:xfrm>
                      <a:off x="0" y="0"/>
                      <a:ext cx="2059940" cy="2798445"/>
                    </a:xfrm>
                    <a:prstGeom prst="rect">
                      <a:avLst/>
                    </a:prstGeom>
                    <a:noFill/>
                    <a:ln w="6350" cmpd="sng">
                      <a:solidFill>
                        <a:srgbClr val="000000"/>
                      </a:solidFill>
                      <a:miter lim="800000"/>
                      <a:headEnd/>
                      <a:tailEnd/>
                    </a:ln>
                    <a:effectLst/>
                  </pic:spPr>
                </pic:pic>
              </a:graphicData>
            </a:graphic>
          </wp:inline>
        </w:drawing>
      </w:r>
    </w:p>
    <w:p w:rsidR="00485C13" w:rsidRPr="00485C13" w:rsidRDefault="00485C13" w:rsidP="00485C13">
      <w:r w:rsidRPr="00485C13">
        <w:t xml:space="preserve">Рис. </w:t>
      </w:r>
      <w:r w:rsidR="00706996">
        <w:t>19</w:t>
      </w:r>
      <w:r w:rsidRPr="00485C13">
        <w:t>. Реконструкция лица по мужскому черепу из мог. 52 Окуневского могильника 7 (</w:t>
      </w:r>
      <w:r w:rsidRPr="00485C13">
        <w:rPr>
          <w:lang w:val="en-US"/>
        </w:rPr>
        <w:t>XVII</w:t>
      </w:r>
      <w:r w:rsidRPr="00485C13">
        <w:t xml:space="preserve">- нач. </w:t>
      </w:r>
      <w:r w:rsidRPr="00485C13">
        <w:rPr>
          <w:lang w:val="en-US"/>
        </w:rPr>
        <w:t>XVIII</w:t>
      </w:r>
      <w:r w:rsidRPr="00485C13">
        <w:t xml:space="preserve"> вв., Омское Прииртышье)</w:t>
      </w:r>
    </w:p>
    <w:p w:rsidR="00706996" w:rsidRDefault="00706996" w:rsidP="00706996">
      <w:pPr>
        <w:jc w:val="center"/>
        <w:rPr>
          <w:b/>
          <w:color w:val="000000"/>
          <w:sz w:val="24"/>
          <w:szCs w:val="24"/>
        </w:rPr>
      </w:pPr>
      <w:r w:rsidRPr="00706996">
        <w:rPr>
          <w:b/>
          <w:color w:val="000000"/>
          <w:sz w:val="24"/>
          <w:szCs w:val="24"/>
        </w:rPr>
        <w:t xml:space="preserve">Краткая характеристика научных трудов, </w:t>
      </w:r>
    </w:p>
    <w:p w:rsidR="00706996" w:rsidRPr="00706996" w:rsidRDefault="00706996" w:rsidP="00706996">
      <w:pPr>
        <w:jc w:val="center"/>
        <w:rPr>
          <w:b/>
          <w:caps/>
          <w:color w:val="000000"/>
          <w:sz w:val="24"/>
          <w:szCs w:val="24"/>
        </w:rPr>
      </w:pPr>
      <w:r>
        <w:rPr>
          <w:b/>
          <w:color w:val="000000"/>
          <w:sz w:val="24"/>
          <w:szCs w:val="24"/>
        </w:rPr>
        <w:lastRenderedPageBreak/>
        <w:t>подготовленных</w:t>
      </w:r>
      <w:r w:rsidRPr="00706996">
        <w:rPr>
          <w:b/>
          <w:color w:val="000000"/>
          <w:sz w:val="24"/>
          <w:szCs w:val="24"/>
        </w:rPr>
        <w:t xml:space="preserve"> по основным заданиям проекта</w:t>
      </w:r>
      <w:r>
        <w:rPr>
          <w:b/>
          <w:color w:val="000000"/>
          <w:sz w:val="24"/>
          <w:szCs w:val="24"/>
        </w:rPr>
        <w:t xml:space="preserve">  </w:t>
      </w:r>
      <w:r w:rsidRPr="00706996">
        <w:rPr>
          <w:b/>
          <w:sz w:val="24"/>
          <w:szCs w:val="24"/>
          <w:lang w:val="en-US"/>
        </w:rPr>
        <w:t>IX</w:t>
      </w:r>
      <w:r w:rsidRPr="00706996">
        <w:rPr>
          <w:b/>
          <w:sz w:val="24"/>
          <w:szCs w:val="24"/>
        </w:rPr>
        <w:t>.81.3.1.</w:t>
      </w:r>
    </w:p>
    <w:p w:rsidR="00706996" w:rsidRPr="00706996" w:rsidRDefault="00706996" w:rsidP="00706996">
      <w:pPr>
        <w:spacing w:after="120"/>
        <w:ind w:firstLine="709"/>
        <w:jc w:val="both"/>
        <w:rPr>
          <w:sz w:val="24"/>
          <w:szCs w:val="24"/>
        </w:rPr>
      </w:pPr>
      <w:r w:rsidRPr="00706996">
        <w:rPr>
          <w:sz w:val="24"/>
          <w:szCs w:val="24"/>
        </w:rPr>
        <w:t xml:space="preserve">В статье И.В. Белича и аспиранта Университета Амстердама А.К. Бустанова «Заметки о суфийских традициях в Западной Сибири» (1,3 а.л.), которая будет издана в ближайшем номере журнала «Пакс Исламика» (Фонд Марджани, г. Москва), разбираются вновь выявленные письменные источники суфийской среды. В их числе: 1) компендиум на сибирско-татарском </w:t>
      </w:r>
      <w:r w:rsidRPr="00706996">
        <w:rPr>
          <w:i/>
          <w:sz w:val="24"/>
          <w:szCs w:val="24"/>
        </w:rPr>
        <w:t>тюрки</w:t>
      </w:r>
      <w:r w:rsidRPr="00706996">
        <w:rPr>
          <w:sz w:val="24"/>
          <w:szCs w:val="24"/>
        </w:rPr>
        <w:t xml:space="preserve"> </w:t>
      </w:r>
      <w:r w:rsidRPr="00706996">
        <w:rPr>
          <w:sz w:val="24"/>
          <w:szCs w:val="24"/>
          <w:lang w:val="en-US"/>
        </w:rPr>
        <w:t>X</w:t>
      </w:r>
      <w:r w:rsidRPr="00706996">
        <w:rPr>
          <w:sz w:val="24"/>
          <w:szCs w:val="24"/>
        </w:rPr>
        <w:t xml:space="preserve">VIII в. с обильными персидскими и арабскими вставками. Он представляет собой сборник – типа «хрестоматии», включающей различные тексты по суфийской практике, в т.ч. </w:t>
      </w:r>
      <w:r w:rsidRPr="00706996">
        <w:rPr>
          <w:i/>
          <w:sz w:val="24"/>
          <w:szCs w:val="24"/>
        </w:rPr>
        <w:t>зикра</w:t>
      </w:r>
      <w:r w:rsidRPr="00706996">
        <w:rPr>
          <w:sz w:val="24"/>
          <w:szCs w:val="24"/>
        </w:rPr>
        <w:t xml:space="preserve"> («поминание»), а также </w:t>
      </w:r>
      <w:r w:rsidRPr="00706996">
        <w:rPr>
          <w:i/>
          <w:sz w:val="24"/>
          <w:szCs w:val="24"/>
        </w:rPr>
        <w:t>силсила</w:t>
      </w:r>
      <w:r w:rsidRPr="00706996">
        <w:rPr>
          <w:sz w:val="24"/>
          <w:szCs w:val="24"/>
        </w:rPr>
        <w:t xml:space="preserve"> братств Накшбандийа и Кадирийа; 2) </w:t>
      </w:r>
      <w:r w:rsidRPr="00706996">
        <w:rPr>
          <w:i/>
          <w:sz w:val="24"/>
          <w:szCs w:val="24"/>
        </w:rPr>
        <w:t>шаджара</w:t>
      </w:r>
      <w:r w:rsidRPr="00706996">
        <w:rPr>
          <w:sz w:val="24"/>
          <w:szCs w:val="24"/>
        </w:rPr>
        <w:t xml:space="preserve"> первой половины </w:t>
      </w:r>
      <w:r w:rsidRPr="00706996">
        <w:rPr>
          <w:sz w:val="24"/>
          <w:szCs w:val="24"/>
          <w:lang w:val="en-US"/>
        </w:rPr>
        <w:t>XIX</w:t>
      </w:r>
      <w:r w:rsidRPr="00706996">
        <w:rPr>
          <w:sz w:val="24"/>
          <w:szCs w:val="24"/>
        </w:rPr>
        <w:t xml:space="preserve"> в. – копия «Карагайского свитка» (</w:t>
      </w:r>
      <w:r>
        <w:rPr>
          <w:sz w:val="24"/>
          <w:szCs w:val="24"/>
        </w:rPr>
        <w:t>р</w:t>
      </w:r>
      <w:r w:rsidRPr="00706996">
        <w:rPr>
          <w:sz w:val="24"/>
          <w:szCs w:val="24"/>
        </w:rPr>
        <w:t>ис</w:t>
      </w:r>
      <w:r>
        <w:rPr>
          <w:sz w:val="24"/>
          <w:szCs w:val="24"/>
        </w:rPr>
        <w:t>.</w:t>
      </w:r>
      <w:r w:rsidRPr="00706996">
        <w:rPr>
          <w:sz w:val="24"/>
          <w:szCs w:val="24"/>
        </w:rPr>
        <w:t xml:space="preserve"> 20); 3) разновременные арабографические манускрипты, так называемые </w:t>
      </w:r>
      <w:r w:rsidRPr="00706996">
        <w:rPr>
          <w:i/>
          <w:sz w:val="24"/>
          <w:szCs w:val="24"/>
        </w:rPr>
        <w:t xml:space="preserve">иджаза </w:t>
      </w:r>
      <w:r w:rsidRPr="00706996">
        <w:rPr>
          <w:sz w:val="24"/>
          <w:szCs w:val="24"/>
        </w:rPr>
        <w:t>или</w:t>
      </w:r>
      <w:r w:rsidRPr="00706996">
        <w:rPr>
          <w:i/>
          <w:sz w:val="24"/>
          <w:szCs w:val="24"/>
        </w:rPr>
        <w:t xml:space="preserve"> иршад</w:t>
      </w:r>
      <w:r w:rsidRPr="00706996">
        <w:rPr>
          <w:sz w:val="24"/>
          <w:szCs w:val="24"/>
        </w:rPr>
        <w:t xml:space="preserve"> – своего рода «лицензии», выдаваемыми суфиям Накшбандийского братства на право распространения </w:t>
      </w:r>
      <w:r w:rsidRPr="00706996">
        <w:rPr>
          <w:i/>
          <w:iCs/>
          <w:sz w:val="24"/>
          <w:szCs w:val="24"/>
        </w:rPr>
        <w:t>тариката</w:t>
      </w:r>
      <w:r w:rsidRPr="00706996">
        <w:rPr>
          <w:iCs/>
          <w:sz w:val="24"/>
          <w:szCs w:val="24"/>
        </w:rPr>
        <w:t xml:space="preserve"> (</w:t>
      </w:r>
      <w:r>
        <w:rPr>
          <w:iCs/>
          <w:sz w:val="24"/>
          <w:szCs w:val="24"/>
        </w:rPr>
        <w:t>р</w:t>
      </w:r>
      <w:r w:rsidRPr="00706996">
        <w:rPr>
          <w:iCs/>
          <w:sz w:val="24"/>
          <w:szCs w:val="24"/>
        </w:rPr>
        <w:t>ис.21).</w:t>
      </w:r>
      <w:r w:rsidRPr="00706996">
        <w:rPr>
          <w:sz w:val="24"/>
          <w:szCs w:val="24"/>
        </w:rPr>
        <w:t xml:space="preserve"> Особо обозначу значимость такого рода уникальных источников. Поскольку ранее науке была известна всего лишь одна </w:t>
      </w:r>
      <w:r w:rsidRPr="00706996">
        <w:rPr>
          <w:i/>
          <w:sz w:val="24"/>
          <w:szCs w:val="24"/>
        </w:rPr>
        <w:t>иджаза</w:t>
      </w:r>
      <w:r w:rsidRPr="00706996">
        <w:rPr>
          <w:sz w:val="24"/>
          <w:szCs w:val="24"/>
        </w:rPr>
        <w:t xml:space="preserve"> сибирских суфиев, но ее оригинал пока не обнаружен.</w:t>
      </w:r>
      <w:r w:rsidRPr="00706996">
        <w:rPr>
          <w:iCs/>
          <w:sz w:val="24"/>
          <w:szCs w:val="24"/>
        </w:rPr>
        <w:t xml:space="preserve"> </w:t>
      </w:r>
      <w:r w:rsidRPr="00706996">
        <w:rPr>
          <w:sz w:val="24"/>
          <w:szCs w:val="24"/>
        </w:rPr>
        <w:t xml:space="preserve">Анализ источников убедительно свидетельствует о существовании и активной деятельности в с. Карагай Карагайской волости Тобольского уезда в </w:t>
      </w:r>
      <w:r w:rsidRPr="00706996">
        <w:rPr>
          <w:sz w:val="24"/>
          <w:szCs w:val="24"/>
          <w:lang w:val="en-US"/>
        </w:rPr>
        <w:t>XVII</w:t>
      </w:r>
      <w:r w:rsidRPr="00706996">
        <w:rPr>
          <w:sz w:val="24"/>
          <w:szCs w:val="24"/>
        </w:rPr>
        <w:t xml:space="preserve"> – </w:t>
      </w:r>
      <w:r w:rsidRPr="00706996">
        <w:rPr>
          <w:sz w:val="24"/>
          <w:szCs w:val="24"/>
          <w:lang w:val="en-US"/>
        </w:rPr>
        <w:t>XIX</w:t>
      </w:r>
      <w:r w:rsidRPr="00706996">
        <w:rPr>
          <w:sz w:val="24"/>
          <w:szCs w:val="24"/>
        </w:rPr>
        <w:t xml:space="preserve"> вв. суфийской обители (</w:t>
      </w:r>
      <w:r w:rsidRPr="00706996">
        <w:rPr>
          <w:i/>
          <w:sz w:val="24"/>
          <w:szCs w:val="24"/>
        </w:rPr>
        <w:t>хангах</w:t>
      </w:r>
      <w:r w:rsidRPr="00706996">
        <w:rPr>
          <w:sz w:val="24"/>
          <w:szCs w:val="24"/>
        </w:rPr>
        <w:t>) со структурой и статусом местной группы (</w:t>
      </w:r>
      <w:r w:rsidRPr="00706996">
        <w:rPr>
          <w:i/>
          <w:sz w:val="24"/>
          <w:szCs w:val="24"/>
        </w:rPr>
        <w:t>та’ифа</w:t>
      </w:r>
      <w:r w:rsidRPr="00706996">
        <w:rPr>
          <w:sz w:val="24"/>
          <w:szCs w:val="24"/>
        </w:rPr>
        <w:t xml:space="preserve">) суфийского братства. Причем духовная «цепь» этого братства включает и Накшбандийа, и Кадирийа. По комплексу документов выявлен и ее руководитель – </w:t>
      </w:r>
      <w:r w:rsidRPr="00706996">
        <w:rPr>
          <w:i/>
          <w:sz w:val="24"/>
          <w:szCs w:val="24"/>
        </w:rPr>
        <w:t>халифа</w:t>
      </w:r>
      <w:r w:rsidRPr="00706996">
        <w:rPr>
          <w:sz w:val="24"/>
          <w:szCs w:val="24"/>
        </w:rPr>
        <w:t xml:space="preserve"> Суйунч-Бакы бен Карымшаков. Судя по его титулу, он и являлся главой Накшбандийского тариката с резиденцией в Карагае. На сегодня это является единственным и редчайшим случаем в исламоведческих исследованиях в Сибири.</w:t>
      </w:r>
    </w:p>
    <w:p w:rsidR="00706996" w:rsidRPr="00706996" w:rsidRDefault="00706996" w:rsidP="00706996">
      <w:pPr>
        <w:jc w:val="both"/>
        <w:rPr>
          <w:sz w:val="24"/>
          <w:szCs w:val="24"/>
        </w:rPr>
      </w:pPr>
      <w:r w:rsidRPr="00706996">
        <w:rPr>
          <w:sz w:val="24"/>
          <w:szCs w:val="24"/>
        </w:rPr>
        <w:t xml:space="preserve">Краткий вариант этого исследования был опубликован: </w:t>
      </w:r>
      <w:r w:rsidRPr="00706996">
        <w:rPr>
          <w:i/>
          <w:sz w:val="24"/>
          <w:szCs w:val="24"/>
        </w:rPr>
        <w:t>Бустанов А.К, Белич И.В.</w:t>
      </w:r>
      <w:r w:rsidRPr="00706996">
        <w:rPr>
          <w:sz w:val="24"/>
          <w:szCs w:val="24"/>
        </w:rPr>
        <w:t xml:space="preserve"> К наследию сибирских суфиев // Интеграция археологических и этнографических исследований. – Омск: ИД «Наука», 2010. – С. 211-216.</w:t>
      </w:r>
    </w:p>
    <w:p w:rsidR="00706996" w:rsidRPr="00706996" w:rsidRDefault="00706996" w:rsidP="00706996">
      <w:pPr>
        <w:spacing w:after="120"/>
        <w:jc w:val="center"/>
        <w:rPr>
          <w:sz w:val="24"/>
          <w:szCs w:val="24"/>
        </w:rPr>
      </w:pPr>
      <w:r w:rsidRPr="00706996">
        <w:rPr>
          <w:noProof/>
          <w:sz w:val="24"/>
          <w:szCs w:val="24"/>
          <w:lang w:eastAsia="ru-RU"/>
        </w:rPr>
        <w:drawing>
          <wp:inline distT="0" distB="0" distL="0" distR="0">
            <wp:extent cx="5382803" cy="1498412"/>
            <wp:effectExtent l="19050" t="0" r="8347"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6" cstate="print"/>
                    <a:srcRect/>
                    <a:stretch>
                      <a:fillRect/>
                    </a:stretch>
                  </pic:blipFill>
                  <pic:spPr bwMode="auto">
                    <a:xfrm>
                      <a:off x="0" y="0"/>
                      <a:ext cx="5384241" cy="1498812"/>
                    </a:xfrm>
                    <a:prstGeom prst="rect">
                      <a:avLst/>
                    </a:prstGeom>
                    <a:noFill/>
                    <a:ln w="9525">
                      <a:noFill/>
                      <a:miter lim="800000"/>
                      <a:headEnd/>
                      <a:tailEnd/>
                    </a:ln>
                  </pic:spPr>
                </pic:pic>
              </a:graphicData>
            </a:graphic>
          </wp:inline>
        </w:drawing>
      </w:r>
    </w:p>
    <w:p w:rsidR="00706996" w:rsidRPr="00706996" w:rsidRDefault="00706996" w:rsidP="00706996">
      <w:pPr>
        <w:spacing w:after="240"/>
        <w:jc w:val="center"/>
      </w:pPr>
      <w:r w:rsidRPr="00706996">
        <w:t xml:space="preserve">Рис. 20. </w:t>
      </w:r>
      <w:r w:rsidRPr="00706996">
        <w:rPr>
          <w:i/>
        </w:rPr>
        <w:t xml:space="preserve">Шаджара </w:t>
      </w:r>
      <w:r w:rsidRPr="00706996">
        <w:t xml:space="preserve">из библиотеки А.Ш. Алиева. Общий вид (г. Тобольск, июль </w:t>
      </w:r>
      <w:smartTag w:uri="urn:schemas-microsoft-com:office:smarttags" w:element="metricconverter">
        <w:smartTagPr>
          <w:attr w:name="ProductID" w:val="2009 г"/>
        </w:smartTagPr>
        <w:r w:rsidRPr="00706996">
          <w:t>2009 г</w:t>
        </w:r>
      </w:smartTag>
      <w:r w:rsidRPr="00706996">
        <w:t>.)</w:t>
      </w:r>
    </w:p>
    <w:p w:rsidR="00706996" w:rsidRPr="00706996" w:rsidRDefault="00706996" w:rsidP="00706996">
      <w:pPr>
        <w:spacing w:after="120"/>
        <w:jc w:val="center"/>
        <w:rPr>
          <w:sz w:val="24"/>
          <w:szCs w:val="24"/>
        </w:rPr>
      </w:pPr>
      <w:r w:rsidRPr="00706996">
        <w:rPr>
          <w:noProof/>
          <w:sz w:val="24"/>
          <w:szCs w:val="24"/>
          <w:lang w:eastAsia="ru-RU"/>
        </w:rPr>
        <w:drawing>
          <wp:inline distT="0" distB="0" distL="0" distR="0">
            <wp:extent cx="3010589" cy="2483951"/>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 cstate="print"/>
                    <a:srcRect/>
                    <a:stretch>
                      <a:fillRect/>
                    </a:stretch>
                  </pic:blipFill>
                  <pic:spPr bwMode="auto">
                    <a:xfrm>
                      <a:off x="0" y="0"/>
                      <a:ext cx="3010662" cy="2484012"/>
                    </a:xfrm>
                    <a:prstGeom prst="rect">
                      <a:avLst/>
                    </a:prstGeom>
                    <a:noFill/>
                    <a:ln w="9525">
                      <a:noFill/>
                      <a:miter lim="800000"/>
                      <a:headEnd/>
                      <a:tailEnd/>
                    </a:ln>
                  </pic:spPr>
                </pic:pic>
              </a:graphicData>
            </a:graphic>
          </wp:inline>
        </w:drawing>
      </w:r>
    </w:p>
    <w:p w:rsidR="00706996" w:rsidRPr="00706996" w:rsidRDefault="00706996" w:rsidP="00706996">
      <w:pPr>
        <w:spacing w:after="120"/>
        <w:jc w:val="center"/>
      </w:pPr>
      <w:r w:rsidRPr="00706996">
        <w:t xml:space="preserve">Рис. 21. </w:t>
      </w:r>
      <w:r w:rsidRPr="00706996">
        <w:rPr>
          <w:i/>
        </w:rPr>
        <w:t>Иджаза</w:t>
      </w:r>
      <w:r w:rsidRPr="00706996">
        <w:t xml:space="preserve"> сибирских суфиев (г. Тобольск, июль </w:t>
      </w:r>
      <w:smartTag w:uri="urn:schemas-microsoft-com:office:smarttags" w:element="metricconverter">
        <w:smartTagPr>
          <w:attr w:name="ProductID" w:val="2009 г"/>
        </w:smartTagPr>
        <w:r w:rsidRPr="00706996">
          <w:t>2009 г</w:t>
        </w:r>
      </w:smartTag>
      <w:r w:rsidRPr="00706996">
        <w:t>.)</w:t>
      </w:r>
    </w:p>
    <w:p w:rsidR="00485C13" w:rsidRDefault="00485C13" w:rsidP="001A78AE">
      <w:pPr>
        <w:jc w:val="center"/>
        <w:rPr>
          <w:b/>
          <w:sz w:val="24"/>
          <w:szCs w:val="24"/>
          <w:u w:val="single"/>
        </w:rPr>
      </w:pPr>
    </w:p>
    <w:p w:rsidR="00287123" w:rsidRDefault="00287123" w:rsidP="001A78AE">
      <w:pPr>
        <w:jc w:val="center"/>
        <w:rPr>
          <w:b/>
          <w:sz w:val="24"/>
          <w:szCs w:val="24"/>
          <w:u w:val="single"/>
        </w:rPr>
      </w:pPr>
    </w:p>
    <w:p w:rsidR="00287123" w:rsidRDefault="00287123" w:rsidP="001A78AE">
      <w:pPr>
        <w:jc w:val="center"/>
        <w:rPr>
          <w:b/>
          <w:sz w:val="24"/>
          <w:szCs w:val="24"/>
          <w:u w:val="single"/>
        </w:rPr>
      </w:pPr>
    </w:p>
    <w:p w:rsidR="003F77F6" w:rsidRPr="000910CC" w:rsidRDefault="003F77F6" w:rsidP="001A78AE">
      <w:pPr>
        <w:jc w:val="center"/>
        <w:rPr>
          <w:b/>
          <w:sz w:val="24"/>
          <w:szCs w:val="24"/>
          <w:u w:val="single"/>
        </w:rPr>
      </w:pPr>
      <w:r w:rsidRPr="000910CC">
        <w:rPr>
          <w:b/>
          <w:sz w:val="24"/>
          <w:szCs w:val="24"/>
          <w:u w:val="single"/>
          <w:lang w:val="en-US"/>
        </w:rPr>
        <w:t>VI</w:t>
      </w:r>
      <w:r w:rsidRPr="000910CC">
        <w:rPr>
          <w:b/>
          <w:sz w:val="24"/>
          <w:szCs w:val="24"/>
          <w:u w:val="single"/>
        </w:rPr>
        <w:t xml:space="preserve">.44.1.17. </w:t>
      </w:r>
    </w:p>
    <w:p w:rsidR="003F77F6" w:rsidRDefault="003F77F6" w:rsidP="001A78AE">
      <w:pPr>
        <w:jc w:val="center"/>
        <w:rPr>
          <w:b/>
          <w:sz w:val="24"/>
          <w:szCs w:val="24"/>
          <w:u w:val="single"/>
        </w:rPr>
      </w:pPr>
      <w:r w:rsidRPr="000910CC">
        <w:rPr>
          <w:b/>
          <w:sz w:val="24"/>
          <w:szCs w:val="24"/>
          <w:u w:val="single"/>
        </w:rPr>
        <w:t>Биологическое разнообразие территорий промышленного освоения севера Западной Сибири: закономерности, методы оценки и пути сохранения</w:t>
      </w:r>
    </w:p>
    <w:p w:rsidR="00D87915" w:rsidRPr="000910CC" w:rsidRDefault="00D87915" w:rsidP="001A78AE">
      <w:pPr>
        <w:jc w:val="center"/>
        <w:rPr>
          <w:b/>
          <w:sz w:val="24"/>
          <w:szCs w:val="24"/>
          <w:u w:val="single"/>
        </w:rPr>
      </w:pPr>
    </w:p>
    <w:p w:rsidR="00D87915" w:rsidRDefault="00D87915" w:rsidP="00D87915">
      <w:pPr>
        <w:jc w:val="both"/>
        <w:rPr>
          <w:b/>
          <w:sz w:val="24"/>
          <w:szCs w:val="24"/>
          <w:u w:val="single"/>
        </w:rPr>
      </w:pPr>
      <w:r>
        <w:rPr>
          <w:b/>
          <w:sz w:val="24"/>
          <w:szCs w:val="24"/>
          <w:u w:val="single"/>
        </w:rPr>
        <w:t>Плановые задания на 2010 год</w:t>
      </w:r>
    </w:p>
    <w:p w:rsidR="00D87915" w:rsidRPr="00D87915" w:rsidRDefault="00D87915" w:rsidP="00D87915">
      <w:pPr>
        <w:jc w:val="both"/>
        <w:rPr>
          <w:b/>
          <w:sz w:val="24"/>
          <w:szCs w:val="24"/>
        </w:rPr>
      </w:pPr>
      <w:r w:rsidRPr="00D87915">
        <w:rPr>
          <w:b/>
          <w:sz w:val="24"/>
          <w:szCs w:val="24"/>
        </w:rPr>
        <w:t>Блок 1.</w:t>
      </w:r>
    </w:p>
    <w:p w:rsidR="00D87915" w:rsidRDefault="005A5BF4" w:rsidP="005A5BF4">
      <w:pPr>
        <w:jc w:val="both"/>
        <w:rPr>
          <w:sz w:val="24"/>
          <w:szCs w:val="24"/>
        </w:rPr>
      </w:pPr>
      <w:r>
        <w:rPr>
          <w:sz w:val="24"/>
          <w:szCs w:val="24"/>
        </w:rPr>
        <w:t xml:space="preserve"> -</w:t>
      </w:r>
      <w:r w:rsidR="00D87915" w:rsidRPr="00D87915">
        <w:rPr>
          <w:sz w:val="24"/>
          <w:szCs w:val="24"/>
        </w:rPr>
        <w:t xml:space="preserve"> Комплексные исследования биоразнообразия растительного покрова и определение уровня его техногенной трансформации на территории нефтегазодобывающего комплекса правобережья Средней Оби – бассейны рек Пим, Тромъеган.</w:t>
      </w:r>
    </w:p>
    <w:p w:rsidR="00F47261" w:rsidRPr="00D87915" w:rsidRDefault="00F47261" w:rsidP="005A5BF4">
      <w:pPr>
        <w:jc w:val="both"/>
        <w:rPr>
          <w:sz w:val="24"/>
          <w:szCs w:val="24"/>
        </w:rPr>
      </w:pPr>
    </w:p>
    <w:p w:rsidR="00D87915" w:rsidRDefault="00F47261" w:rsidP="005A5BF4">
      <w:pPr>
        <w:ind w:firstLine="709"/>
        <w:jc w:val="both"/>
        <w:rPr>
          <w:b/>
          <w:sz w:val="24"/>
          <w:szCs w:val="24"/>
        </w:rPr>
      </w:pPr>
      <w:r>
        <w:rPr>
          <w:b/>
          <w:sz w:val="24"/>
          <w:szCs w:val="24"/>
        </w:rPr>
        <w:t>Результаты</w:t>
      </w:r>
    </w:p>
    <w:p w:rsidR="00F47261" w:rsidRDefault="00F47261" w:rsidP="005A5BF4">
      <w:pPr>
        <w:ind w:firstLine="709"/>
        <w:jc w:val="both"/>
        <w:rPr>
          <w:b/>
          <w:sz w:val="24"/>
          <w:szCs w:val="24"/>
        </w:rPr>
      </w:pPr>
    </w:p>
    <w:p w:rsidR="003F77F6" w:rsidRPr="000910CC" w:rsidRDefault="003F77F6" w:rsidP="00D87915">
      <w:pPr>
        <w:ind w:firstLine="709"/>
        <w:jc w:val="both"/>
        <w:rPr>
          <w:rFonts w:ascii="Arial Narrow" w:hAnsi="Arial Narrow"/>
          <w:b/>
          <w:sz w:val="24"/>
          <w:szCs w:val="24"/>
        </w:rPr>
      </w:pPr>
      <w:r w:rsidRPr="00F55AA9">
        <w:rPr>
          <w:b/>
          <w:sz w:val="24"/>
          <w:szCs w:val="24"/>
        </w:rPr>
        <w:t>По данным комплексного обследования районов интенсивной нефтедобычи в Среднем Приобье (бассейны рек Пим и Тромъеган) выделены экосистемы, играющие ключевую роль в сохранении биоразнообразия и являющиеся местообит</w:t>
      </w:r>
      <w:r>
        <w:rPr>
          <w:b/>
          <w:sz w:val="24"/>
          <w:szCs w:val="24"/>
        </w:rPr>
        <w:t xml:space="preserve">анием редких, охраняемых видов. </w:t>
      </w:r>
      <w:r w:rsidRPr="000910CC">
        <w:rPr>
          <w:b/>
          <w:sz w:val="24"/>
          <w:szCs w:val="24"/>
        </w:rPr>
        <w:t>Проведена оценка стресс-факторов, угрожающих сохранности северо-таежных биоценозов в сфере воздействия нефтедобычи. Выявлены закономерности восстановительной динамики растительного покрова при загрязнении нефтью, в зависимости от типа исходного биоценоза, его экологического состояния и трофности. Описаны основные сукцессионные смены, проходящие преимущественно через стадии мезоэвтрофных травяных болот.</w:t>
      </w:r>
    </w:p>
    <w:p w:rsidR="005A5BF4" w:rsidRDefault="005A5BF4" w:rsidP="005A5BF4">
      <w:pPr>
        <w:pStyle w:val="a6"/>
        <w:spacing w:after="0"/>
        <w:ind w:left="0" w:firstLine="284"/>
        <w:jc w:val="center"/>
        <w:rPr>
          <w:b/>
          <w:bCs/>
        </w:rPr>
      </w:pPr>
      <w:r>
        <w:rPr>
          <w:noProof/>
        </w:rPr>
        <w:drawing>
          <wp:inline distT="0" distB="0" distL="0" distR="0">
            <wp:extent cx="4139359" cy="3104519"/>
            <wp:effectExtent l="171450" t="133350" r="356441" b="305431"/>
            <wp:docPr id="42" name="Рисунок 12" descr="DSC0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6167"/>
                    <pic:cNvPicPr>
                      <a:picLocks noChangeAspect="1" noChangeArrowheads="1"/>
                    </pic:cNvPicPr>
                  </pic:nvPicPr>
                  <pic:blipFill>
                    <a:blip r:embed="rId38" cstate="print">
                      <a:lum bright="10000" contrast="20000"/>
                    </a:blip>
                    <a:srcRect/>
                    <a:stretch>
                      <a:fillRect/>
                    </a:stretch>
                  </pic:blipFill>
                  <pic:spPr bwMode="auto">
                    <a:xfrm>
                      <a:off x="0" y="0"/>
                      <a:ext cx="4139174" cy="3104380"/>
                    </a:xfrm>
                    <a:prstGeom prst="rect">
                      <a:avLst/>
                    </a:prstGeom>
                    <a:ln>
                      <a:noFill/>
                    </a:ln>
                    <a:effectLst>
                      <a:outerShdw blurRad="292100" dist="139700" dir="2700000" algn="tl" rotWithShape="0">
                        <a:srgbClr val="333333">
                          <a:alpha val="65000"/>
                        </a:srgbClr>
                      </a:outerShdw>
                    </a:effectLst>
                  </pic:spPr>
                </pic:pic>
              </a:graphicData>
            </a:graphic>
          </wp:inline>
        </w:drawing>
      </w:r>
    </w:p>
    <w:p w:rsidR="005A5BF4" w:rsidRPr="00F47261" w:rsidRDefault="005A5BF4" w:rsidP="00F47261">
      <w:pPr>
        <w:pStyle w:val="a4"/>
        <w:rPr>
          <w:sz w:val="20"/>
        </w:rPr>
      </w:pPr>
      <w:r w:rsidRPr="00F47261">
        <w:rPr>
          <w:sz w:val="20"/>
        </w:rPr>
        <w:t>Рис. 22. Смешанные темнохвойно-березовые кустарниково-разнотравные леса</w:t>
      </w:r>
      <w:r w:rsidR="00F47261">
        <w:rPr>
          <w:sz w:val="20"/>
        </w:rPr>
        <w:t xml:space="preserve"> </w:t>
      </w:r>
      <w:r w:rsidRPr="00F47261">
        <w:rPr>
          <w:sz w:val="20"/>
        </w:rPr>
        <w:t>в долине р. Тромъеган</w:t>
      </w:r>
    </w:p>
    <w:p w:rsidR="005A5BF4" w:rsidRDefault="005A5BF4" w:rsidP="005A5BF4">
      <w:pPr>
        <w:pStyle w:val="a4"/>
        <w:jc w:val="left"/>
        <w:rPr>
          <w:sz w:val="24"/>
          <w:szCs w:val="24"/>
        </w:rPr>
      </w:pPr>
    </w:p>
    <w:p w:rsidR="003F77F6" w:rsidRDefault="003F77F6" w:rsidP="001A78AE">
      <w:pPr>
        <w:pStyle w:val="a6"/>
        <w:spacing w:after="0"/>
        <w:ind w:left="0" w:firstLine="284"/>
        <w:jc w:val="both"/>
        <w:rPr>
          <w:b/>
          <w:bCs/>
        </w:rPr>
      </w:pPr>
      <w:r w:rsidRPr="006A29D7">
        <w:rPr>
          <w:b/>
          <w:bCs/>
        </w:rPr>
        <w:t>Аннотация:</w:t>
      </w:r>
    </w:p>
    <w:p w:rsidR="003F77F6" w:rsidRDefault="003F77F6" w:rsidP="001A78AE">
      <w:pPr>
        <w:pStyle w:val="a4"/>
        <w:ind w:firstLine="720"/>
        <w:rPr>
          <w:sz w:val="24"/>
          <w:szCs w:val="24"/>
        </w:rPr>
      </w:pPr>
      <w:r>
        <w:rPr>
          <w:sz w:val="24"/>
          <w:szCs w:val="24"/>
        </w:rPr>
        <w:t xml:space="preserve">Описан и классифицирован </w:t>
      </w:r>
      <w:r w:rsidRPr="00F55AA9">
        <w:rPr>
          <w:sz w:val="24"/>
          <w:szCs w:val="24"/>
        </w:rPr>
        <w:t>растительный покров на правобережье Средней Оби в бассейнах рек Пим и Тромъеган</w:t>
      </w:r>
      <w:r>
        <w:rPr>
          <w:sz w:val="24"/>
          <w:szCs w:val="24"/>
        </w:rPr>
        <w:t>,</w:t>
      </w:r>
      <w:r w:rsidRPr="00F55AA9">
        <w:rPr>
          <w:sz w:val="24"/>
          <w:szCs w:val="24"/>
        </w:rPr>
        <w:t xml:space="preserve"> представлен</w:t>
      </w:r>
      <w:r>
        <w:rPr>
          <w:sz w:val="24"/>
          <w:szCs w:val="24"/>
        </w:rPr>
        <w:t>ый</w:t>
      </w:r>
      <w:r w:rsidRPr="00F55AA9">
        <w:rPr>
          <w:sz w:val="24"/>
          <w:szCs w:val="24"/>
        </w:rPr>
        <w:t xml:space="preserve"> более чем 80 ассоциациями по эколого-морфологической классификации, относящимися к 5 типам – лесному</w:t>
      </w:r>
      <w:r>
        <w:rPr>
          <w:sz w:val="24"/>
          <w:szCs w:val="24"/>
        </w:rPr>
        <w:t xml:space="preserve"> (рис. </w:t>
      </w:r>
      <w:r w:rsidR="005A5BF4">
        <w:rPr>
          <w:sz w:val="24"/>
          <w:szCs w:val="24"/>
        </w:rPr>
        <w:t>22</w:t>
      </w:r>
      <w:r>
        <w:rPr>
          <w:sz w:val="24"/>
          <w:szCs w:val="24"/>
        </w:rPr>
        <w:t>)</w:t>
      </w:r>
      <w:r w:rsidRPr="00F55AA9">
        <w:rPr>
          <w:sz w:val="24"/>
          <w:szCs w:val="24"/>
        </w:rPr>
        <w:t xml:space="preserve">, болотному, кустарниковому, луговому и водному. </w:t>
      </w:r>
      <w:r w:rsidR="005A5BF4">
        <w:rPr>
          <w:sz w:val="24"/>
          <w:szCs w:val="24"/>
        </w:rPr>
        <w:t>Р</w:t>
      </w:r>
      <w:r w:rsidR="005A5BF4" w:rsidRPr="00A852FC">
        <w:rPr>
          <w:sz w:val="24"/>
          <w:szCs w:val="24"/>
        </w:rPr>
        <w:t xml:space="preserve">аспределение </w:t>
      </w:r>
      <w:r w:rsidR="005A5BF4">
        <w:rPr>
          <w:sz w:val="24"/>
          <w:szCs w:val="24"/>
        </w:rPr>
        <w:t xml:space="preserve">растительного покрова </w:t>
      </w:r>
      <w:r w:rsidR="005A5BF4" w:rsidRPr="00A852FC">
        <w:rPr>
          <w:sz w:val="24"/>
          <w:szCs w:val="24"/>
        </w:rPr>
        <w:t xml:space="preserve">обусловлено особенностями рельефа: на междуречных пространствах и надпойменных террасах преобладают болотные сообщества (олиготрофные сосновые и березово-сосновые кустарничково-сфагновые) и вторичные леса смешанного породного состава </w:t>
      </w:r>
      <w:r w:rsidR="005A5BF4" w:rsidRPr="00A852FC">
        <w:rPr>
          <w:sz w:val="24"/>
          <w:szCs w:val="24"/>
        </w:rPr>
        <w:lastRenderedPageBreak/>
        <w:t xml:space="preserve">(кустарничково-мелкотравно-зеленомошные), в поймах – сообщества евтрофных болот и влажных лугов. К долинам рек – правых притоков Средней Оби приурочены смешанные кустарниково-травяные, темнохвойно-березовые кустарниково-разнотравные и кустарниково-разнотравно-моховые леса, имеющую особую ценность для сохранения редких видов флоры: здесь отмечены местообитания таких редких, подлежащих охране видов, как </w:t>
      </w:r>
      <w:r w:rsidR="005A5BF4" w:rsidRPr="00A852FC">
        <w:rPr>
          <w:i/>
          <w:sz w:val="24"/>
          <w:szCs w:val="24"/>
          <w:lang w:val="en-US"/>
        </w:rPr>
        <w:t>Cypripedium</w:t>
      </w:r>
      <w:r w:rsidR="005A5BF4" w:rsidRPr="00A852FC">
        <w:rPr>
          <w:i/>
          <w:sz w:val="24"/>
          <w:szCs w:val="24"/>
        </w:rPr>
        <w:t xml:space="preserve"> </w:t>
      </w:r>
      <w:r w:rsidR="005A5BF4" w:rsidRPr="00A852FC">
        <w:rPr>
          <w:i/>
          <w:sz w:val="24"/>
          <w:szCs w:val="24"/>
          <w:lang w:val="en-US"/>
        </w:rPr>
        <w:t>guttatum</w:t>
      </w:r>
      <w:r w:rsidR="005A5BF4" w:rsidRPr="00A852FC">
        <w:rPr>
          <w:i/>
          <w:sz w:val="24"/>
          <w:szCs w:val="24"/>
        </w:rPr>
        <w:t xml:space="preserve">, </w:t>
      </w:r>
      <w:r w:rsidR="005A5BF4" w:rsidRPr="00A852FC">
        <w:rPr>
          <w:i/>
          <w:sz w:val="24"/>
          <w:szCs w:val="24"/>
          <w:lang w:val="en-US"/>
        </w:rPr>
        <w:t>Corallorhiza</w:t>
      </w:r>
      <w:r w:rsidR="005A5BF4" w:rsidRPr="00A852FC">
        <w:rPr>
          <w:i/>
          <w:sz w:val="24"/>
          <w:szCs w:val="24"/>
        </w:rPr>
        <w:t xml:space="preserve"> </w:t>
      </w:r>
      <w:r w:rsidR="005A5BF4" w:rsidRPr="00A852FC">
        <w:rPr>
          <w:i/>
          <w:sz w:val="24"/>
          <w:szCs w:val="24"/>
          <w:lang w:val="en-US"/>
        </w:rPr>
        <w:t>trifida</w:t>
      </w:r>
      <w:r w:rsidR="005A5BF4" w:rsidRPr="00A852FC">
        <w:rPr>
          <w:i/>
          <w:sz w:val="24"/>
          <w:szCs w:val="24"/>
        </w:rPr>
        <w:t xml:space="preserve">, </w:t>
      </w:r>
      <w:r w:rsidR="005A5BF4" w:rsidRPr="00A852FC">
        <w:rPr>
          <w:i/>
          <w:sz w:val="24"/>
          <w:szCs w:val="24"/>
          <w:lang w:val="en-US"/>
        </w:rPr>
        <w:t>Phegopteris</w:t>
      </w:r>
      <w:r w:rsidR="005A5BF4" w:rsidRPr="00A852FC">
        <w:rPr>
          <w:i/>
          <w:sz w:val="24"/>
          <w:szCs w:val="24"/>
        </w:rPr>
        <w:t xml:space="preserve"> </w:t>
      </w:r>
      <w:r w:rsidR="005A5BF4" w:rsidRPr="00A852FC">
        <w:rPr>
          <w:i/>
          <w:sz w:val="24"/>
          <w:szCs w:val="24"/>
          <w:lang w:val="en-US"/>
        </w:rPr>
        <w:t>connectilis</w:t>
      </w:r>
      <w:r w:rsidR="005A5BF4" w:rsidRPr="00A852FC">
        <w:rPr>
          <w:i/>
          <w:sz w:val="24"/>
          <w:szCs w:val="24"/>
        </w:rPr>
        <w:t xml:space="preserve">, </w:t>
      </w:r>
      <w:r w:rsidR="005A5BF4" w:rsidRPr="00A852FC">
        <w:rPr>
          <w:i/>
          <w:sz w:val="24"/>
          <w:szCs w:val="24"/>
          <w:lang w:val="en-US"/>
        </w:rPr>
        <w:t>Listera</w:t>
      </w:r>
      <w:r w:rsidR="005A5BF4" w:rsidRPr="00A852FC">
        <w:rPr>
          <w:i/>
          <w:sz w:val="24"/>
          <w:szCs w:val="24"/>
        </w:rPr>
        <w:t xml:space="preserve"> </w:t>
      </w:r>
      <w:r w:rsidR="005A5BF4" w:rsidRPr="00A852FC">
        <w:rPr>
          <w:i/>
          <w:sz w:val="24"/>
          <w:szCs w:val="24"/>
          <w:lang w:val="en-US"/>
        </w:rPr>
        <w:t>cordata</w:t>
      </w:r>
      <w:r w:rsidR="005A5BF4" w:rsidRPr="00A852FC">
        <w:rPr>
          <w:sz w:val="24"/>
          <w:szCs w:val="24"/>
        </w:rPr>
        <w:t xml:space="preserve"> и других.</w:t>
      </w:r>
      <w:r w:rsidR="00F47261">
        <w:rPr>
          <w:sz w:val="24"/>
          <w:szCs w:val="24"/>
        </w:rPr>
        <w:t xml:space="preserve"> </w:t>
      </w:r>
      <w:r>
        <w:rPr>
          <w:sz w:val="24"/>
          <w:szCs w:val="24"/>
        </w:rPr>
        <w:t>Выявлено, что п</w:t>
      </w:r>
      <w:r w:rsidRPr="00F55AA9">
        <w:rPr>
          <w:sz w:val="24"/>
          <w:szCs w:val="24"/>
        </w:rPr>
        <w:t>ри нефтяном загрязнении и последующем восстановлении лесных и болотных сообществ междуречий происходит резкая смена экологических условий с олиготрофных и мез</w:t>
      </w:r>
      <w:r>
        <w:rPr>
          <w:sz w:val="24"/>
          <w:szCs w:val="24"/>
        </w:rPr>
        <w:t>о</w:t>
      </w:r>
      <w:r w:rsidRPr="00F55AA9">
        <w:rPr>
          <w:sz w:val="24"/>
          <w:szCs w:val="24"/>
        </w:rPr>
        <w:t>олиготрофных на мезоевтрофные, в связи с чем восстановление исходных сообществ проходит через стадии травяных болот и занимает продолжительное время. При загрязнении долинных сообществ экологические условия сохраняются и восстановление растительности происходит в течение нескольких лет через виды лугово-болотной флоры.</w:t>
      </w:r>
    </w:p>
    <w:p w:rsidR="003F77F6" w:rsidRDefault="003F77F6" w:rsidP="001A78AE">
      <w:pPr>
        <w:pStyle w:val="a4"/>
        <w:jc w:val="left"/>
        <w:rPr>
          <w:sz w:val="24"/>
          <w:szCs w:val="24"/>
        </w:rPr>
      </w:pPr>
    </w:p>
    <w:p w:rsidR="005A5BF4" w:rsidRDefault="005A5BF4" w:rsidP="005A5BF4">
      <w:pPr>
        <w:jc w:val="both"/>
        <w:rPr>
          <w:b/>
          <w:sz w:val="24"/>
          <w:szCs w:val="24"/>
          <w:u w:val="single"/>
        </w:rPr>
      </w:pPr>
      <w:r>
        <w:rPr>
          <w:b/>
          <w:sz w:val="24"/>
          <w:szCs w:val="24"/>
          <w:u w:val="single"/>
        </w:rPr>
        <w:t>Плановые задания на 2010 год</w:t>
      </w:r>
    </w:p>
    <w:p w:rsidR="005A5BF4" w:rsidRPr="00D87915" w:rsidRDefault="005A5BF4" w:rsidP="005A5BF4">
      <w:pPr>
        <w:jc w:val="both"/>
        <w:rPr>
          <w:b/>
          <w:sz w:val="24"/>
          <w:szCs w:val="24"/>
        </w:rPr>
      </w:pPr>
      <w:r w:rsidRPr="00D87915">
        <w:rPr>
          <w:b/>
          <w:sz w:val="24"/>
          <w:szCs w:val="24"/>
        </w:rPr>
        <w:t xml:space="preserve">Блок </w:t>
      </w:r>
      <w:r>
        <w:rPr>
          <w:b/>
          <w:sz w:val="24"/>
          <w:szCs w:val="24"/>
        </w:rPr>
        <w:t>2</w:t>
      </w:r>
      <w:r w:rsidRPr="00D87915">
        <w:rPr>
          <w:b/>
          <w:sz w:val="24"/>
          <w:szCs w:val="24"/>
        </w:rPr>
        <w:t>.</w:t>
      </w:r>
    </w:p>
    <w:p w:rsidR="005A5BF4" w:rsidRDefault="005A5BF4" w:rsidP="005A5BF4">
      <w:pPr>
        <w:jc w:val="both"/>
        <w:rPr>
          <w:sz w:val="24"/>
          <w:szCs w:val="24"/>
        </w:rPr>
      </w:pPr>
      <w:r>
        <w:rPr>
          <w:sz w:val="24"/>
          <w:szCs w:val="24"/>
        </w:rPr>
        <w:t xml:space="preserve">- </w:t>
      </w:r>
      <w:r w:rsidRPr="00D87915">
        <w:rPr>
          <w:sz w:val="24"/>
          <w:szCs w:val="24"/>
        </w:rPr>
        <w:t xml:space="preserve"> Изучение гидрохимического режима и состава донных отложений основных водных  объектов бассейна реки Тромъеган, выявление реакции водной биоты на техногенные факторы изменения химического состава; оценка структуры почвенного покрова и закономерностей формирования миграционных потоков веществ в Среднем Приобье (нефтяные месторождения бассейна рек Тромъеган и Пим).</w:t>
      </w:r>
    </w:p>
    <w:p w:rsidR="00F47261" w:rsidRDefault="00F47261" w:rsidP="005A5BF4">
      <w:pPr>
        <w:jc w:val="both"/>
        <w:rPr>
          <w:sz w:val="24"/>
          <w:szCs w:val="24"/>
        </w:rPr>
      </w:pPr>
    </w:p>
    <w:p w:rsidR="005A5BF4" w:rsidRDefault="00F47261" w:rsidP="005A5BF4">
      <w:pPr>
        <w:jc w:val="both"/>
        <w:rPr>
          <w:b/>
          <w:sz w:val="24"/>
          <w:szCs w:val="24"/>
        </w:rPr>
      </w:pPr>
      <w:r>
        <w:rPr>
          <w:b/>
          <w:sz w:val="24"/>
          <w:szCs w:val="24"/>
        </w:rPr>
        <w:t>Результаты</w:t>
      </w:r>
    </w:p>
    <w:p w:rsidR="00F47261" w:rsidRDefault="00F47261" w:rsidP="00F47261">
      <w:pPr>
        <w:pStyle w:val="a4"/>
        <w:ind w:firstLine="709"/>
        <w:rPr>
          <w:b/>
          <w:sz w:val="24"/>
          <w:szCs w:val="24"/>
        </w:rPr>
      </w:pPr>
    </w:p>
    <w:p w:rsidR="00F47261" w:rsidRPr="00A852FC" w:rsidRDefault="00F47261" w:rsidP="00F47261">
      <w:pPr>
        <w:pStyle w:val="21"/>
        <w:spacing w:after="0" w:line="240" w:lineRule="auto"/>
        <w:ind w:firstLine="720"/>
        <w:jc w:val="both"/>
      </w:pPr>
      <w:r w:rsidRPr="000910CC">
        <w:rPr>
          <w:b/>
        </w:rPr>
        <w:t xml:space="preserve">Создана модель, </w:t>
      </w:r>
      <w:r w:rsidRPr="002B3F87">
        <w:rPr>
          <w:b/>
        </w:rPr>
        <w:t>описыва</w:t>
      </w:r>
      <w:r>
        <w:rPr>
          <w:b/>
        </w:rPr>
        <w:t>ющая</w:t>
      </w:r>
      <w:r>
        <w:t xml:space="preserve"> </w:t>
      </w:r>
      <w:r w:rsidRPr="000910CC">
        <w:rPr>
          <w:b/>
        </w:rPr>
        <w:t>зависимость содержания загрязнителей от интенсивности техногенеза.</w:t>
      </w:r>
      <w:r>
        <w:rPr>
          <w:b/>
        </w:rPr>
        <w:t xml:space="preserve"> </w:t>
      </w:r>
      <w:r w:rsidRPr="00A852FC">
        <w:rPr>
          <w:b/>
        </w:rPr>
        <w:t>Отмечено что содержание нефтепродуктов и хлоридов в водах р. Пим, дренирующей участки интенсивной нефтедобычи, соответствует интенсивности техногенеза – наибольшие значения характерны для длительно разрабатываемых месторождений  с наибольшим числом техногенных объектов</w:t>
      </w:r>
      <w:r>
        <w:rPr>
          <w:b/>
        </w:rPr>
        <w:t xml:space="preserve"> (рис. 23)</w:t>
      </w:r>
      <w:r w:rsidRPr="00A852FC">
        <w:t xml:space="preserve">. </w:t>
      </w:r>
    </w:p>
    <w:p w:rsidR="00F47261" w:rsidRDefault="00F47261" w:rsidP="005A5BF4">
      <w:pPr>
        <w:jc w:val="both"/>
        <w:rPr>
          <w:sz w:val="24"/>
          <w:szCs w:val="24"/>
        </w:rPr>
      </w:pPr>
    </w:p>
    <w:p w:rsidR="002B3F87" w:rsidRPr="00D2662F" w:rsidRDefault="002B3F87" w:rsidP="002B3F87">
      <w:pPr>
        <w:pStyle w:val="a6"/>
        <w:tabs>
          <w:tab w:val="left" w:pos="0"/>
        </w:tabs>
        <w:spacing w:after="0"/>
        <w:ind w:left="0"/>
        <w:jc w:val="center"/>
        <w:outlineLvl w:val="0"/>
      </w:pPr>
      <w:r>
        <w:rPr>
          <w:noProof/>
        </w:rPr>
        <w:drawing>
          <wp:inline distT="0" distB="0" distL="0" distR="0">
            <wp:extent cx="6137910" cy="2828544"/>
            <wp:effectExtent l="19050" t="0" r="15240" b="0"/>
            <wp:docPr id="43" name="Объект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2B3F87" w:rsidRDefault="002B3F87" w:rsidP="002B3F87">
      <w:pPr>
        <w:pStyle w:val="21"/>
        <w:spacing w:after="0" w:line="240" w:lineRule="auto"/>
        <w:jc w:val="both"/>
      </w:pPr>
    </w:p>
    <w:p w:rsidR="002B3F87" w:rsidRPr="00F47261" w:rsidRDefault="002B3F87" w:rsidP="002B3F87">
      <w:pPr>
        <w:pStyle w:val="21"/>
        <w:spacing w:after="0" w:line="240" w:lineRule="auto"/>
        <w:jc w:val="both"/>
        <w:rPr>
          <w:sz w:val="20"/>
          <w:szCs w:val="20"/>
        </w:rPr>
      </w:pPr>
      <w:r w:rsidRPr="00F47261">
        <w:rPr>
          <w:sz w:val="20"/>
          <w:szCs w:val="20"/>
        </w:rPr>
        <w:t>Рис. 23. Усредненные концентрации нефтепродуктов  и хлоридов в воде р. Пим</w:t>
      </w:r>
      <w:r w:rsidR="00F47261">
        <w:rPr>
          <w:sz w:val="20"/>
          <w:szCs w:val="20"/>
        </w:rPr>
        <w:t xml:space="preserve"> </w:t>
      </w:r>
      <w:r w:rsidRPr="00F47261">
        <w:rPr>
          <w:sz w:val="20"/>
          <w:szCs w:val="20"/>
        </w:rPr>
        <w:t>за 10 – летний период наблюдений.</w:t>
      </w:r>
    </w:p>
    <w:p w:rsidR="002B3F87" w:rsidRPr="00D87915" w:rsidRDefault="002B3F87" w:rsidP="005A5BF4">
      <w:pPr>
        <w:jc w:val="both"/>
        <w:rPr>
          <w:sz w:val="24"/>
          <w:szCs w:val="24"/>
        </w:rPr>
      </w:pPr>
    </w:p>
    <w:p w:rsidR="002B3F87" w:rsidRDefault="002B3F87" w:rsidP="002B3F87">
      <w:pPr>
        <w:pStyle w:val="a6"/>
        <w:spacing w:after="0"/>
        <w:ind w:left="0" w:firstLine="284"/>
        <w:jc w:val="both"/>
        <w:rPr>
          <w:b/>
          <w:bCs/>
        </w:rPr>
      </w:pPr>
      <w:r w:rsidRPr="006A29D7">
        <w:rPr>
          <w:b/>
          <w:bCs/>
        </w:rPr>
        <w:t>Аннотация:</w:t>
      </w:r>
    </w:p>
    <w:p w:rsidR="002B3F87" w:rsidRDefault="003F77F6" w:rsidP="002B3F87">
      <w:pPr>
        <w:pStyle w:val="21"/>
        <w:spacing w:after="0" w:line="240" w:lineRule="auto"/>
        <w:ind w:firstLine="720"/>
        <w:jc w:val="both"/>
      </w:pPr>
      <w:r>
        <w:t>Проведена</w:t>
      </w:r>
      <w:r w:rsidRPr="003132A6">
        <w:t xml:space="preserve"> оценка загрязнения водной среды</w:t>
      </w:r>
      <w:r>
        <w:t xml:space="preserve"> и водных</w:t>
      </w:r>
      <w:r w:rsidRPr="003132A6">
        <w:t xml:space="preserve"> биоценозов </w:t>
      </w:r>
      <w:r>
        <w:t>п</w:t>
      </w:r>
      <w:r w:rsidRPr="003132A6">
        <w:t xml:space="preserve">осредством анализа многолетних рядов наблюдений за химическим составом основных водных </w:t>
      </w:r>
      <w:r w:rsidRPr="003132A6">
        <w:lastRenderedPageBreak/>
        <w:t>объектов в Среднем Приобье.</w:t>
      </w:r>
      <w:r>
        <w:t xml:space="preserve"> В</w:t>
      </w:r>
      <w:r w:rsidRPr="003132A6">
        <w:t>ыполнен пространственно-временной анализ содержания  в водах средних концентраций нефтепродуктов  и хлоридов. Отмечено</w:t>
      </w:r>
      <w:r w:rsidR="005A5BF4">
        <w:t>,</w:t>
      </w:r>
      <w:r w:rsidRPr="003132A6">
        <w:t xml:space="preserve"> что содержание нефтепродуктов и хлоридов в водах р. Пим, дренирующей участки интенсивной нефтедобычи, соответствует интенсивности техногенеза – наибольшие значения характерны для длительно разрабатываемых месторождений  с наибольшим числом техногенных объектов</w:t>
      </w:r>
      <w:r>
        <w:t xml:space="preserve">. </w:t>
      </w:r>
      <w:r w:rsidRPr="003132A6">
        <w:t xml:space="preserve">Создана модель, характеризующая </w:t>
      </w:r>
      <w:r>
        <w:t xml:space="preserve">процессы динамики гидрохимических параметров в районах нефтедобычи. Модель в форме уравнений линейной регрессии и в форме картографических построений описывает зависимости между содержанием приоритетных загрязнителей в поверхностных водах и факторами техногенеза. </w:t>
      </w:r>
    </w:p>
    <w:p w:rsidR="002B3F87" w:rsidRDefault="002B3F87" w:rsidP="002B3F87">
      <w:pPr>
        <w:pStyle w:val="21"/>
        <w:spacing w:after="0" w:line="240" w:lineRule="auto"/>
        <w:ind w:firstLine="720"/>
        <w:jc w:val="both"/>
      </w:pPr>
    </w:p>
    <w:p w:rsidR="002B3F87" w:rsidRDefault="002B3F87" w:rsidP="002B3F87">
      <w:pPr>
        <w:pStyle w:val="21"/>
        <w:spacing w:after="0" w:line="240" w:lineRule="auto"/>
        <w:ind w:firstLine="720"/>
        <w:jc w:val="both"/>
      </w:pPr>
      <w:r w:rsidRPr="00A852FC">
        <w:rPr>
          <w:b/>
        </w:rPr>
        <w:t>Получено аргументированное подтверждение индикаторной роли полициклических ароматических углеводородов (ПАУ) для анализа экологической ситуации на  месторождениях нефти и газа</w:t>
      </w:r>
      <w:r w:rsidRPr="00A852FC">
        <w:t xml:space="preserve">. </w:t>
      </w:r>
    </w:p>
    <w:p w:rsidR="002B3F87" w:rsidRDefault="002B3F87" w:rsidP="002B3F87">
      <w:pPr>
        <w:pStyle w:val="a6"/>
        <w:spacing w:after="0"/>
        <w:ind w:left="0" w:firstLine="284"/>
        <w:jc w:val="both"/>
        <w:rPr>
          <w:b/>
          <w:bCs/>
        </w:rPr>
      </w:pPr>
      <w:r w:rsidRPr="006A29D7">
        <w:rPr>
          <w:b/>
          <w:bCs/>
        </w:rPr>
        <w:t>Аннотация:</w:t>
      </w:r>
    </w:p>
    <w:p w:rsidR="002B3F87" w:rsidRPr="00A852FC" w:rsidRDefault="002B3F87" w:rsidP="002B3F87">
      <w:pPr>
        <w:pStyle w:val="21"/>
        <w:spacing w:after="0" w:line="240" w:lineRule="auto"/>
        <w:ind w:firstLine="720"/>
        <w:jc w:val="both"/>
      </w:pPr>
      <w:r w:rsidRPr="00A852FC">
        <w:t>По результатам комплексного геохимического опробования различных компонентов ландшафта (почв, поверхностных вод, донных отложений) на участках  нефтяных месторождений ХМАО определены закономерности миграции вещества и разработаны  критерии для прогнозной оценки  самоочистительного потенциала геосистем.</w:t>
      </w:r>
    </w:p>
    <w:p w:rsidR="00F47261" w:rsidRPr="00F47261" w:rsidRDefault="002B3F87" w:rsidP="00F47261">
      <w:pPr>
        <w:pStyle w:val="21"/>
        <w:spacing w:after="0" w:line="240" w:lineRule="auto"/>
        <w:ind w:firstLine="720"/>
        <w:jc w:val="both"/>
      </w:pPr>
      <w:r w:rsidRPr="00A852FC">
        <w:t xml:space="preserve">Обобщение данных позволило впервые для  ландшафтно-геохимических условий лесоболотных ландшафтов Западной Сибири доказать зависимость миграционных свойств элементов от принадлежности к той или иной классификационной группе. Выявлено, что </w:t>
      </w:r>
      <w:r w:rsidRPr="00A852FC">
        <w:rPr>
          <w:color w:val="000000"/>
        </w:rPr>
        <w:t xml:space="preserve"> широкое распространение восстановительной обстановки в почвах и активное </w:t>
      </w:r>
      <w:r w:rsidR="00C13D50" w:rsidRPr="00A852FC">
        <w:rPr>
          <w:color w:val="000000"/>
        </w:rPr>
        <w:t>торфонакопление</w:t>
      </w:r>
      <w:r w:rsidRPr="00A852FC">
        <w:rPr>
          <w:color w:val="000000"/>
        </w:rPr>
        <w:t xml:space="preserve">  приводят к интенсивной миграции сидерофильных элементов и аккумуляции  в органогенных горизонтах почв халькофильных элементов (Zn, Pb, Cd). </w:t>
      </w:r>
      <w:r w:rsidRPr="00A852FC">
        <w:t>Определены показатели г</w:t>
      </w:r>
      <w:r w:rsidRPr="00A852FC">
        <w:rPr>
          <w:color w:val="000000"/>
        </w:rPr>
        <w:t xml:space="preserve">еохимического фона нефтяных углеводородов в почвах. </w:t>
      </w:r>
      <w:r w:rsidR="00F47261" w:rsidRPr="00F47261">
        <w:t xml:space="preserve">Получено аргументированное подтверждение индикаторной роли полициклических ароматических углеводородов (ПАУ) для анализа экологической ситуации на  месторождениях нефти и газа. </w:t>
      </w:r>
    </w:p>
    <w:p w:rsidR="002B3F87" w:rsidRDefault="002B3F87" w:rsidP="002B3F87">
      <w:pPr>
        <w:pStyle w:val="21"/>
        <w:spacing w:after="0" w:line="240" w:lineRule="auto"/>
        <w:ind w:firstLine="720"/>
        <w:jc w:val="both"/>
        <w:rPr>
          <w:color w:val="000000"/>
        </w:rPr>
      </w:pPr>
    </w:p>
    <w:p w:rsidR="00D87915" w:rsidRDefault="00D87915" w:rsidP="00D87915">
      <w:pPr>
        <w:jc w:val="both"/>
        <w:rPr>
          <w:b/>
          <w:sz w:val="24"/>
          <w:szCs w:val="24"/>
          <w:u w:val="single"/>
        </w:rPr>
      </w:pPr>
      <w:r>
        <w:rPr>
          <w:b/>
          <w:sz w:val="24"/>
          <w:szCs w:val="24"/>
          <w:u w:val="single"/>
        </w:rPr>
        <w:t>Плановые задания на 2010 год</w:t>
      </w:r>
    </w:p>
    <w:p w:rsidR="00D87915" w:rsidRDefault="00D87915" w:rsidP="00D87915">
      <w:pPr>
        <w:rPr>
          <w:b/>
          <w:sz w:val="24"/>
          <w:szCs w:val="24"/>
        </w:rPr>
      </w:pPr>
      <w:r>
        <w:rPr>
          <w:b/>
          <w:sz w:val="24"/>
          <w:szCs w:val="24"/>
        </w:rPr>
        <w:t xml:space="preserve">Блок </w:t>
      </w:r>
      <w:r w:rsidR="00F47261">
        <w:rPr>
          <w:b/>
          <w:sz w:val="24"/>
          <w:szCs w:val="24"/>
        </w:rPr>
        <w:t>3</w:t>
      </w:r>
      <w:r>
        <w:rPr>
          <w:b/>
          <w:sz w:val="24"/>
          <w:szCs w:val="24"/>
        </w:rPr>
        <w:t>.</w:t>
      </w:r>
    </w:p>
    <w:p w:rsidR="00D87915" w:rsidRDefault="00F47261" w:rsidP="00D87915">
      <w:pPr>
        <w:rPr>
          <w:sz w:val="24"/>
          <w:szCs w:val="24"/>
        </w:rPr>
      </w:pPr>
      <w:r>
        <w:rPr>
          <w:sz w:val="24"/>
          <w:szCs w:val="24"/>
        </w:rPr>
        <w:t>-</w:t>
      </w:r>
      <w:r w:rsidR="00D87915">
        <w:rPr>
          <w:sz w:val="24"/>
          <w:szCs w:val="24"/>
        </w:rPr>
        <w:t xml:space="preserve">   Изучение разнообразия лесных сообществ продуцентов и  деструкторов древесины севера лесной зоны Западной Сибири.</w:t>
      </w:r>
    </w:p>
    <w:p w:rsidR="00F47261" w:rsidRDefault="00F47261" w:rsidP="00D87915">
      <w:pPr>
        <w:rPr>
          <w:sz w:val="24"/>
          <w:szCs w:val="24"/>
        </w:rPr>
      </w:pPr>
    </w:p>
    <w:p w:rsidR="00F47261" w:rsidRDefault="00F47261" w:rsidP="00F47261">
      <w:pPr>
        <w:jc w:val="both"/>
        <w:rPr>
          <w:b/>
          <w:sz w:val="24"/>
          <w:szCs w:val="24"/>
        </w:rPr>
      </w:pPr>
      <w:r>
        <w:rPr>
          <w:b/>
          <w:sz w:val="24"/>
          <w:szCs w:val="24"/>
        </w:rPr>
        <w:t>Результаты</w:t>
      </w:r>
    </w:p>
    <w:p w:rsidR="00F47261" w:rsidRDefault="00F47261" w:rsidP="00F47261">
      <w:pPr>
        <w:jc w:val="both"/>
        <w:rPr>
          <w:b/>
          <w:sz w:val="24"/>
          <w:szCs w:val="24"/>
        </w:rPr>
      </w:pPr>
    </w:p>
    <w:p w:rsidR="00F47261" w:rsidRDefault="00F47261" w:rsidP="00F47261">
      <w:pPr>
        <w:ind w:firstLine="720"/>
        <w:jc w:val="both"/>
        <w:rPr>
          <w:b/>
          <w:sz w:val="24"/>
          <w:szCs w:val="24"/>
        </w:rPr>
      </w:pPr>
      <w:r w:rsidRPr="00F47261">
        <w:rPr>
          <w:b/>
          <w:sz w:val="24"/>
          <w:szCs w:val="24"/>
        </w:rPr>
        <w:t xml:space="preserve">Впервые изучено системное разнообразие сообществ древесных грибов севера Западной Сибири. Выделены нормальные (серийные, ксилосукцессионные) и аномальные (пирогенные, механически нарушенные, антропогенные) сообщества. Для зоны лесотундры характерны неполночленные серийные сообщества, частично восстанавливающие полночленность при демутациях древостоя. </w:t>
      </w:r>
    </w:p>
    <w:p w:rsidR="00F47261" w:rsidRDefault="00F47261" w:rsidP="00F47261">
      <w:pPr>
        <w:ind w:firstLine="720"/>
        <w:jc w:val="both"/>
        <w:rPr>
          <w:b/>
          <w:sz w:val="24"/>
          <w:szCs w:val="24"/>
        </w:rPr>
      </w:pPr>
    </w:p>
    <w:p w:rsidR="00F47261" w:rsidRDefault="00F47261" w:rsidP="00F47261">
      <w:pPr>
        <w:pStyle w:val="a6"/>
        <w:spacing w:after="0"/>
        <w:ind w:left="0" w:firstLine="284"/>
        <w:jc w:val="both"/>
        <w:rPr>
          <w:b/>
          <w:bCs/>
        </w:rPr>
      </w:pPr>
      <w:r>
        <w:rPr>
          <w:b/>
          <w:bCs/>
        </w:rPr>
        <w:t>Аннотация:</w:t>
      </w:r>
    </w:p>
    <w:p w:rsidR="00F47261" w:rsidRPr="00F47261" w:rsidRDefault="00F47261" w:rsidP="00F47261">
      <w:pPr>
        <w:ind w:firstLine="720"/>
        <w:jc w:val="both"/>
        <w:rPr>
          <w:b/>
          <w:sz w:val="24"/>
          <w:szCs w:val="24"/>
        </w:rPr>
      </w:pPr>
      <w:r w:rsidRPr="00F47261">
        <w:rPr>
          <w:sz w:val="24"/>
          <w:szCs w:val="24"/>
        </w:rPr>
        <w:t xml:space="preserve">На примере березовой формации изучены сообщества древесных грибов Западной Сибири от северной тайги вплоть до предела распространения </w:t>
      </w:r>
      <w:r w:rsidRPr="00F47261">
        <w:rPr>
          <w:i/>
          <w:sz w:val="24"/>
          <w:szCs w:val="24"/>
        </w:rPr>
        <w:t>Betula pubescens</w:t>
      </w:r>
      <w:r w:rsidRPr="00F47261">
        <w:rPr>
          <w:sz w:val="24"/>
          <w:szCs w:val="24"/>
        </w:rPr>
        <w:t>. Количественные исследования проведены на 80 участках (10400 экз. 40 видов) (рис.</w:t>
      </w:r>
      <w:r>
        <w:rPr>
          <w:sz w:val="24"/>
          <w:szCs w:val="24"/>
        </w:rPr>
        <w:t xml:space="preserve"> 24</w:t>
      </w:r>
      <w:r w:rsidRPr="00F47261">
        <w:rPr>
          <w:sz w:val="24"/>
          <w:szCs w:val="24"/>
        </w:rPr>
        <w:t xml:space="preserve">). По материалам изданной в текущем году монографии (Арефьев С.П. Системный анализ биоты дереворазрушающих грибов. Новосибирск: Наука, 2010) </w:t>
      </w:r>
      <w:r>
        <w:rPr>
          <w:sz w:val="24"/>
          <w:szCs w:val="24"/>
        </w:rPr>
        <w:t xml:space="preserve"> </w:t>
      </w:r>
      <w:r w:rsidRPr="00F47261">
        <w:rPr>
          <w:sz w:val="24"/>
          <w:szCs w:val="24"/>
        </w:rPr>
        <w:t>при выделении серийных микоценозов, отражающих онтоценогенез древостоев, различали 3 функциональные группы грибов: паразитические стволовые, транскортикальные стволовые и мелкоствольные виды (а также соответствующих им сукцессоров).</w:t>
      </w:r>
    </w:p>
    <w:p w:rsidR="00F47261" w:rsidRDefault="007D0218" w:rsidP="00D87915">
      <w:pPr>
        <w:rPr>
          <w:sz w:val="24"/>
          <w:szCs w:val="24"/>
        </w:rPr>
      </w:pPr>
      <w:r>
        <w:rPr>
          <w:noProof/>
          <w:sz w:val="24"/>
          <w:szCs w:val="24"/>
          <w:lang w:eastAsia="ru-RU"/>
        </w:rPr>
        <w:lastRenderedPageBreak/>
        <w:pict>
          <v:rect id="_x0000_s1051" style="position:absolute;margin-left:-5.35pt;margin-top:-19.25pt;width:486.7pt;height:32.65pt;z-index:251668992" stroked="f"/>
        </w:pict>
      </w:r>
      <w:r>
        <w:rPr>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0" type="#_x0000_t75" style="position:absolute;margin-left:0;margin-top:-4.25pt;width:468pt;height:279pt;z-index:251667968">
            <v:imagedata r:id="rId40" o:title=""/>
            <w10:wrap type="topAndBottom"/>
          </v:shape>
          <o:OLEObject Type="Embed" ProgID="STATISTICAGraph" ShapeID="_x0000_s1050" DrawAspect="Content" ObjectID="_1360395184" r:id="rId41"/>
        </w:pict>
      </w:r>
    </w:p>
    <w:p w:rsidR="00A852FC" w:rsidRPr="00F47261" w:rsidRDefault="00A852FC" w:rsidP="00F47261">
      <w:pPr>
        <w:ind w:firstLine="720"/>
      </w:pPr>
      <w:r w:rsidRPr="00F47261">
        <w:t xml:space="preserve">Рис. </w:t>
      </w:r>
      <w:r w:rsidR="00F47261" w:rsidRPr="00F47261">
        <w:t>24.</w:t>
      </w:r>
      <w:r w:rsidRPr="00F47261">
        <w:t xml:space="preserve"> Ценотическая сопряженность видов древесных грибов в лесотундре</w:t>
      </w:r>
    </w:p>
    <w:p w:rsidR="00A852FC" w:rsidRPr="00F47261" w:rsidRDefault="00A852FC" w:rsidP="00A852FC">
      <w:pPr>
        <w:ind w:firstLine="720"/>
        <w:jc w:val="both"/>
        <w:rPr>
          <w:sz w:val="24"/>
          <w:szCs w:val="24"/>
        </w:rPr>
      </w:pPr>
    </w:p>
    <w:p w:rsidR="00A852FC" w:rsidRPr="00F47261" w:rsidRDefault="00A852FC" w:rsidP="00A852FC">
      <w:pPr>
        <w:ind w:firstLine="720"/>
        <w:jc w:val="both"/>
        <w:rPr>
          <w:sz w:val="24"/>
          <w:szCs w:val="24"/>
        </w:rPr>
      </w:pPr>
      <w:r w:rsidRPr="00F47261">
        <w:rPr>
          <w:sz w:val="24"/>
          <w:szCs w:val="24"/>
        </w:rPr>
        <w:t xml:space="preserve">При выделении аномальных микоценозов, отражающих тип и степень дигрессии древостоя, различали нетипичные транскортикальные и раневые группы грибов. Наибольшее распространение имеют серийные микоценозы, обычно с той или иной степенью аномальности. На пределе распространения березы в силу крайней неблагоприятности условий, отсутствия конкуренции в древостоях и эдифицирующей роли кустарников, формируются не отмечаемые южнее серийные микоценозы с содоминированием транскортикального </w:t>
      </w:r>
      <w:r w:rsidRPr="00F47261">
        <w:rPr>
          <w:i/>
          <w:sz w:val="24"/>
          <w:szCs w:val="24"/>
        </w:rPr>
        <w:t>Inonotus radiatus</w:t>
      </w:r>
      <w:r w:rsidRPr="00F47261">
        <w:rPr>
          <w:sz w:val="24"/>
          <w:szCs w:val="24"/>
        </w:rPr>
        <w:t xml:space="preserve"> (характерен для ольховника) и паразита </w:t>
      </w:r>
      <w:r w:rsidRPr="00F47261">
        <w:rPr>
          <w:i/>
          <w:sz w:val="24"/>
          <w:szCs w:val="24"/>
        </w:rPr>
        <w:t xml:space="preserve">I. </w:t>
      </w:r>
      <w:r w:rsidRPr="00F47261">
        <w:rPr>
          <w:i/>
          <w:sz w:val="24"/>
          <w:szCs w:val="24"/>
          <w:lang w:val="en-US"/>
        </w:rPr>
        <w:t>obliquus</w:t>
      </w:r>
      <w:r w:rsidRPr="00F47261">
        <w:rPr>
          <w:sz w:val="24"/>
          <w:szCs w:val="24"/>
        </w:rPr>
        <w:t xml:space="preserve">. Уже чуть южнее в долинах рек содоминантом становится паразит </w:t>
      </w:r>
      <w:r w:rsidRPr="00F47261">
        <w:rPr>
          <w:i/>
          <w:sz w:val="24"/>
          <w:szCs w:val="24"/>
        </w:rPr>
        <w:t>Phellinus igniarius.</w:t>
      </w:r>
      <w:r w:rsidRPr="00F47261">
        <w:rPr>
          <w:sz w:val="24"/>
          <w:szCs w:val="24"/>
        </w:rPr>
        <w:t xml:space="preserve"> В зоне лесотундры он может быть абсолютным доминантом в долинах, а </w:t>
      </w:r>
      <w:r w:rsidRPr="00F47261">
        <w:rPr>
          <w:i/>
          <w:sz w:val="24"/>
          <w:szCs w:val="24"/>
        </w:rPr>
        <w:t>I</w:t>
      </w:r>
      <w:r w:rsidRPr="00F47261">
        <w:rPr>
          <w:i/>
          <w:sz w:val="24"/>
          <w:szCs w:val="24"/>
          <w:lang w:val="en-US"/>
        </w:rPr>
        <w:t>nonotus</w:t>
      </w:r>
      <w:r w:rsidRPr="00F47261">
        <w:rPr>
          <w:i/>
          <w:sz w:val="24"/>
          <w:szCs w:val="24"/>
        </w:rPr>
        <w:t xml:space="preserve"> </w:t>
      </w:r>
      <w:r w:rsidRPr="00F47261">
        <w:rPr>
          <w:i/>
          <w:sz w:val="24"/>
          <w:szCs w:val="24"/>
          <w:lang w:val="en-US"/>
        </w:rPr>
        <w:t>obliquus</w:t>
      </w:r>
      <w:r w:rsidRPr="00F47261">
        <w:rPr>
          <w:sz w:val="24"/>
          <w:szCs w:val="24"/>
        </w:rPr>
        <w:t xml:space="preserve"> – на плакорах. Транскортикальные лесные грибы (</w:t>
      </w:r>
      <w:r w:rsidRPr="00F47261">
        <w:rPr>
          <w:i/>
          <w:sz w:val="24"/>
          <w:szCs w:val="24"/>
        </w:rPr>
        <w:t>Fomes fomentarius, Piptoporus betulinus</w:t>
      </w:r>
      <w:r w:rsidRPr="00F47261">
        <w:rPr>
          <w:sz w:val="24"/>
          <w:szCs w:val="24"/>
        </w:rPr>
        <w:t xml:space="preserve">) в лесотундре развиваются преимущественно при демутации древостоев (последний – абсолютный доминант на гарях). И только в северотаежной зоне эти виды становятся (со)доминантами полночленных серийных микоценозов (преобладают варианты сообщества </w:t>
      </w:r>
      <w:r w:rsidRPr="00F47261">
        <w:rPr>
          <w:i/>
          <w:sz w:val="24"/>
          <w:szCs w:val="24"/>
        </w:rPr>
        <w:t>Piptoporus betulinus – Fomes fomentarius – Phellinus igniarius</w:t>
      </w:r>
      <w:r w:rsidRPr="00F47261">
        <w:rPr>
          <w:sz w:val="24"/>
          <w:szCs w:val="24"/>
        </w:rPr>
        <w:t>). Их последовательность отражает возраст и бонитет древостоев. Повторяющиеся последовательности доминантов в ксиломикоценозах отмечаются до 3-го члена и составляют от 12% (1 тип ценоза) в лесотундре до 59% (5 типов) в северной тайге.</w:t>
      </w:r>
    </w:p>
    <w:p w:rsidR="00A852FC" w:rsidRPr="00F47261" w:rsidRDefault="00A852FC" w:rsidP="00A852FC">
      <w:pPr>
        <w:ind w:firstLine="720"/>
        <w:jc w:val="both"/>
        <w:rPr>
          <w:sz w:val="24"/>
          <w:szCs w:val="24"/>
        </w:rPr>
      </w:pPr>
      <w:r w:rsidRPr="00F47261">
        <w:rPr>
          <w:sz w:val="24"/>
          <w:szCs w:val="24"/>
        </w:rPr>
        <w:t>Полученные результаты показывают закономерности формирования биоразнообразия на ценотическом уровне, что соответствует задачам его сохранения в соответствии с Конвенцией о биологическом разнообразии ООН (1992) и имеет особую актуальность для осваиваемых регионов Севера.</w:t>
      </w:r>
    </w:p>
    <w:p w:rsidR="00A852FC" w:rsidRPr="00F47261" w:rsidRDefault="00A852FC" w:rsidP="00A852FC">
      <w:pPr>
        <w:jc w:val="both"/>
        <w:rPr>
          <w:sz w:val="24"/>
          <w:szCs w:val="24"/>
        </w:rPr>
      </w:pPr>
    </w:p>
    <w:p w:rsidR="00A852FC" w:rsidRPr="00F47261" w:rsidRDefault="00A852FC" w:rsidP="00A852FC">
      <w:pPr>
        <w:ind w:firstLine="540"/>
        <w:jc w:val="both"/>
        <w:rPr>
          <w:b/>
          <w:sz w:val="24"/>
          <w:szCs w:val="24"/>
          <w:u w:val="single"/>
        </w:rPr>
      </w:pPr>
      <w:r w:rsidRPr="00F47261">
        <w:rPr>
          <w:b/>
          <w:sz w:val="24"/>
          <w:szCs w:val="24"/>
        </w:rPr>
        <w:t>Впервые проведен анализ формационно-типологического разнообразия нефтезагрязненных лесных сообществ Среднего Приобья. Показано, что по площади (рис.</w:t>
      </w:r>
      <w:r w:rsidR="00F47261">
        <w:rPr>
          <w:b/>
          <w:sz w:val="24"/>
          <w:szCs w:val="24"/>
        </w:rPr>
        <w:t xml:space="preserve"> 25</w:t>
      </w:r>
      <w:r w:rsidRPr="00F47261">
        <w:rPr>
          <w:b/>
          <w:sz w:val="24"/>
          <w:szCs w:val="24"/>
        </w:rPr>
        <w:t xml:space="preserve">) и общему количеству нефтезагрязненных участков преобладают относительно низкопрдуктивные сосновые и березовые леса сфагновой и травяно-болотной групп типов леса </w:t>
      </w:r>
    </w:p>
    <w:p w:rsidR="00A852FC" w:rsidRPr="00F47261" w:rsidRDefault="00A852FC" w:rsidP="00A852FC">
      <w:pPr>
        <w:jc w:val="both"/>
        <w:rPr>
          <w:b/>
          <w:sz w:val="24"/>
          <w:szCs w:val="24"/>
          <w:u w:val="single"/>
        </w:rPr>
      </w:pPr>
      <w:r w:rsidRPr="00F47261">
        <w:rPr>
          <w:sz w:val="24"/>
          <w:szCs w:val="24"/>
        </w:rPr>
        <w:lastRenderedPageBreak/>
        <w:t xml:space="preserve">     </w:t>
      </w:r>
      <w:r w:rsidRPr="00F47261">
        <w:rPr>
          <w:noProof/>
          <w:sz w:val="24"/>
          <w:szCs w:val="24"/>
          <w:lang w:eastAsia="ru-RU"/>
        </w:rPr>
        <w:drawing>
          <wp:inline distT="0" distB="0" distL="0" distR="0">
            <wp:extent cx="5563235" cy="3183890"/>
            <wp:effectExtent l="0" t="0" r="0" b="0"/>
            <wp:docPr id="38"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852FC" w:rsidRPr="00F47261" w:rsidRDefault="00A852FC" w:rsidP="00A852FC">
      <w:pPr>
        <w:jc w:val="both"/>
        <w:rPr>
          <w:sz w:val="24"/>
          <w:szCs w:val="24"/>
        </w:rPr>
      </w:pPr>
    </w:p>
    <w:p w:rsidR="00A852FC" w:rsidRPr="00F47261" w:rsidRDefault="00A852FC" w:rsidP="00A852FC">
      <w:pPr>
        <w:jc w:val="both"/>
      </w:pPr>
      <w:r w:rsidRPr="00F47261">
        <w:t xml:space="preserve">Рис. </w:t>
      </w:r>
      <w:r w:rsidR="00F47261" w:rsidRPr="00F47261">
        <w:t>25.</w:t>
      </w:r>
      <w:r w:rsidRPr="00F47261">
        <w:t xml:space="preserve"> Распределение площади нефтезагрязненных лесов Среднего Приобья по формациям и группам типов леса (га)</w:t>
      </w:r>
    </w:p>
    <w:p w:rsidR="00A852FC" w:rsidRPr="00F47261" w:rsidRDefault="00A852FC" w:rsidP="00A852FC">
      <w:pPr>
        <w:ind w:firstLine="540"/>
        <w:jc w:val="both"/>
      </w:pPr>
      <w:r w:rsidRPr="00F47261">
        <w:t>Группы типов леса: ртр – разнотравная, зм – зеленомошная, дм – долгомошная, трб – травяно-болотная, сф – сфагновая.</w:t>
      </w:r>
    </w:p>
    <w:p w:rsidR="00A852FC" w:rsidRPr="00F47261" w:rsidRDefault="00A852FC" w:rsidP="00A852FC">
      <w:pPr>
        <w:ind w:firstLine="540"/>
        <w:jc w:val="both"/>
        <w:rPr>
          <w:sz w:val="24"/>
          <w:szCs w:val="24"/>
        </w:rPr>
      </w:pPr>
    </w:p>
    <w:p w:rsidR="007B0AC9" w:rsidRDefault="007B0AC9" w:rsidP="007B0AC9">
      <w:pPr>
        <w:pStyle w:val="a6"/>
        <w:spacing w:after="0"/>
        <w:ind w:left="0" w:firstLine="284"/>
        <w:jc w:val="both"/>
        <w:rPr>
          <w:b/>
          <w:bCs/>
        </w:rPr>
      </w:pPr>
      <w:r>
        <w:rPr>
          <w:b/>
          <w:bCs/>
        </w:rPr>
        <w:t>Аннотация:</w:t>
      </w:r>
    </w:p>
    <w:p w:rsidR="00A852FC" w:rsidRPr="00F47261" w:rsidRDefault="00A852FC" w:rsidP="00A852FC">
      <w:pPr>
        <w:ind w:firstLine="540"/>
        <w:jc w:val="both"/>
        <w:rPr>
          <w:sz w:val="24"/>
          <w:szCs w:val="24"/>
        </w:rPr>
      </w:pPr>
      <w:r w:rsidRPr="00F47261">
        <w:rPr>
          <w:sz w:val="24"/>
          <w:szCs w:val="24"/>
        </w:rPr>
        <w:t>Использованы материал</w:t>
      </w:r>
      <w:r w:rsidR="00F47261">
        <w:rPr>
          <w:sz w:val="24"/>
          <w:szCs w:val="24"/>
        </w:rPr>
        <w:t>ы</w:t>
      </w:r>
      <w:r w:rsidRPr="00F47261">
        <w:rPr>
          <w:sz w:val="24"/>
          <w:szCs w:val="24"/>
        </w:rPr>
        <w:t xml:space="preserve"> детального наземного обследования территории нефтяных месторождений Среднего Приобья на площади более </w:t>
      </w:r>
      <w:smartTag w:uri="urn:schemas-microsoft-com:office:smarttags" w:element="metricconverter">
        <w:smartTagPr>
          <w:attr w:name="ProductID" w:val="330000 га"/>
        </w:smartTagPr>
        <w:r w:rsidRPr="00F47261">
          <w:rPr>
            <w:sz w:val="24"/>
            <w:szCs w:val="24"/>
          </w:rPr>
          <w:t>330000 га</w:t>
        </w:r>
      </w:smartTag>
      <w:r w:rsidRPr="00F47261">
        <w:rPr>
          <w:sz w:val="24"/>
          <w:szCs w:val="24"/>
        </w:rPr>
        <w:t xml:space="preserve">. Общая площадь нефтяного загрязнения составила </w:t>
      </w:r>
      <w:smartTag w:uri="urn:schemas-microsoft-com:office:smarttags" w:element="metricconverter">
        <w:smartTagPr>
          <w:attr w:name="ProductID" w:val="6402 га"/>
        </w:smartTagPr>
        <w:r w:rsidRPr="00F47261">
          <w:rPr>
            <w:sz w:val="24"/>
            <w:szCs w:val="24"/>
          </w:rPr>
          <w:t>6402 га</w:t>
        </w:r>
      </w:smartTag>
      <w:r w:rsidRPr="00F47261">
        <w:rPr>
          <w:sz w:val="24"/>
          <w:szCs w:val="24"/>
        </w:rPr>
        <w:t>. На лесные сообщества приходится 34,5%.</w:t>
      </w:r>
    </w:p>
    <w:p w:rsidR="00A852FC" w:rsidRPr="00F47261" w:rsidRDefault="00A852FC" w:rsidP="00A852FC">
      <w:pPr>
        <w:ind w:firstLine="540"/>
        <w:jc w:val="both"/>
        <w:rPr>
          <w:sz w:val="24"/>
          <w:szCs w:val="24"/>
        </w:rPr>
      </w:pPr>
      <w:r w:rsidRPr="00F47261">
        <w:rPr>
          <w:sz w:val="24"/>
          <w:szCs w:val="24"/>
        </w:rPr>
        <w:t>Преобладают загрязненные сосновые и березовые леса. Коренные темнохвойные сообщества представлены в значительно меньшей степени. В целом же соотношение отдельных формаций нефтезагрязненных лесов Среднего Приобья находится в соответствии с данными лесоустройства по распределению площади лесного фонда Ханты-Мансийского автономного округа по основным лесообразующим породам.</w:t>
      </w:r>
    </w:p>
    <w:p w:rsidR="00A852FC" w:rsidRPr="00F47261" w:rsidRDefault="00A852FC" w:rsidP="00A852FC">
      <w:pPr>
        <w:ind w:firstLine="540"/>
        <w:jc w:val="both"/>
        <w:rPr>
          <w:sz w:val="24"/>
          <w:szCs w:val="24"/>
        </w:rPr>
      </w:pPr>
      <w:r w:rsidRPr="00F47261">
        <w:rPr>
          <w:sz w:val="24"/>
          <w:szCs w:val="24"/>
        </w:rPr>
        <w:t xml:space="preserve">Высокая заболоченность территории определяет преобладание относительно низкопродуктивных лесов гидроморфных местообитаний (67,4% от общей площади загрязненных лесных земель). Наиболее характерны сосняки сфагновые и березняки травяно-болотной группы типов леса. Сфагновые сосняки представляют собой последние стадии естественного верхового заболачивания лесов и широко распространены на рассматриваемой территории.  Загрязненные березовые леса представлены в основном  антропогенными молодняками, возникшими на месте вырубок коренных темнохвойных и сосновых лесов при строительстве различных объектов нефтедобычи. Их заболачивание происходит по низинному типу и также имеет антропогенную природу – подтопление территории при зарегулировании поверхностного и грунтового стока. </w:t>
      </w:r>
    </w:p>
    <w:p w:rsidR="00A852FC" w:rsidRPr="00F47261" w:rsidRDefault="00A852FC" w:rsidP="00A852FC">
      <w:pPr>
        <w:ind w:firstLine="540"/>
        <w:jc w:val="both"/>
        <w:rPr>
          <w:sz w:val="24"/>
          <w:szCs w:val="24"/>
        </w:rPr>
      </w:pPr>
      <w:r w:rsidRPr="00F47261">
        <w:rPr>
          <w:sz w:val="24"/>
          <w:szCs w:val="24"/>
        </w:rPr>
        <w:t>Полученные результаты могут быть полезны при экологической оценке влияния нефтедобывающей промышленности на природные комплексы Среднего Приобья.</w:t>
      </w:r>
    </w:p>
    <w:p w:rsidR="00A852FC" w:rsidRPr="00F47261" w:rsidRDefault="00A852FC" w:rsidP="00A852FC">
      <w:pPr>
        <w:ind w:firstLine="540"/>
        <w:jc w:val="both"/>
        <w:rPr>
          <w:sz w:val="24"/>
          <w:szCs w:val="24"/>
        </w:rPr>
      </w:pPr>
    </w:p>
    <w:p w:rsidR="00A852FC" w:rsidRPr="00F47261" w:rsidRDefault="00A852FC" w:rsidP="00A852FC">
      <w:pPr>
        <w:ind w:left="62"/>
        <w:jc w:val="both"/>
        <w:rPr>
          <w:b/>
          <w:sz w:val="24"/>
          <w:szCs w:val="24"/>
        </w:rPr>
      </w:pPr>
      <w:r w:rsidRPr="00F47261">
        <w:rPr>
          <w:b/>
          <w:sz w:val="24"/>
          <w:szCs w:val="24"/>
        </w:rPr>
        <w:t xml:space="preserve">          Разработан новый вариант деформационной модели развития геоэкосистем на примере древесной растительности. Установлено сходство эволюции геоэкосистем с  деформацией и разрушением твердого (“мерзлого”) тела и выявлены их общие закономерности. Показана возможность описания с помощью деформационной модели радиального роста древесной растительности и климатических изменений. Подготовлена и сдана в НИСО СО РАН монография «Деформационная </w:t>
      </w:r>
      <w:r w:rsidR="00007524">
        <w:rPr>
          <w:b/>
          <w:sz w:val="24"/>
          <w:szCs w:val="24"/>
        </w:rPr>
        <w:t>модель развития экогеосистем».</w:t>
      </w:r>
      <w:r w:rsidRPr="00F47261">
        <w:rPr>
          <w:b/>
          <w:sz w:val="24"/>
          <w:szCs w:val="24"/>
        </w:rPr>
        <w:t xml:space="preserve"> </w:t>
      </w:r>
    </w:p>
    <w:p w:rsidR="00A852FC" w:rsidRPr="00F47261" w:rsidRDefault="00A852FC" w:rsidP="00A852FC">
      <w:pPr>
        <w:ind w:firstLine="540"/>
        <w:jc w:val="both"/>
        <w:rPr>
          <w:sz w:val="24"/>
          <w:szCs w:val="24"/>
        </w:rPr>
      </w:pPr>
    </w:p>
    <w:p w:rsidR="007B0AC9" w:rsidRDefault="007B0AC9" w:rsidP="007B0AC9">
      <w:pPr>
        <w:jc w:val="both"/>
        <w:rPr>
          <w:b/>
          <w:sz w:val="24"/>
          <w:szCs w:val="24"/>
          <w:u w:val="single"/>
        </w:rPr>
      </w:pPr>
      <w:r>
        <w:rPr>
          <w:b/>
          <w:sz w:val="24"/>
          <w:szCs w:val="24"/>
          <w:u w:val="single"/>
        </w:rPr>
        <w:lastRenderedPageBreak/>
        <w:t>Плановые задания на 2010 год</w:t>
      </w:r>
    </w:p>
    <w:p w:rsidR="007B0AC9" w:rsidRDefault="007B0AC9" w:rsidP="007B0AC9">
      <w:pPr>
        <w:rPr>
          <w:b/>
          <w:sz w:val="24"/>
          <w:szCs w:val="24"/>
        </w:rPr>
      </w:pPr>
      <w:r>
        <w:rPr>
          <w:b/>
          <w:sz w:val="24"/>
          <w:szCs w:val="24"/>
        </w:rPr>
        <w:t>Блок 4</w:t>
      </w:r>
    </w:p>
    <w:p w:rsidR="00F47261" w:rsidRPr="00F47261" w:rsidRDefault="007B0AC9" w:rsidP="00F47261">
      <w:pPr>
        <w:rPr>
          <w:sz w:val="24"/>
          <w:szCs w:val="24"/>
        </w:rPr>
      </w:pPr>
      <w:r>
        <w:rPr>
          <w:sz w:val="24"/>
          <w:szCs w:val="24"/>
        </w:rPr>
        <w:t xml:space="preserve">- </w:t>
      </w:r>
      <w:r w:rsidR="00F47261" w:rsidRPr="00F47261">
        <w:rPr>
          <w:sz w:val="24"/>
          <w:szCs w:val="24"/>
        </w:rPr>
        <w:t xml:space="preserve"> Исследование региональной структуры популяций древесных растений(</w:t>
      </w:r>
      <w:r w:rsidR="00F47261" w:rsidRPr="00F47261">
        <w:rPr>
          <w:i/>
          <w:sz w:val="24"/>
          <w:szCs w:val="24"/>
          <w:lang w:val="en-US"/>
        </w:rPr>
        <w:t>Picea</w:t>
      </w:r>
      <w:r w:rsidR="00F47261" w:rsidRPr="00F47261">
        <w:rPr>
          <w:i/>
          <w:sz w:val="24"/>
          <w:szCs w:val="24"/>
        </w:rPr>
        <w:t xml:space="preserve"> </w:t>
      </w:r>
      <w:r w:rsidR="00F47261" w:rsidRPr="00F47261">
        <w:rPr>
          <w:sz w:val="24"/>
          <w:szCs w:val="24"/>
        </w:rPr>
        <w:t>и</w:t>
      </w:r>
      <w:r w:rsidR="00F47261" w:rsidRPr="00F47261">
        <w:rPr>
          <w:i/>
          <w:sz w:val="24"/>
          <w:szCs w:val="24"/>
        </w:rPr>
        <w:t xml:space="preserve"> </w:t>
      </w:r>
      <w:r w:rsidR="00F47261" w:rsidRPr="00F47261">
        <w:rPr>
          <w:i/>
          <w:sz w:val="24"/>
          <w:szCs w:val="24"/>
          <w:lang w:val="en-US"/>
        </w:rPr>
        <w:t>Salix</w:t>
      </w:r>
      <w:r w:rsidR="00F47261" w:rsidRPr="00F47261">
        <w:rPr>
          <w:sz w:val="24"/>
          <w:szCs w:val="24"/>
        </w:rPr>
        <w:t>) на основе морфометрии метамерных органов в западных районах Западной Сибири.</w:t>
      </w:r>
    </w:p>
    <w:p w:rsidR="00A852FC" w:rsidRDefault="00A852FC" w:rsidP="00A852FC">
      <w:pPr>
        <w:rPr>
          <w:sz w:val="24"/>
          <w:szCs w:val="24"/>
        </w:rPr>
      </w:pPr>
    </w:p>
    <w:p w:rsidR="007B0AC9" w:rsidRDefault="007B0AC9" w:rsidP="007B0AC9">
      <w:pPr>
        <w:jc w:val="both"/>
        <w:rPr>
          <w:b/>
          <w:sz w:val="24"/>
          <w:szCs w:val="24"/>
        </w:rPr>
      </w:pPr>
      <w:r>
        <w:rPr>
          <w:b/>
          <w:sz w:val="24"/>
          <w:szCs w:val="24"/>
        </w:rPr>
        <w:t>Результаты</w:t>
      </w:r>
    </w:p>
    <w:p w:rsidR="007B0AC9" w:rsidRPr="00F47261" w:rsidRDefault="007B0AC9" w:rsidP="00A852FC">
      <w:pPr>
        <w:rPr>
          <w:sz w:val="24"/>
          <w:szCs w:val="24"/>
        </w:rPr>
      </w:pPr>
    </w:p>
    <w:p w:rsidR="00A852FC" w:rsidRPr="00F47261" w:rsidRDefault="00A852FC" w:rsidP="00A852FC">
      <w:pPr>
        <w:ind w:firstLine="567"/>
        <w:jc w:val="both"/>
        <w:rPr>
          <w:sz w:val="24"/>
          <w:szCs w:val="24"/>
        </w:rPr>
      </w:pPr>
      <w:r w:rsidRPr="00F47261">
        <w:rPr>
          <w:b/>
          <w:sz w:val="24"/>
          <w:szCs w:val="24"/>
        </w:rPr>
        <w:t>Впервые изучена структура и географическая дифференциация популяций ели сибирской на восточном пределе генетического влияния ели европейской при помощи кластерного и дискриминантного анализов. Выделено 4 района, в которых ель существенно различается по биологическим и лесоводческим признакам</w:t>
      </w:r>
      <w:r w:rsidR="007B0AC9">
        <w:rPr>
          <w:b/>
          <w:sz w:val="24"/>
          <w:szCs w:val="24"/>
        </w:rPr>
        <w:t>.</w:t>
      </w:r>
      <w:r w:rsidRPr="00F47261">
        <w:rPr>
          <w:sz w:val="24"/>
          <w:szCs w:val="24"/>
        </w:rPr>
        <w:t xml:space="preserve"> </w:t>
      </w:r>
    </w:p>
    <w:p w:rsidR="007B0AC9" w:rsidRDefault="007B0AC9" w:rsidP="007B0AC9">
      <w:pPr>
        <w:pStyle w:val="a6"/>
        <w:spacing w:after="0"/>
        <w:ind w:left="0" w:firstLine="284"/>
        <w:jc w:val="center"/>
        <w:rPr>
          <w:b/>
          <w:bCs/>
        </w:rPr>
      </w:pPr>
      <w:r w:rsidRPr="00F47261">
        <w:rPr>
          <w:noProof/>
        </w:rPr>
        <w:drawing>
          <wp:inline distT="0" distB="0" distL="0" distR="0">
            <wp:extent cx="3838956" cy="5983375"/>
            <wp:effectExtent l="19050" t="19050" r="28194" b="17375"/>
            <wp:docPr id="15" name="Рисунок 4" descr="карта по Cf с с тобольском недоделан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а по Cf с с тобольском недоделанная"/>
                    <pic:cNvPicPr>
                      <a:picLocks noChangeAspect="1" noChangeArrowheads="1"/>
                    </pic:cNvPicPr>
                  </pic:nvPicPr>
                  <pic:blipFill>
                    <a:blip r:embed="rId43" cstate="print"/>
                    <a:srcRect/>
                    <a:stretch>
                      <a:fillRect/>
                    </a:stretch>
                  </pic:blipFill>
                  <pic:spPr bwMode="auto">
                    <a:xfrm>
                      <a:off x="0" y="0"/>
                      <a:ext cx="3843024" cy="5989716"/>
                    </a:xfrm>
                    <a:prstGeom prst="rect">
                      <a:avLst/>
                    </a:prstGeom>
                    <a:noFill/>
                    <a:ln w="6350" cmpd="sng">
                      <a:solidFill>
                        <a:srgbClr val="000000"/>
                      </a:solidFill>
                      <a:miter lim="800000"/>
                      <a:headEnd/>
                      <a:tailEnd/>
                    </a:ln>
                    <a:effectLst/>
                  </pic:spPr>
                </pic:pic>
              </a:graphicData>
            </a:graphic>
          </wp:inline>
        </w:drawing>
      </w:r>
    </w:p>
    <w:p w:rsidR="007B0AC9" w:rsidRDefault="007B0AC9" w:rsidP="007B0AC9">
      <w:pPr>
        <w:pStyle w:val="a6"/>
        <w:spacing w:after="0"/>
        <w:ind w:left="0" w:firstLine="284"/>
        <w:jc w:val="both"/>
        <w:rPr>
          <w:b/>
          <w:bCs/>
        </w:rPr>
      </w:pPr>
    </w:p>
    <w:p w:rsidR="007B0AC9" w:rsidRDefault="007B0AC9" w:rsidP="007B0AC9">
      <w:pPr>
        <w:jc w:val="both"/>
      </w:pPr>
      <w:r w:rsidRPr="007B0AC9">
        <w:t>Рис.26. Районы распространения популяций ели с близкими значениями длины шишек и коэффициента формы семенных чешуй.</w:t>
      </w:r>
    </w:p>
    <w:p w:rsidR="00007524" w:rsidRPr="007B0AC9" w:rsidRDefault="00007524" w:rsidP="007B0AC9">
      <w:pPr>
        <w:jc w:val="both"/>
      </w:pPr>
    </w:p>
    <w:p w:rsidR="007B0AC9" w:rsidRDefault="007B0AC9" w:rsidP="007B0AC9">
      <w:pPr>
        <w:pStyle w:val="a6"/>
        <w:spacing w:after="0"/>
        <w:ind w:left="0" w:firstLine="284"/>
        <w:jc w:val="both"/>
        <w:rPr>
          <w:b/>
          <w:bCs/>
        </w:rPr>
      </w:pPr>
      <w:r>
        <w:rPr>
          <w:b/>
          <w:bCs/>
        </w:rPr>
        <w:t>Аннотация:</w:t>
      </w:r>
    </w:p>
    <w:p w:rsidR="00A852FC" w:rsidRPr="00F47261" w:rsidRDefault="00A852FC" w:rsidP="00A852FC">
      <w:pPr>
        <w:ind w:firstLine="567"/>
        <w:jc w:val="both"/>
        <w:rPr>
          <w:color w:val="000000"/>
          <w:sz w:val="24"/>
          <w:szCs w:val="24"/>
        </w:rPr>
      </w:pPr>
      <w:r w:rsidRPr="00F47261">
        <w:rPr>
          <w:sz w:val="24"/>
          <w:szCs w:val="24"/>
        </w:rPr>
        <w:t xml:space="preserve">Район исследований включает ареал ели сибирской в западной части Тюменской области (от Салехарда до Тюмени), восточной части Свердловской обл. и северо-восточной части республики Коми. Исходным материалом послужили 20 популяционных выборок шишек в пунктах,  равномерно расположенных по всей исследованной </w:t>
      </w:r>
      <w:r w:rsidRPr="00F47261">
        <w:rPr>
          <w:sz w:val="24"/>
          <w:szCs w:val="24"/>
        </w:rPr>
        <w:lastRenderedPageBreak/>
        <w:t xml:space="preserve">территории.  Установлены существенные различия популяций по многим признакам и прежде всего по участию гибридных форм в Западных районах Тюменской области (до 20-25 %), до Оби, Иртыша. </w:t>
      </w:r>
      <w:r w:rsidRPr="00F47261">
        <w:rPr>
          <w:color w:val="000000"/>
          <w:sz w:val="24"/>
          <w:szCs w:val="24"/>
        </w:rPr>
        <w:t xml:space="preserve">Эти различия могут быть использованы для решения вопросов популяционного разнообразия, внутривидовой систематики, выделения и использования популяционного генофонда (генетических резерватов) при выращивании еловых насаждений. </w:t>
      </w:r>
    </w:p>
    <w:p w:rsidR="00A852FC" w:rsidRPr="00F47261" w:rsidRDefault="00A852FC" w:rsidP="00A852FC">
      <w:pPr>
        <w:rPr>
          <w:sz w:val="24"/>
          <w:szCs w:val="24"/>
        </w:rPr>
      </w:pPr>
    </w:p>
    <w:p w:rsidR="00A852FC" w:rsidRDefault="00A852FC" w:rsidP="00007524">
      <w:pPr>
        <w:pStyle w:val="5"/>
        <w:spacing w:before="0" w:after="0"/>
        <w:ind w:firstLine="709"/>
        <w:jc w:val="both"/>
        <w:rPr>
          <w:rFonts w:ascii="Times New Roman" w:hAnsi="Times New Roman"/>
          <w:b/>
          <w:bCs/>
          <w:i/>
        </w:rPr>
      </w:pPr>
      <w:r w:rsidRPr="00F47261">
        <w:rPr>
          <w:rFonts w:ascii="Times New Roman" w:hAnsi="Times New Roman"/>
          <w:b/>
        </w:rPr>
        <w:t xml:space="preserve">Подтверждена гипотеза о вкладе межпобеговой изменчивости в общую модификационную изменчивость у ив. Представления о неидентичности элементов побега («универсального модуля»), его «элементарных модулей» (узел с листом и пазушной почкой и нижележащим междоузлием), дополнены новыми данными о подобной разнокачественности элементов других структурно-иерархических уровней модульной конструкции побегового тела </w:t>
      </w:r>
      <w:r w:rsidRPr="00F47261">
        <w:rPr>
          <w:rFonts w:ascii="Times New Roman" w:hAnsi="Times New Roman"/>
          <w:b/>
          <w:bCs/>
          <w:i/>
          <w:lang w:val="en-US"/>
        </w:rPr>
        <w:t>Salix</w:t>
      </w:r>
      <w:r w:rsidRPr="00F47261">
        <w:rPr>
          <w:rFonts w:ascii="Times New Roman" w:hAnsi="Times New Roman"/>
          <w:b/>
          <w:bCs/>
          <w:i/>
        </w:rPr>
        <w:t xml:space="preserve"> </w:t>
      </w:r>
      <w:r w:rsidRPr="00F47261">
        <w:rPr>
          <w:rFonts w:ascii="Times New Roman" w:hAnsi="Times New Roman"/>
          <w:b/>
          <w:bCs/>
          <w:i/>
          <w:lang w:val="en-US"/>
        </w:rPr>
        <w:t>myrtilloides</w:t>
      </w:r>
      <w:r w:rsidRPr="00F47261">
        <w:rPr>
          <w:rFonts w:ascii="Times New Roman" w:hAnsi="Times New Roman"/>
          <w:b/>
          <w:bCs/>
          <w:i/>
        </w:rPr>
        <w:t xml:space="preserve"> </w:t>
      </w:r>
      <w:r w:rsidRPr="00F47261">
        <w:rPr>
          <w:rFonts w:ascii="Times New Roman" w:hAnsi="Times New Roman"/>
          <w:b/>
          <w:bCs/>
          <w:lang w:val="en-US"/>
        </w:rPr>
        <w:t>L</w:t>
      </w:r>
      <w:r w:rsidRPr="00F47261">
        <w:rPr>
          <w:rFonts w:ascii="Times New Roman" w:hAnsi="Times New Roman"/>
          <w:b/>
          <w:bCs/>
          <w:i/>
        </w:rPr>
        <w:t>.</w:t>
      </w:r>
    </w:p>
    <w:p w:rsidR="00007524" w:rsidRDefault="00007524" w:rsidP="00007524">
      <w:pPr>
        <w:pStyle w:val="a6"/>
        <w:spacing w:after="0"/>
        <w:ind w:left="0" w:firstLine="284"/>
        <w:jc w:val="both"/>
        <w:rPr>
          <w:b/>
          <w:bCs/>
        </w:rPr>
      </w:pPr>
    </w:p>
    <w:p w:rsidR="00007524" w:rsidRDefault="00007524" w:rsidP="00007524">
      <w:pPr>
        <w:pStyle w:val="a6"/>
        <w:spacing w:after="0"/>
        <w:ind w:left="0" w:firstLine="284"/>
        <w:jc w:val="both"/>
        <w:rPr>
          <w:b/>
          <w:bCs/>
        </w:rPr>
      </w:pPr>
      <w:r>
        <w:rPr>
          <w:b/>
          <w:bCs/>
        </w:rPr>
        <w:t>Аннотация:</w:t>
      </w:r>
    </w:p>
    <w:p w:rsidR="00A852FC" w:rsidRDefault="00A852FC" w:rsidP="00AE2DB1">
      <w:pPr>
        <w:pStyle w:val="5"/>
        <w:spacing w:before="0" w:after="0"/>
        <w:ind w:firstLine="709"/>
        <w:jc w:val="both"/>
        <w:rPr>
          <w:rFonts w:ascii="Times New Roman" w:hAnsi="Times New Roman"/>
          <w:bCs/>
        </w:rPr>
      </w:pPr>
      <w:r w:rsidRPr="00F47261">
        <w:rPr>
          <w:rFonts w:ascii="Times New Roman" w:hAnsi="Times New Roman"/>
        </w:rPr>
        <w:t xml:space="preserve">Исследованиями </w:t>
      </w:r>
      <w:r w:rsidRPr="00F47261">
        <w:rPr>
          <w:rFonts w:ascii="Times New Roman" w:hAnsi="Times New Roman"/>
          <w:bCs/>
          <w:i/>
          <w:lang w:val="en-US"/>
        </w:rPr>
        <w:t>Salix</w:t>
      </w:r>
      <w:r w:rsidRPr="00F47261">
        <w:rPr>
          <w:rFonts w:ascii="Times New Roman" w:hAnsi="Times New Roman"/>
          <w:bCs/>
          <w:i/>
        </w:rPr>
        <w:t xml:space="preserve"> </w:t>
      </w:r>
      <w:r w:rsidRPr="00F47261">
        <w:rPr>
          <w:rFonts w:ascii="Times New Roman" w:hAnsi="Times New Roman"/>
          <w:bCs/>
          <w:i/>
          <w:lang w:val="en-US"/>
        </w:rPr>
        <w:t>myrtilloides</w:t>
      </w:r>
      <w:r w:rsidRPr="00F47261">
        <w:rPr>
          <w:rFonts w:ascii="Times New Roman" w:hAnsi="Times New Roman"/>
          <w:bCs/>
          <w:i/>
        </w:rPr>
        <w:t xml:space="preserve"> </w:t>
      </w:r>
      <w:r w:rsidRPr="00F47261">
        <w:rPr>
          <w:rFonts w:ascii="Times New Roman" w:hAnsi="Times New Roman"/>
          <w:bCs/>
        </w:rPr>
        <w:t xml:space="preserve">из северо-западной части Западно-Сибирской равнины с использованием модульного подхода и количественных методов внесен существенный вклад в решение проблемы и разработки методик типологизации элементов модульной конструкции растения и их систем. Оказалось эффективным рассмотрение образца «типичная ветвь», которая, как правило, во всех выборках оказывалась шести-, пяти- или четырёхлетней побеговой системой. Для количественного исследования и отражения системы модулей такого образца предложены понятия морфоструктура, морфоструктурная матрица, морфоструктурная формула и условные обозначения для модулей: последнего года вегетации - </w:t>
      </w:r>
      <w:r w:rsidRPr="00F47261">
        <w:rPr>
          <w:rFonts w:ascii="Times New Roman" w:hAnsi="Times New Roman"/>
          <w:bCs/>
          <w:lang w:val="en-US"/>
        </w:rPr>
        <w:t>AnSh</w:t>
      </w:r>
      <w:r w:rsidRPr="00F47261">
        <w:rPr>
          <w:rFonts w:ascii="Times New Roman" w:hAnsi="Times New Roman"/>
          <w:bCs/>
        </w:rPr>
        <w:t xml:space="preserve">, предыдущего – </w:t>
      </w:r>
      <w:r w:rsidRPr="00F47261">
        <w:rPr>
          <w:rFonts w:ascii="Times New Roman" w:hAnsi="Times New Roman"/>
          <w:bCs/>
          <w:lang w:val="en-US"/>
        </w:rPr>
        <w:t>PrSh</w:t>
      </w:r>
      <w:r w:rsidRPr="00F47261">
        <w:rPr>
          <w:rFonts w:ascii="Times New Roman" w:hAnsi="Times New Roman"/>
          <w:bCs/>
        </w:rPr>
        <w:t xml:space="preserve"> и соответственно следующих предыдущих – </w:t>
      </w:r>
      <w:r w:rsidRPr="00F47261">
        <w:rPr>
          <w:rFonts w:ascii="Times New Roman" w:hAnsi="Times New Roman"/>
          <w:bCs/>
          <w:lang w:val="en-US"/>
        </w:rPr>
        <w:t>DerAx</w:t>
      </w:r>
      <w:r w:rsidRPr="00F47261">
        <w:rPr>
          <w:rFonts w:ascii="Times New Roman" w:hAnsi="Times New Roman"/>
          <w:bCs/>
        </w:rPr>
        <w:t xml:space="preserve"> (модуль трёхлетнего возраста относительно </w:t>
      </w:r>
      <w:r w:rsidRPr="00F47261">
        <w:rPr>
          <w:rFonts w:ascii="Times New Roman" w:hAnsi="Times New Roman"/>
          <w:bCs/>
          <w:lang w:val="en-US"/>
        </w:rPr>
        <w:t>AnSh</w:t>
      </w:r>
      <w:r w:rsidRPr="00F47261">
        <w:rPr>
          <w:rFonts w:ascii="Times New Roman" w:hAnsi="Times New Roman"/>
          <w:bCs/>
        </w:rPr>
        <w:t xml:space="preserve">) и для всех остальных </w:t>
      </w:r>
      <w:r w:rsidRPr="00F47261">
        <w:rPr>
          <w:rFonts w:ascii="Times New Roman" w:hAnsi="Times New Roman"/>
          <w:bCs/>
          <w:lang w:val="en-US"/>
        </w:rPr>
        <w:t>GenAx</w:t>
      </w:r>
      <w:r w:rsidRPr="00F47261">
        <w:rPr>
          <w:rFonts w:ascii="Times New Roman" w:hAnsi="Times New Roman"/>
          <w:bCs/>
        </w:rPr>
        <w:t xml:space="preserve"> </w:t>
      </w:r>
      <w:r w:rsidRPr="00F47261">
        <w:rPr>
          <w:rFonts w:ascii="Times New Roman" w:hAnsi="Times New Roman"/>
          <w:bCs/>
          <w:lang w:val="en-US"/>
        </w:rPr>
        <w:t>c</w:t>
      </w:r>
      <w:r w:rsidRPr="00F47261">
        <w:rPr>
          <w:rFonts w:ascii="Times New Roman" w:hAnsi="Times New Roman"/>
          <w:bCs/>
        </w:rPr>
        <w:t xml:space="preserve"> указанием года (наример, </w:t>
      </w:r>
      <w:r w:rsidRPr="00F47261">
        <w:rPr>
          <w:rFonts w:ascii="Times New Roman" w:hAnsi="Times New Roman"/>
          <w:bCs/>
          <w:lang w:val="en-US"/>
        </w:rPr>
        <w:t>GenAx</w:t>
      </w:r>
      <w:r w:rsidRPr="00F47261">
        <w:rPr>
          <w:rFonts w:ascii="Times New Roman" w:hAnsi="Times New Roman"/>
          <w:bCs/>
        </w:rPr>
        <w:t>4-</w:t>
      </w:r>
      <w:r w:rsidRPr="00F47261">
        <w:rPr>
          <w:rFonts w:ascii="Times New Roman" w:hAnsi="Times New Roman"/>
          <w:bCs/>
          <w:lang w:val="en-US"/>
        </w:rPr>
        <w:t>y</w:t>
      </w:r>
      <w:r w:rsidRPr="00F47261">
        <w:rPr>
          <w:rFonts w:ascii="Times New Roman" w:hAnsi="Times New Roman"/>
          <w:bCs/>
        </w:rPr>
        <w:t xml:space="preserve">, </w:t>
      </w:r>
      <w:r w:rsidRPr="00F47261">
        <w:rPr>
          <w:rFonts w:ascii="Times New Roman" w:hAnsi="Times New Roman"/>
          <w:bCs/>
          <w:lang w:val="en-US"/>
        </w:rPr>
        <w:t>GenAx</w:t>
      </w:r>
      <w:r w:rsidRPr="00F47261">
        <w:rPr>
          <w:rFonts w:ascii="Times New Roman" w:hAnsi="Times New Roman"/>
          <w:bCs/>
        </w:rPr>
        <w:t>5-</w:t>
      </w:r>
      <w:r w:rsidRPr="00F47261">
        <w:rPr>
          <w:rFonts w:ascii="Times New Roman" w:hAnsi="Times New Roman"/>
          <w:bCs/>
          <w:lang w:val="en-US"/>
        </w:rPr>
        <w:t>y</w:t>
      </w:r>
      <w:r w:rsidRPr="00F47261">
        <w:rPr>
          <w:rFonts w:ascii="Times New Roman" w:hAnsi="Times New Roman"/>
          <w:bCs/>
        </w:rPr>
        <w:t xml:space="preserve">, </w:t>
      </w:r>
      <w:r w:rsidRPr="00F47261">
        <w:rPr>
          <w:rFonts w:ascii="Times New Roman" w:hAnsi="Times New Roman"/>
          <w:bCs/>
          <w:lang w:val="en-US"/>
        </w:rPr>
        <w:t>GenAx</w:t>
      </w:r>
      <w:r w:rsidRPr="00F47261">
        <w:rPr>
          <w:rFonts w:ascii="Times New Roman" w:hAnsi="Times New Roman"/>
          <w:bCs/>
        </w:rPr>
        <w:t>6-</w:t>
      </w:r>
      <w:r w:rsidRPr="00F47261">
        <w:rPr>
          <w:rFonts w:ascii="Times New Roman" w:hAnsi="Times New Roman"/>
          <w:bCs/>
          <w:lang w:val="en-US"/>
        </w:rPr>
        <w:t>y</w:t>
      </w:r>
      <w:r w:rsidRPr="00F47261">
        <w:rPr>
          <w:rFonts w:ascii="Times New Roman" w:hAnsi="Times New Roman"/>
          <w:bCs/>
        </w:rPr>
        <w:t xml:space="preserve">). Использование таких обозначений для рассматриваемых элементов с указанием номера узла (при котором он образовался на предыдущем уровне) и позволяет представить положение в конечном счёте интересующего нас облиственного побега </w:t>
      </w:r>
      <w:r w:rsidRPr="00F47261">
        <w:rPr>
          <w:rFonts w:ascii="Times New Roman" w:hAnsi="Times New Roman"/>
          <w:bCs/>
          <w:lang w:val="en-US"/>
        </w:rPr>
        <w:t>AnSh</w:t>
      </w:r>
      <w:r w:rsidRPr="00F47261">
        <w:rPr>
          <w:rFonts w:ascii="Times New Roman" w:hAnsi="Times New Roman"/>
          <w:bCs/>
        </w:rPr>
        <w:t xml:space="preserve"> в побеговой системе образца (рис.) </w:t>
      </w:r>
    </w:p>
    <w:p w:rsidR="00007524" w:rsidRPr="00F47261" w:rsidRDefault="00007524" w:rsidP="00AE2DB1">
      <w:pPr>
        <w:pStyle w:val="5"/>
        <w:spacing w:before="0" w:after="0"/>
        <w:ind w:firstLine="709"/>
        <w:jc w:val="both"/>
        <w:rPr>
          <w:rFonts w:ascii="Times New Roman" w:hAnsi="Times New Roman"/>
        </w:rPr>
      </w:pPr>
      <w:r w:rsidRPr="00F47261">
        <w:rPr>
          <w:rFonts w:ascii="Times New Roman" w:hAnsi="Times New Roman"/>
        </w:rPr>
        <w:t xml:space="preserve">Сопоставление по многим морфометрическим параметрам модулей </w:t>
      </w:r>
      <w:r w:rsidRPr="00F47261">
        <w:rPr>
          <w:rFonts w:ascii="Times New Roman" w:hAnsi="Times New Roman"/>
          <w:lang w:val="en-US"/>
        </w:rPr>
        <w:t>AnSh</w:t>
      </w:r>
      <w:r w:rsidRPr="00F47261">
        <w:rPr>
          <w:rFonts w:ascii="Times New Roman" w:hAnsi="Times New Roman"/>
        </w:rPr>
        <w:t xml:space="preserve"> и </w:t>
      </w:r>
      <w:r w:rsidRPr="00F47261">
        <w:rPr>
          <w:rFonts w:ascii="Times New Roman" w:hAnsi="Times New Roman"/>
          <w:lang w:val="en-US"/>
        </w:rPr>
        <w:t>PrSh</w:t>
      </w:r>
      <w:r w:rsidRPr="00F47261">
        <w:rPr>
          <w:rFonts w:ascii="Times New Roman" w:hAnsi="Times New Roman"/>
        </w:rPr>
        <w:t xml:space="preserve"> позволило среди выделенных ранее типов побегов отделить те, которые создают многолетнюю систему растения – по соответствию показателя «количества междоузлиев на единицу стебля побега» (</w:t>
      </w:r>
      <w:r w:rsidRPr="00F47261">
        <w:rPr>
          <w:rFonts w:ascii="Times New Roman" w:hAnsi="Times New Roman"/>
          <w:lang w:val="en-US"/>
        </w:rPr>
        <w:t>Nin</w:t>
      </w:r>
      <w:r w:rsidRPr="00F47261">
        <w:rPr>
          <w:rFonts w:ascii="Times New Roman" w:hAnsi="Times New Roman"/>
        </w:rPr>
        <w:t>/</w:t>
      </w:r>
      <w:r w:rsidRPr="00F47261">
        <w:rPr>
          <w:rFonts w:ascii="Times New Roman" w:hAnsi="Times New Roman"/>
          <w:lang w:val="en-US"/>
        </w:rPr>
        <w:t>Lst</w:t>
      </w:r>
      <w:r w:rsidRPr="00F47261">
        <w:rPr>
          <w:rFonts w:ascii="Times New Roman" w:hAnsi="Times New Roman"/>
        </w:rPr>
        <w:t xml:space="preserve">) у </w:t>
      </w:r>
      <w:r w:rsidRPr="00F47261">
        <w:rPr>
          <w:rFonts w:ascii="Times New Roman" w:hAnsi="Times New Roman"/>
          <w:lang w:val="en-US"/>
        </w:rPr>
        <w:t>PrSh</w:t>
      </w:r>
      <w:r w:rsidRPr="00F47261">
        <w:rPr>
          <w:rFonts w:ascii="Times New Roman" w:hAnsi="Times New Roman"/>
        </w:rPr>
        <w:t xml:space="preserve"> и </w:t>
      </w:r>
      <w:r w:rsidRPr="00F47261">
        <w:rPr>
          <w:rFonts w:ascii="Times New Roman" w:hAnsi="Times New Roman"/>
          <w:lang w:val="en-US"/>
        </w:rPr>
        <w:t>AnSh</w:t>
      </w:r>
      <w:r w:rsidRPr="00F47261">
        <w:rPr>
          <w:rFonts w:ascii="Times New Roman" w:hAnsi="Times New Roman"/>
        </w:rPr>
        <w:t xml:space="preserve">. Побеги последнего года вегетации </w:t>
      </w:r>
      <w:r w:rsidRPr="00F47261">
        <w:rPr>
          <w:rFonts w:ascii="Times New Roman" w:hAnsi="Times New Roman"/>
          <w:lang w:val="en-US"/>
        </w:rPr>
        <w:t>AnSh</w:t>
      </w:r>
      <w:r w:rsidRPr="00F47261">
        <w:rPr>
          <w:rFonts w:ascii="Times New Roman" w:hAnsi="Times New Roman"/>
        </w:rPr>
        <w:t xml:space="preserve">, у которых значение указанного параметра выше, чем у </w:t>
      </w:r>
      <w:r w:rsidRPr="00F47261">
        <w:rPr>
          <w:rFonts w:ascii="Times New Roman" w:hAnsi="Times New Roman"/>
          <w:lang w:val="en-US"/>
        </w:rPr>
        <w:t>PrSh</w:t>
      </w:r>
      <w:r w:rsidRPr="00F47261">
        <w:rPr>
          <w:rFonts w:ascii="Times New Roman" w:hAnsi="Times New Roman"/>
        </w:rPr>
        <w:t>, отнесены к «заполняющим».  Получены сравнительные данные исследованных выборок по морфоструктурным показателям.</w:t>
      </w:r>
    </w:p>
    <w:p w:rsidR="00007524" w:rsidRPr="00F47261" w:rsidRDefault="00007524" w:rsidP="00AE2DB1">
      <w:pPr>
        <w:ind w:firstLine="709"/>
        <w:jc w:val="both"/>
        <w:rPr>
          <w:sz w:val="24"/>
          <w:szCs w:val="24"/>
        </w:rPr>
      </w:pPr>
      <w:r w:rsidRPr="00F47261">
        <w:rPr>
          <w:sz w:val="24"/>
          <w:szCs w:val="24"/>
        </w:rPr>
        <w:t>Проводимые исследования используют подход, начало которому положили авторы концепции «архитектурных моделей» (</w:t>
      </w:r>
      <w:r w:rsidRPr="00F47261">
        <w:rPr>
          <w:sz w:val="24"/>
          <w:szCs w:val="24"/>
          <w:lang w:val="en-US"/>
        </w:rPr>
        <w:t>Hal</w:t>
      </w:r>
      <w:r w:rsidRPr="00F47261">
        <w:rPr>
          <w:sz w:val="24"/>
          <w:szCs w:val="24"/>
        </w:rPr>
        <w:t xml:space="preserve">é, </w:t>
      </w:r>
      <w:r w:rsidRPr="00F47261">
        <w:rPr>
          <w:sz w:val="24"/>
          <w:szCs w:val="24"/>
          <w:lang w:val="en-US"/>
        </w:rPr>
        <w:t>Oldeman</w:t>
      </w:r>
      <w:r w:rsidRPr="00F47261">
        <w:rPr>
          <w:sz w:val="24"/>
          <w:szCs w:val="24"/>
        </w:rPr>
        <w:t xml:space="preserve">, 1970) и развили исследователи, изучающие жизненную форму растения по типу структурной организации (как «метамерное образование» или «модульное устройство») (Серебряков, 1952, 1962; Гатцук, 1970, 1974, 1994, 1995, 2007; Серебрякова, 1972, 1976, 1977, 1979, 1980, 1987, 1988; Савиных, 1978, 1979, 2000, 2006; Шафранова, 1980, 1981, 1990; Дервиз-Соколова, 1981; </w:t>
      </w:r>
      <w:r w:rsidRPr="00F47261">
        <w:rPr>
          <w:sz w:val="24"/>
          <w:szCs w:val="24"/>
          <w:lang w:val="en-US"/>
        </w:rPr>
        <w:t>Tomlinson</w:t>
      </w:r>
      <w:r w:rsidRPr="00F47261">
        <w:rPr>
          <w:sz w:val="24"/>
          <w:szCs w:val="24"/>
        </w:rPr>
        <w:t xml:space="preserve">, 1982; Шафранова, Гатцук, 1994; Хохряков, Мазуренко, 1968, 1977;  Антонова  и др.,  1999; 2008; Гетманец, 1999, 2008). Специфика наших исследований – в применении количественных методов при использовании морфоструктурного подхода, в разработке комплексных методик и приложении их к изучению влияния </w:t>
      </w:r>
      <w:r w:rsidRPr="00007524">
        <w:rPr>
          <w:sz w:val="24"/>
          <w:szCs w:val="24"/>
        </w:rPr>
        <w:t>положения</w:t>
      </w:r>
      <w:r w:rsidRPr="00F47261">
        <w:rPr>
          <w:sz w:val="24"/>
          <w:szCs w:val="24"/>
        </w:rPr>
        <w:t xml:space="preserve"> исследуемого элемента в модульной конструкции растения на изменчивость его признаков. </w:t>
      </w:r>
    </w:p>
    <w:p w:rsidR="00007524" w:rsidRDefault="00007524" w:rsidP="00007524">
      <w:pPr>
        <w:pStyle w:val="5"/>
        <w:spacing w:before="0" w:after="0"/>
        <w:ind w:firstLine="709"/>
        <w:jc w:val="both"/>
        <w:rPr>
          <w:rFonts w:ascii="Times New Roman" w:hAnsi="Times New Roman"/>
          <w:bCs/>
        </w:rPr>
      </w:pPr>
    </w:p>
    <w:p w:rsidR="00007524" w:rsidRDefault="00007524" w:rsidP="00007524">
      <w:pPr>
        <w:pStyle w:val="5"/>
        <w:spacing w:before="0" w:after="0"/>
        <w:ind w:firstLine="709"/>
        <w:jc w:val="both"/>
        <w:rPr>
          <w:rFonts w:ascii="Times New Roman" w:hAnsi="Times New Roman"/>
          <w:bCs/>
        </w:rPr>
      </w:pPr>
    </w:p>
    <w:p w:rsidR="00007524" w:rsidRDefault="00007524" w:rsidP="00007524">
      <w:pPr>
        <w:pStyle w:val="5"/>
        <w:spacing w:before="0" w:after="0"/>
        <w:ind w:firstLine="709"/>
        <w:jc w:val="both"/>
        <w:rPr>
          <w:rFonts w:ascii="Times New Roman" w:hAnsi="Times New Roman"/>
          <w:bCs/>
        </w:rPr>
      </w:pPr>
    </w:p>
    <w:p w:rsidR="00007524" w:rsidRDefault="00007524" w:rsidP="00007524">
      <w:pPr>
        <w:pStyle w:val="5"/>
        <w:spacing w:before="0" w:after="0"/>
        <w:ind w:firstLine="709"/>
        <w:jc w:val="both"/>
        <w:rPr>
          <w:rFonts w:ascii="Times New Roman" w:hAnsi="Times New Roman"/>
          <w:bCs/>
        </w:rPr>
      </w:pPr>
    </w:p>
    <w:p w:rsidR="00007524" w:rsidRDefault="00007524" w:rsidP="00007524">
      <w:pPr>
        <w:pStyle w:val="5"/>
        <w:spacing w:before="0" w:after="0"/>
        <w:ind w:firstLine="709"/>
        <w:jc w:val="both"/>
        <w:rPr>
          <w:rFonts w:ascii="Times New Roman" w:hAnsi="Times New Roman"/>
          <w:bCs/>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66"/>
        <w:gridCol w:w="5104"/>
      </w:tblGrid>
      <w:tr w:rsidR="00007524" w:rsidTr="00007524">
        <w:tc>
          <w:tcPr>
            <w:tcW w:w="4694" w:type="dxa"/>
          </w:tcPr>
          <w:p w:rsidR="00007524" w:rsidRDefault="00007524" w:rsidP="00007524">
            <w:pPr>
              <w:pStyle w:val="5"/>
              <w:spacing w:before="0" w:after="0"/>
              <w:rPr>
                <w:rFonts w:ascii="Times New Roman" w:hAnsi="Times New Roman"/>
                <w:bCs/>
              </w:rPr>
            </w:pPr>
            <w:r w:rsidRPr="00F47261">
              <w:rPr>
                <w:noProof/>
              </w:rPr>
              <w:lastRenderedPageBreak/>
              <w:drawing>
                <wp:inline distT="0" distB="0" distL="0" distR="0">
                  <wp:extent cx="2684206" cy="1320800"/>
                  <wp:effectExtent l="19050" t="0" r="1844" b="0"/>
                  <wp:docPr id="2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lum contrast="10000"/>
                          </a:blip>
                          <a:srcRect l="23124" b="38916"/>
                          <a:stretch>
                            <a:fillRect/>
                          </a:stretch>
                        </pic:blipFill>
                        <pic:spPr bwMode="auto">
                          <a:xfrm>
                            <a:off x="0" y="0"/>
                            <a:ext cx="2684206" cy="1320800"/>
                          </a:xfrm>
                          <a:prstGeom prst="rect">
                            <a:avLst/>
                          </a:prstGeom>
                          <a:noFill/>
                          <a:ln w="9525">
                            <a:noFill/>
                            <a:miter lim="800000"/>
                            <a:headEnd/>
                            <a:tailEnd/>
                          </a:ln>
                        </pic:spPr>
                      </pic:pic>
                    </a:graphicData>
                  </a:graphic>
                </wp:inline>
              </w:drawing>
            </w:r>
          </w:p>
        </w:tc>
        <w:tc>
          <w:tcPr>
            <w:tcW w:w="4876" w:type="dxa"/>
          </w:tcPr>
          <w:p w:rsidR="00007524" w:rsidRDefault="00007524" w:rsidP="00007524">
            <w:pPr>
              <w:pStyle w:val="5"/>
              <w:spacing w:before="0" w:after="0"/>
              <w:rPr>
                <w:rFonts w:ascii="Times New Roman" w:hAnsi="Times New Roman"/>
                <w:bCs/>
              </w:rPr>
            </w:pPr>
            <w:r w:rsidRPr="00F47261">
              <w:rPr>
                <w:noProof/>
              </w:rPr>
              <w:drawing>
                <wp:inline distT="0" distB="0" distL="0" distR="0">
                  <wp:extent cx="3092189" cy="2266747"/>
                  <wp:effectExtent l="19050" t="0" r="0" b="0"/>
                  <wp:docPr id="2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lum contrast="10000"/>
                          </a:blip>
                          <a:srcRect b="-7261"/>
                          <a:stretch>
                            <a:fillRect/>
                          </a:stretch>
                        </pic:blipFill>
                        <pic:spPr bwMode="auto">
                          <a:xfrm>
                            <a:off x="0" y="0"/>
                            <a:ext cx="3092189" cy="2266747"/>
                          </a:xfrm>
                          <a:prstGeom prst="rect">
                            <a:avLst/>
                          </a:prstGeom>
                          <a:noFill/>
                          <a:ln w="9525">
                            <a:noFill/>
                            <a:miter lim="800000"/>
                            <a:headEnd/>
                            <a:tailEnd/>
                          </a:ln>
                        </pic:spPr>
                      </pic:pic>
                    </a:graphicData>
                  </a:graphic>
                </wp:inline>
              </w:drawing>
            </w:r>
          </w:p>
        </w:tc>
      </w:tr>
      <w:tr w:rsidR="00007524" w:rsidTr="00007524">
        <w:trPr>
          <w:trHeight w:val="870"/>
        </w:trPr>
        <w:tc>
          <w:tcPr>
            <w:tcW w:w="4694" w:type="dxa"/>
          </w:tcPr>
          <w:p w:rsidR="00007524" w:rsidRDefault="00007524" w:rsidP="00007524">
            <w:pPr>
              <w:autoSpaceDE w:val="0"/>
              <w:autoSpaceDN w:val="0"/>
              <w:spacing w:line="240" w:lineRule="auto"/>
              <w:jc w:val="left"/>
              <w:rPr>
                <w:rFonts w:ascii="Arial" w:hAnsi="Arial" w:cs="Arial"/>
                <w:b/>
                <w:color w:val="000000"/>
                <w:sz w:val="16"/>
                <w:szCs w:val="16"/>
              </w:rPr>
            </w:pPr>
            <w:r>
              <w:rPr>
                <w:rFonts w:ascii="Arial" w:hAnsi="Arial" w:cs="Arial"/>
                <w:b/>
                <w:color w:val="000000"/>
                <w:sz w:val="16"/>
                <w:szCs w:val="16"/>
              </w:rPr>
              <w:t xml:space="preserve">Образец 2010 </w:t>
            </w:r>
            <w:r>
              <w:rPr>
                <w:rFonts w:ascii="Arial" w:hAnsi="Arial" w:cs="Arial"/>
                <w:b/>
                <w:color w:val="000000"/>
                <w:sz w:val="16"/>
                <w:szCs w:val="16"/>
                <w:lang w:val="en-US"/>
              </w:rPr>
              <w:t>SMyrt</w:t>
            </w:r>
            <w:r w:rsidRPr="009369C7">
              <w:rPr>
                <w:rFonts w:ascii="Arial" w:hAnsi="Arial" w:cs="Arial"/>
                <w:b/>
                <w:color w:val="000000"/>
                <w:sz w:val="16"/>
                <w:szCs w:val="16"/>
              </w:rPr>
              <w:t xml:space="preserve"> </w:t>
            </w:r>
            <w:r>
              <w:rPr>
                <w:rFonts w:ascii="Arial" w:hAnsi="Arial" w:cs="Arial"/>
                <w:b/>
                <w:color w:val="000000"/>
                <w:sz w:val="16"/>
                <w:szCs w:val="16"/>
                <w:lang w:val="en-US"/>
              </w:rPr>
              <w:t>S</w:t>
            </w:r>
            <w:r w:rsidRPr="009369C7">
              <w:rPr>
                <w:rFonts w:ascii="Arial" w:hAnsi="Arial" w:cs="Arial"/>
                <w:b/>
                <w:color w:val="000000"/>
                <w:sz w:val="16"/>
                <w:szCs w:val="16"/>
              </w:rPr>
              <w:t xml:space="preserve">106 </w:t>
            </w:r>
            <w:r>
              <w:rPr>
                <w:rFonts w:ascii="Arial" w:hAnsi="Arial" w:cs="Arial"/>
                <w:b/>
                <w:color w:val="000000"/>
                <w:sz w:val="16"/>
                <w:szCs w:val="16"/>
                <w:lang w:val="en-US"/>
              </w:rPr>
              <w:t>N</w:t>
            </w:r>
            <w:r w:rsidRPr="009369C7">
              <w:rPr>
                <w:rFonts w:ascii="Arial" w:hAnsi="Arial" w:cs="Arial"/>
                <w:b/>
                <w:color w:val="000000"/>
                <w:sz w:val="16"/>
                <w:szCs w:val="16"/>
              </w:rPr>
              <w:t>10</w:t>
            </w:r>
          </w:p>
          <w:p w:rsidR="00007524" w:rsidRDefault="00007524" w:rsidP="00007524">
            <w:pPr>
              <w:autoSpaceDE w:val="0"/>
              <w:autoSpaceDN w:val="0"/>
              <w:spacing w:line="240" w:lineRule="auto"/>
              <w:jc w:val="left"/>
              <w:rPr>
                <w:rFonts w:ascii="Arial" w:hAnsi="Arial" w:cs="Arial"/>
                <w:b/>
                <w:bCs/>
                <w:color w:val="000000"/>
                <w:sz w:val="16"/>
                <w:szCs w:val="16"/>
              </w:rPr>
            </w:pPr>
            <w:r>
              <w:rPr>
                <w:rFonts w:ascii="Arial" w:hAnsi="Arial" w:cs="Arial"/>
                <w:b/>
                <w:bCs/>
                <w:color w:val="000000"/>
                <w:sz w:val="16"/>
                <w:szCs w:val="16"/>
              </w:rPr>
              <w:t>Морфоструктурная формула:</w:t>
            </w:r>
          </w:p>
          <w:p w:rsidR="00007524" w:rsidRDefault="00007524" w:rsidP="00007524">
            <w:pPr>
              <w:autoSpaceDE w:val="0"/>
              <w:autoSpaceDN w:val="0"/>
              <w:spacing w:line="240" w:lineRule="auto"/>
              <w:jc w:val="left"/>
              <w:rPr>
                <w:rFonts w:ascii="Arial" w:hAnsi="Arial" w:cs="Arial"/>
                <w:b/>
                <w:color w:val="000000"/>
                <w:sz w:val="16"/>
                <w:szCs w:val="16"/>
              </w:rPr>
            </w:pPr>
            <w:r>
              <w:rPr>
                <w:rFonts w:ascii="Arial" w:hAnsi="Arial" w:cs="Arial"/>
                <w:b/>
                <w:color w:val="000000"/>
                <w:sz w:val="16"/>
                <w:szCs w:val="16"/>
              </w:rPr>
              <w:t>1</w:t>
            </w:r>
            <w:r>
              <w:rPr>
                <w:rFonts w:ascii="Arial" w:hAnsi="Arial" w:cs="Arial"/>
                <w:b/>
                <w:color w:val="000000"/>
                <w:sz w:val="16"/>
                <w:szCs w:val="16"/>
                <w:lang w:val="en-US"/>
              </w:rPr>
              <w:t>GenAx</w:t>
            </w:r>
            <w:r>
              <w:rPr>
                <w:rFonts w:ascii="Arial" w:hAnsi="Arial" w:cs="Arial"/>
                <w:b/>
                <w:color w:val="000000"/>
                <w:sz w:val="16"/>
                <w:szCs w:val="16"/>
              </w:rPr>
              <w:t>4-</w:t>
            </w:r>
            <w:r>
              <w:rPr>
                <w:rFonts w:ascii="Arial" w:hAnsi="Arial" w:cs="Arial"/>
                <w:b/>
                <w:color w:val="000000"/>
                <w:sz w:val="16"/>
                <w:szCs w:val="16"/>
                <w:lang w:val="en-US"/>
              </w:rPr>
              <w:t>y</w:t>
            </w:r>
            <w:r>
              <w:rPr>
                <w:rFonts w:ascii="Arial" w:hAnsi="Arial" w:cs="Arial"/>
                <w:b/>
                <w:color w:val="000000"/>
                <w:sz w:val="16"/>
                <w:szCs w:val="16"/>
              </w:rPr>
              <w:t xml:space="preserve"> 4</w:t>
            </w:r>
            <w:r>
              <w:rPr>
                <w:rFonts w:ascii="Arial" w:hAnsi="Arial" w:cs="Arial"/>
                <w:b/>
                <w:color w:val="000000"/>
                <w:sz w:val="16"/>
                <w:szCs w:val="16"/>
                <w:lang w:val="en-US"/>
              </w:rPr>
              <w:t>DerAx</w:t>
            </w:r>
            <w:r>
              <w:rPr>
                <w:rFonts w:ascii="Arial" w:hAnsi="Arial" w:cs="Arial"/>
                <w:b/>
                <w:color w:val="000000"/>
                <w:sz w:val="16"/>
                <w:szCs w:val="16"/>
              </w:rPr>
              <w:t xml:space="preserve"> 10</w:t>
            </w:r>
            <w:r>
              <w:rPr>
                <w:rFonts w:ascii="Arial" w:hAnsi="Arial" w:cs="Arial"/>
                <w:b/>
                <w:color w:val="000000"/>
                <w:sz w:val="16"/>
                <w:szCs w:val="16"/>
                <w:lang w:val="en-US"/>
              </w:rPr>
              <w:t>PrSh</w:t>
            </w:r>
            <w:r>
              <w:rPr>
                <w:rFonts w:ascii="Arial" w:hAnsi="Arial" w:cs="Arial"/>
                <w:b/>
                <w:color w:val="000000"/>
                <w:sz w:val="16"/>
                <w:szCs w:val="16"/>
              </w:rPr>
              <w:t xml:space="preserve"> 30</w:t>
            </w:r>
            <w:r>
              <w:rPr>
                <w:rFonts w:ascii="Arial" w:hAnsi="Arial" w:cs="Arial"/>
                <w:b/>
                <w:color w:val="000000"/>
                <w:sz w:val="16"/>
                <w:szCs w:val="16"/>
                <w:lang w:val="en-US"/>
              </w:rPr>
              <w:t>AnSh</w:t>
            </w:r>
          </w:p>
          <w:p w:rsidR="00007524" w:rsidRDefault="00007524" w:rsidP="00007524">
            <w:pPr>
              <w:autoSpaceDE w:val="0"/>
              <w:autoSpaceDN w:val="0"/>
              <w:spacing w:line="240" w:lineRule="auto"/>
              <w:jc w:val="left"/>
              <w:rPr>
                <w:bCs/>
              </w:rPr>
            </w:pPr>
            <w:r>
              <w:rPr>
                <w:rFonts w:ascii="Arial" w:hAnsi="Arial" w:cs="Arial"/>
                <w:b/>
                <w:color w:val="000000"/>
                <w:sz w:val="16"/>
                <w:szCs w:val="16"/>
              </w:rPr>
              <w:t>Четырёхлетняя система модулей состоит из 45 элементов</w:t>
            </w:r>
          </w:p>
        </w:tc>
        <w:tc>
          <w:tcPr>
            <w:tcW w:w="4876" w:type="dxa"/>
          </w:tcPr>
          <w:p w:rsidR="00007524" w:rsidRDefault="00007524" w:rsidP="00007524">
            <w:pPr>
              <w:autoSpaceDE w:val="0"/>
              <w:autoSpaceDN w:val="0"/>
              <w:spacing w:line="240" w:lineRule="auto"/>
              <w:jc w:val="left"/>
              <w:rPr>
                <w:rFonts w:ascii="Arial" w:hAnsi="Arial" w:cs="Arial"/>
                <w:b/>
                <w:color w:val="000000"/>
                <w:sz w:val="16"/>
                <w:szCs w:val="16"/>
              </w:rPr>
            </w:pPr>
            <w:r>
              <w:rPr>
                <w:rFonts w:ascii="Arial" w:hAnsi="Arial" w:cs="Arial"/>
                <w:b/>
                <w:color w:val="000000"/>
                <w:sz w:val="16"/>
                <w:szCs w:val="16"/>
              </w:rPr>
              <w:t>Образец 2010</w:t>
            </w:r>
            <w:r w:rsidRPr="00007524">
              <w:rPr>
                <w:rFonts w:ascii="Arial" w:hAnsi="Arial" w:cs="Arial"/>
                <w:b/>
                <w:color w:val="000000"/>
                <w:sz w:val="16"/>
                <w:szCs w:val="16"/>
              </w:rPr>
              <w:t xml:space="preserve"> </w:t>
            </w:r>
            <w:r>
              <w:rPr>
                <w:rFonts w:ascii="Arial" w:hAnsi="Arial" w:cs="Arial"/>
                <w:b/>
                <w:color w:val="000000"/>
                <w:sz w:val="16"/>
                <w:szCs w:val="16"/>
                <w:lang w:val="en-US"/>
              </w:rPr>
              <w:t>SMyrt</w:t>
            </w:r>
            <w:r w:rsidRPr="00007524">
              <w:rPr>
                <w:rFonts w:ascii="Arial" w:hAnsi="Arial" w:cs="Arial"/>
                <w:b/>
                <w:color w:val="000000"/>
                <w:sz w:val="16"/>
                <w:szCs w:val="16"/>
              </w:rPr>
              <w:t xml:space="preserve"> </w:t>
            </w:r>
            <w:r>
              <w:rPr>
                <w:rFonts w:ascii="Arial" w:hAnsi="Arial" w:cs="Arial"/>
                <w:b/>
                <w:color w:val="000000"/>
                <w:sz w:val="16"/>
                <w:szCs w:val="16"/>
                <w:lang w:val="en-US"/>
              </w:rPr>
              <w:t>S</w:t>
            </w:r>
            <w:r w:rsidRPr="00007524">
              <w:rPr>
                <w:rFonts w:ascii="Arial" w:hAnsi="Arial" w:cs="Arial"/>
                <w:b/>
                <w:color w:val="000000"/>
                <w:sz w:val="16"/>
                <w:szCs w:val="16"/>
              </w:rPr>
              <w:t xml:space="preserve">108 </w:t>
            </w:r>
            <w:r>
              <w:rPr>
                <w:rFonts w:ascii="Arial" w:hAnsi="Arial" w:cs="Arial"/>
                <w:b/>
                <w:color w:val="000000"/>
                <w:sz w:val="16"/>
                <w:szCs w:val="16"/>
                <w:lang w:val="en-US"/>
              </w:rPr>
              <w:t>N</w:t>
            </w:r>
            <w:r w:rsidRPr="00007524">
              <w:rPr>
                <w:rFonts w:ascii="Arial" w:hAnsi="Arial" w:cs="Arial"/>
                <w:b/>
                <w:color w:val="000000"/>
                <w:sz w:val="16"/>
                <w:szCs w:val="16"/>
              </w:rPr>
              <w:t>4</w:t>
            </w:r>
          </w:p>
          <w:p w:rsidR="00007524" w:rsidRPr="00007524" w:rsidRDefault="00007524" w:rsidP="00007524">
            <w:pPr>
              <w:autoSpaceDE w:val="0"/>
              <w:autoSpaceDN w:val="0"/>
              <w:spacing w:line="240" w:lineRule="auto"/>
              <w:jc w:val="left"/>
              <w:rPr>
                <w:rFonts w:ascii="Arial" w:hAnsi="Arial" w:cs="Arial"/>
                <w:b/>
                <w:bCs/>
                <w:color w:val="000000"/>
                <w:sz w:val="16"/>
                <w:szCs w:val="16"/>
              </w:rPr>
            </w:pPr>
            <w:r>
              <w:rPr>
                <w:rFonts w:ascii="Arial" w:hAnsi="Arial" w:cs="Arial"/>
                <w:b/>
                <w:bCs/>
                <w:color w:val="000000"/>
                <w:sz w:val="16"/>
                <w:szCs w:val="16"/>
              </w:rPr>
              <w:t>Морфоструктурная формула</w:t>
            </w:r>
            <w:r w:rsidRPr="00007524">
              <w:rPr>
                <w:rFonts w:ascii="Arial" w:hAnsi="Arial" w:cs="Arial"/>
                <w:b/>
                <w:bCs/>
                <w:color w:val="000000"/>
                <w:sz w:val="16"/>
                <w:szCs w:val="16"/>
              </w:rPr>
              <w:t>:</w:t>
            </w:r>
          </w:p>
          <w:p w:rsidR="00007524" w:rsidRDefault="00007524" w:rsidP="00007524">
            <w:pPr>
              <w:autoSpaceDE w:val="0"/>
              <w:autoSpaceDN w:val="0"/>
              <w:spacing w:line="240" w:lineRule="auto"/>
              <w:jc w:val="left"/>
              <w:rPr>
                <w:rFonts w:ascii="Arial" w:hAnsi="Arial" w:cs="Arial"/>
                <w:b/>
                <w:bCs/>
                <w:color w:val="000000"/>
                <w:sz w:val="16"/>
                <w:szCs w:val="16"/>
                <w:lang w:val="en-US"/>
              </w:rPr>
            </w:pPr>
            <w:r w:rsidRPr="00007524">
              <w:rPr>
                <w:rFonts w:ascii="Arial" w:hAnsi="Arial" w:cs="Arial"/>
                <w:b/>
                <w:bCs/>
                <w:color w:val="000000"/>
                <w:sz w:val="16"/>
                <w:szCs w:val="16"/>
                <w:lang w:val="en-US"/>
              </w:rPr>
              <w:t>1</w:t>
            </w:r>
            <w:r>
              <w:rPr>
                <w:rFonts w:ascii="Arial" w:hAnsi="Arial" w:cs="Arial"/>
                <w:b/>
                <w:bCs/>
                <w:color w:val="000000"/>
                <w:sz w:val="16"/>
                <w:szCs w:val="16"/>
                <w:lang w:val="en-US"/>
              </w:rPr>
              <w:t>GenAx6-y 2GenAx5-y 2GenA4-y 3DerAx 6PrSh 25AnSh</w:t>
            </w:r>
          </w:p>
          <w:p w:rsidR="00007524" w:rsidRDefault="00007524" w:rsidP="00007524">
            <w:pPr>
              <w:autoSpaceDE w:val="0"/>
              <w:autoSpaceDN w:val="0"/>
              <w:spacing w:line="240" w:lineRule="auto"/>
              <w:jc w:val="left"/>
              <w:rPr>
                <w:bCs/>
              </w:rPr>
            </w:pPr>
            <w:r>
              <w:rPr>
                <w:rFonts w:ascii="Arial" w:hAnsi="Arial" w:cs="Arial"/>
                <w:b/>
                <w:bCs/>
                <w:color w:val="000000"/>
                <w:sz w:val="16"/>
                <w:szCs w:val="16"/>
              </w:rPr>
              <w:t>Четырёхлетняя система модулей состоит из 36 элементов</w:t>
            </w:r>
          </w:p>
        </w:tc>
      </w:tr>
      <w:tr w:rsidR="00007524" w:rsidTr="00007524">
        <w:trPr>
          <w:trHeight w:val="3671"/>
        </w:trPr>
        <w:tc>
          <w:tcPr>
            <w:tcW w:w="9570" w:type="dxa"/>
            <w:gridSpan w:val="2"/>
          </w:tcPr>
          <w:p w:rsidR="00007524" w:rsidRDefault="00007524" w:rsidP="00007524">
            <w:pPr>
              <w:autoSpaceDE w:val="0"/>
              <w:autoSpaceDN w:val="0"/>
              <w:jc w:val="center"/>
              <w:rPr>
                <w:rFonts w:ascii="Arial" w:hAnsi="Arial" w:cs="Arial"/>
                <w:b/>
                <w:color w:val="000000"/>
                <w:sz w:val="16"/>
                <w:szCs w:val="16"/>
              </w:rPr>
            </w:pPr>
            <w:r w:rsidRPr="00007524">
              <w:rPr>
                <w:rFonts w:ascii="Arial" w:hAnsi="Arial" w:cs="Arial"/>
                <w:b/>
                <w:noProof/>
                <w:color w:val="000000"/>
                <w:sz w:val="16"/>
                <w:szCs w:val="16"/>
                <w:lang w:eastAsia="ru-RU"/>
              </w:rPr>
              <w:drawing>
                <wp:inline distT="0" distB="0" distL="0" distR="0">
                  <wp:extent cx="2463800" cy="2298700"/>
                  <wp:effectExtent l="171450" t="133350" r="355600" b="311150"/>
                  <wp:docPr id="29" name="Рисунок 3" descr="конструктивные единицы"/>
                  <wp:cNvGraphicFramePr/>
                  <a:graphic xmlns:a="http://schemas.openxmlformats.org/drawingml/2006/main">
                    <a:graphicData uri="http://schemas.openxmlformats.org/drawingml/2006/picture">
                      <pic:pic xmlns:pic="http://schemas.openxmlformats.org/drawingml/2006/picture">
                        <pic:nvPicPr>
                          <pic:cNvPr id="0" name="Picture 9" descr="конструктивные единицы"/>
                          <pic:cNvPicPr>
                            <a:picLocks noChangeAspect="1" noChangeArrowheads="1"/>
                          </pic:cNvPicPr>
                        </pic:nvPicPr>
                        <pic:blipFill>
                          <a:blip r:embed="rId46" cstate="print">
                            <a:lum bright="-10000" contrast="20000"/>
                          </a:blip>
                          <a:srcRect/>
                          <a:stretch>
                            <a:fillRect/>
                          </a:stretch>
                        </pic:blipFill>
                        <pic:spPr bwMode="auto">
                          <a:xfrm>
                            <a:off x="0" y="0"/>
                            <a:ext cx="2463800" cy="2298700"/>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007524" w:rsidRPr="00F47261" w:rsidRDefault="00007524" w:rsidP="00007524">
      <w:pPr>
        <w:pStyle w:val="5"/>
        <w:spacing w:before="0" w:after="0"/>
        <w:ind w:firstLine="709"/>
        <w:jc w:val="both"/>
        <w:rPr>
          <w:rFonts w:ascii="Times New Roman" w:hAnsi="Times New Roman"/>
          <w:bCs/>
        </w:rPr>
      </w:pPr>
    </w:p>
    <w:p w:rsidR="00007524" w:rsidRPr="00007524" w:rsidRDefault="00007524" w:rsidP="00007524">
      <w:r w:rsidRPr="00007524">
        <w:t>Рис. 27. Типы ветвей, взятых для исследования (образцы) и формулы их морфоструктуры</w:t>
      </w:r>
    </w:p>
    <w:p w:rsidR="00A852FC" w:rsidRDefault="00A852FC" w:rsidP="00A852FC">
      <w:pPr>
        <w:rPr>
          <w:sz w:val="24"/>
          <w:szCs w:val="24"/>
        </w:rPr>
      </w:pPr>
    </w:p>
    <w:p w:rsidR="00007524" w:rsidRDefault="00007524" w:rsidP="00007524">
      <w:pPr>
        <w:jc w:val="both"/>
        <w:rPr>
          <w:b/>
          <w:sz w:val="24"/>
          <w:szCs w:val="24"/>
          <w:u w:val="single"/>
        </w:rPr>
      </w:pPr>
      <w:r>
        <w:rPr>
          <w:b/>
          <w:sz w:val="24"/>
          <w:szCs w:val="24"/>
          <w:u w:val="single"/>
        </w:rPr>
        <w:t>Плановые задания на 2010 год</w:t>
      </w:r>
    </w:p>
    <w:p w:rsidR="00007524" w:rsidRDefault="00007524" w:rsidP="00007524">
      <w:pPr>
        <w:rPr>
          <w:b/>
          <w:sz w:val="24"/>
          <w:szCs w:val="24"/>
        </w:rPr>
      </w:pPr>
      <w:r>
        <w:rPr>
          <w:b/>
          <w:sz w:val="24"/>
          <w:szCs w:val="24"/>
        </w:rPr>
        <w:t>Блок 5.</w:t>
      </w:r>
    </w:p>
    <w:p w:rsidR="00F47261" w:rsidRPr="00F47261" w:rsidRDefault="00007524" w:rsidP="00F47261">
      <w:pPr>
        <w:rPr>
          <w:sz w:val="24"/>
          <w:szCs w:val="24"/>
        </w:rPr>
      </w:pPr>
      <w:r>
        <w:rPr>
          <w:sz w:val="24"/>
          <w:szCs w:val="24"/>
        </w:rPr>
        <w:t xml:space="preserve">- </w:t>
      </w:r>
      <w:r w:rsidR="00F47261" w:rsidRPr="00F47261">
        <w:rPr>
          <w:sz w:val="24"/>
          <w:szCs w:val="24"/>
        </w:rPr>
        <w:t>Изучение и анализ организации зооперифитона Обь-Иртышского бассейна в системе «река-протока-озеро».</w:t>
      </w:r>
    </w:p>
    <w:p w:rsidR="00A852FC" w:rsidRPr="00F47261" w:rsidRDefault="00A852FC" w:rsidP="00A852FC">
      <w:pPr>
        <w:jc w:val="both"/>
        <w:rPr>
          <w:sz w:val="24"/>
          <w:szCs w:val="24"/>
        </w:rPr>
      </w:pPr>
    </w:p>
    <w:p w:rsidR="00AE2DB1" w:rsidRDefault="00AE2DB1" w:rsidP="00AE2DB1">
      <w:pPr>
        <w:jc w:val="both"/>
        <w:rPr>
          <w:b/>
          <w:sz w:val="24"/>
          <w:szCs w:val="24"/>
        </w:rPr>
      </w:pPr>
      <w:r>
        <w:rPr>
          <w:b/>
          <w:sz w:val="24"/>
          <w:szCs w:val="24"/>
        </w:rPr>
        <w:t>Результаты</w:t>
      </w:r>
    </w:p>
    <w:p w:rsidR="00AE2DB1" w:rsidRDefault="00AE2DB1" w:rsidP="00AE2DB1">
      <w:pPr>
        <w:jc w:val="both"/>
        <w:rPr>
          <w:b/>
          <w:sz w:val="24"/>
          <w:szCs w:val="24"/>
        </w:rPr>
      </w:pPr>
    </w:p>
    <w:p w:rsidR="00AE2DB1" w:rsidRDefault="00A852FC" w:rsidP="00A852FC">
      <w:pPr>
        <w:jc w:val="both"/>
        <w:rPr>
          <w:b/>
          <w:sz w:val="24"/>
          <w:szCs w:val="24"/>
        </w:rPr>
      </w:pPr>
      <w:r w:rsidRPr="00F47261">
        <w:rPr>
          <w:b/>
          <w:sz w:val="24"/>
          <w:szCs w:val="24"/>
        </w:rPr>
        <w:t xml:space="preserve">Впервые выявлены основные характеристики зооперифитона проток как крупных рек (Обь, Таз, Иртыш), так и рек на смежных арктических полуостровах. Выделено 2  группы зооперифитона: дельтовых проток и проток речной поймы. В первой группе высокая степень развития зооперифитона определяется присутствием мшанок; во второй на его развитие наибольшее влияние оказывает скорость течения. </w:t>
      </w:r>
    </w:p>
    <w:p w:rsidR="00AE2DB1" w:rsidRPr="00F47261" w:rsidRDefault="00AE2DB1" w:rsidP="00A852FC">
      <w:pPr>
        <w:jc w:val="both"/>
        <w:rPr>
          <w:b/>
          <w:sz w:val="24"/>
          <w:szCs w:val="24"/>
        </w:rPr>
      </w:pPr>
    </w:p>
    <w:p w:rsidR="00AE2DB1" w:rsidRDefault="00AE2DB1" w:rsidP="00AE2DB1">
      <w:pPr>
        <w:pStyle w:val="a6"/>
        <w:spacing w:after="0"/>
        <w:ind w:left="0" w:firstLine="284"/>
        <w:jc w:val="both"/>
        <w:rPr>
          <w:b/>
          <w:bCs/>
        </w:rPr>
      </w:pPr>
      <w:r>
        <w:rPr>
          <w:b/>
          <w:bCs/>
        </w:rPr>
        <w:t>Аннотация:</w:t>
      </w:r>
    </w:p>
    <w:p w:rsidR="00A852FC" w:rsidRPr="00F47261" w:rsidRDefault="00A852FC" w:rsidP="00A852FC">
      <w:pPr>
        <w:ind w:firstLine="720"/>
        <w:jc w:val="both"/>
        <w:rPr>
          <w:b/>
          <w:sz w:val="24"/>
          <w:szCs w:val="24"/>
        </w:rPr>
      </w:pPr>
      <w:r w:rsidRPr="00F47261">
        <w:rPr>
          <w:sz w:val="24"/>
          <w:szCs w:val="24"/>
        </w:rPr>
        <w:t xml:space="preserve">В зооперифитоне проток найдено 100 видов и таксонов более высокого уровня, в том числе гидры, плоские, круглые и кольчатые черви, включая четыре вида пиявок, брюхоногих моллюсков (6 видов), мшанок (4), низших и высших раков, водных клещей, личинок веснянок, поденок (7), водных жуков (2), ручейников (5) и двукрылых. Семейство двукрылых представлено личинками мокрецов, мошек и хирономид (59 видов).  </w:t>
      </w:r>
      <w:r w:rsidRPr="00F47261">
        <w:rPr>
          <w:sz w:val="24"/>
          <w:szCs w:val="24"/>
        </w:rPr>
        <w:lastRenderedPageBreak/>
        <w:t>Анализ видового состава зооперифитона проток рек Западной Сибири показал, что наибольшее сходство отмечено между дельтовыми протоками рек Обь и Таз (рис.</w:t>
      </w:r>
      <w:r w:rsidR="00AE2DB1">
        <w:rPr>
          <w:sz w:val="24"/>
          <w:szCs w:val="24"/>
        </w:rPr>
        <w:t>28</w:t>
      </w:r>
      <w:r w:rsidRPr="00F47261">
        <w:rPr>
          <w:sz w:val="24"/>
          <w:szCs w:val="24"/>
        </w:rPr>
        <w:t>). Из проток крупных рек найдено высокое сходство зооперифитона проток северных рек – Оби и Таза,  наименьшее – арктических полуостровов и проток бассейна Иртыша</w:t>
      </w:r>
      <w:r w:rsidRPr="00F47261">
        <w:rPr>
          <w:b/>
          <w:sz w:val="24"/>
          <w:szCs w:val="24"/>
        </w:rPr>
        <w:t>.</w:t>
      </w:r>
      <w:r w:rsidRPr="00F47261">
        <w:rPr>
          <w:sz w:val="24"/>
          <w:szCs w:val="24"/>
        </w:rPr>
        <w:t xml:space="preserve"> В дельтовых протоках по численности преобладали олигохеты и личинки хирономид, по биомассе – хирономиды и мшанки. Максимальное развитие зооперифитона отмечено в сообществах с доминированием по биомассе мшанок. Из пойменных проток наибольшее сходство отмечается между протоками северных рек Оби и Таза, расположенных на близких широтах. Доминировали по численности личинки хирономид и мошек, по биомассе – личинки мошек и ручейников. В условиях течения по биомассе преобладают личинки мошек и ручейников, на участках и/или протоках со слабым течением – личинки хирономид. Наибольшие показатели развития зооперифитона отмечены на течении.</w:t>
      </w:r>
    </w:p>
    <w:p w:rsidR="00A852FC" w:rsidRPr="00F47261" w:rsidRDefault="00A852FC" w:rsidP="00A852FC">
      <w:pPr>
        <w:ind w:firstLine="720"/>
        <w:jc w:val="both"/>
        <w:rPr>
          <w:b/>
          <w:sz w:val="24"/>
          <w:szCs w:val="24"/>
        </w:rPr>
      </w:pPr>
    </w:p>
    <w:p w:rsidR="00A852FC" w:rsidRPr="00F47261" w:rsidRDefault="00A852FC" w:rsidP="00A852FC">
      <w:pPr>
        <w:ind w:firstLine="720"/>
        <w:jc w:val="both"/>
        <w:rPr>
          <w:b/>
          <w:sz w:val="24"/>
          <w:szCs w:val="24"/>
        </w:rPr>
      </w:pPr>
      <w:r w:rsidRPr="00F47261">
        <w:rPr>
          <w:b/>
          <w:sz w:val="24"/>
          <w:szCs w:val="24"/>
        </w:rPr>
        <w:object w:dxaOrig="7077" w:dyaOrig="5308">
          <v:shape id="_x0000_i1025" type="#_x0000_t75" style="width:355pt;height:266pt" o:ole="">
            <v:imagedata r:id="rId47" o:title=""/>
          </v:shape>
          <o:OLEObject Type="Embed" ProgID="STATISTICA.Graph" ShapeID="_x0000_i1025" DrawAspect="Content" ObjectID="_1360395183" r:id="rId48">
            <o:FieldCodes>\s</o:FieldCodes>
          </o:OLEObject>
        </w:object>
      </w:r>
    </w:p>
    <w:p w:rsidR="00A852FC" w:rsidRPr="00F47261" w:rsidRDefault="00A852FC" w:rsidP="00A852FC">
      <w:pPr>
        <w:ind w:firstLine="720"/>
        <w:jc w:val="both"/>
        <w:rPr>
          <w:b/>
          <w:sz w:val="24"/>
          <w:szCs w:val="24"/>
        </w:rPr>
      </w:pPr>
    </w:p>
    <w:p w:rsidR="00A852FC" w:rsidRPr="00AE2DB1" w:rsidRDefault="00A852FC" w:rsidP="00AE2DB1">
      <w:pPr>
        <w:pStyle w:val="21"/>
        <w:spacing w:after="0" w:line="240" w:lineRule="auto"/>
        <w:rPr>
          <w:sz w:val="20"/>
          <w:szCs w:val="20"/>
        </w:rPr>
      </w:pPr>
      <w:r w:rsidRPr="00AE2DB1">
        <w:rPr>
          <w:sz w:val="20"/>
          <w:szCs w:val="20"/>
        </w:rPr>
        <w:t xml:space="preserve">Рис. </w:t>
      </w:r>
      <w:r w:rsidR="00AE2DB1" w:rsidRPr="00AE2DB1">
        <w:rPr>
          <w:sz w:val="20"/>
          <w:szCs w:val="20"/>
        </w:rPr>
        <w:t xml:space="preserve">28. </w:t>
      </w:r>
      <w:r w:rsidRPr="00AE2DB1">
        <w:rPr>
          <w:sz w:val="20"/>
          <w:szCs w:val="20"/>
        </w:rPr>
        <w:t>Сходство таксономического состава зооперифитона проток Западной Сибири</w:t>
      </w:r>
    </w:p>
    <w:p w:rsidR="00A852FC" w:rsidRDefault="00A852FC" w:rsidP="00A852FC">
      <w:pPr>
        <w:jc w:val="both"/>
      </w:pPr>
    </w:p>
    <w:p w:rsidR="00AE2DB1" w:rsidRDefault="00AE2DB1" w:rsidP="00A852FC">
      <w:pPr>
        <w:jc w:val="both"/>
      </w:pPr>
    </w:p>
    <w:p w:rsidR="00AE2DB1" w:rsidRDefault="00AE2DB1" w:rsidP="00A852FC">
      <w:pPr>
        <w:jc w:val="both"/>
      </w:pPr>
    </w:p>
    <w:p w:rsidR="00AE2DB1" w:rsidRDefault="00AE2DB1" w:rsidP="00A852FC">
      <w:pPr>
        <w:jc w:val="both"/>
      </w:pPr>
    </w:p>
    <w:p w:rsidR="00AE2DB1" w:rsidRDefault="00AE2DB1" w:rsidP="00A852FC">
      <w:pPr>
        <w:jc w:val="both"/>
      </w:pPr>
    </w:p>
    <w:p w:rsidR="00AE2DB1" w:rsidRDefault="00AE2DB1" w:rsidP="00A852FC">
      <w:pPr>
        <w:jc w:val="both"/>
      </w:pPr>
    </w:p>
    <w:p w:rsidR="00AE2DB1" w:rsidRDefault="00AE2DB1" w:rsidP="00A852FC">
      <w:pPr>
        <w:jc w:val="both"/>
      </w:pPr>
    </w:p>
    <w:p w:rsidR="00AE2DB1" w:rsidRDefault="00AE2DB1" w:rsidP="00A852FC">
      <w:pPr>
        <w:jc w:val="both"/>
      </w:pPr>
    </w:p>
    <w:p w:rsidR="00AE2DB1" w:rsidRDefault="00AE2DB1" w:rsidP="00A852FC">
      <w:pPr>
        <w:jc w:val="both"/>
      </w:pPr>
    </w:p>
    <w:p w:rsidR="00AE2DB1" w:rsidRDefault="00AE2DB1" w:rsidP="00A852FC">
      <w:pPr>
        <w:jc w:val="both"/>
      </w:pPr>
    </w:p>
    <w:p w:rsidR="00AE2DB1" w:rsidRDefault="00AE2DB1" w:rsidP="00A852FC">
      <w:pPr>
        <w:jc w:val="both"/>
      </w:pPr>
    </w:p>
    <w:p w:rsidR="00AE2DB1" w:rsidRDefault="00AE2DB1" w:rsidP="00A852FC">
      <w:pPr>
        <w:jc w:val="both"/>
      </w:pPr>
    </w:p>
    <w:p w:rsidR="00AE2DB1" w:rsidRDefault="00AE2DB1" w:rsidP="00A852FC">
      <w:pPr>
        <w:jc w:val="both"/>
      </w:pPr>
    </w:p>
    <w:p w:rsidR="00AE2DB1" w:rsidRDefault="00AE2DB1" w:rsidP="00A852FC">
      <w:pPr>
        <w:jc w:val="both"/>
      </w:pPr>
    </w:p>
    <w:p w:rsidR="00AE2DB1" w:rsidRDefault="00AE2DB1" w:rsidP="00A852FC">
      <w:pPr>
        <w:jc w:val="both"/>
      </w:pPr>
    </w:p>
    <w:p w:rsidR="00AE2DB1" w:rsidRDefault="00AE2DB1" w:rsidP="00A852FC">
      <w:pPr>
        <w:jc w:val="both"/>
      </w:pPr>
    </w:p>
    <w:p w:rsidR="00AE2DB1" w:rsidRDefault="00AE2DB1" w:rsidP="00A852FC">
      <w:pPr>
        <w:jc w:val="both"/>
      </w:pPr>
    </w:p>
    <w:p w:rsidR="00AE2DB1" w:rsidRDefault="00AE2DB1" w:rsidP="00A852FC">
      <w:pPr>
        <w:jc w:val="both"/>
      </w:pPr>
    </w:p>
    <w:p w:rsidR="00AE2DB1" w:rsidRDefault="00AE2DB1" w:rsidP="00A852FC">
      <w:pPr>
        <w:jc w:val="both"/>
      </w:pPr>
    </w:p>
    <w:p w:rsidR="00AE2DB1" w:rsidRDefault="00AE2DB1" w:rsidP="00A852FC">
      <w:pPr>
        <w:jc w:val="both"/>
      </w:pPr>
    </w:p>
    <w:p w:rsidR="00AE2DB1" w:rsidRDefault="00AE2DB1" w:rsidP="00A852FC">
      <w:pPr>
        <w:jc w:val="both"/>
      </w:pPr>
    </w:p>
    <w:p w:rsidR="00AE2DB1" w:rsidRDefault="00AE2DB1" w:rsidP="00A852FC">
      <w:pPr>
        <w:jc w:val="both"/>
      </w:pPr>
    </w:p>
    <w:p w:rsidR="000C0182" w:rsidRDefault="000C0182" w:rsidP="001229F2">
      <w:pPr>
        <w:pStyle w:val="3"/>
        <w:keepLines w:val="0"/>
        <w:suppressAutoHyphens w:val="0"/>
        <w:spacing w:before="120"/>
        <w:ind w:left="360"/>
        <w:jc w:val="center"/>
        <w:rPr>
          <w:rFonts w:ascii="Times New Roman" w:eastAsia="Times New Roman" w:hAnsi="Times New Roman" w:cs="Times New Roman"/>
          <w:caps/>
          <w:color w:val="auto"/>
          <w:sz w:val="24"/>
          <w:szCs w:val="24"/>
        </w:rPr>
      </w:pPr>
      <w:r w:rsidRPr="000C0182">
        <w:rPr>
          <w:rFonts w:ascii="Times New Roman" w:hAnsi="Times New Roman" w:cs="Times New Roman"/>
          <w:caps/>
          <w:color w:val="auto"/>
          <w:sz w:val="24"/>
          <w:szCs w:val="24"/>
        </w:rPr>
        <w:lastRenderedPageBreak/>
        <w:t xml:space="preserve">3. </w:t>
      </w:r>
      <w:r w:rsidRPr="000C0182">
        <w:rPr>
          <w:rFonts w:ascii="Times New Roman" w:eastAsia="Times New Roman" w:hAnsi="Times New Roman" w:cs="Times New Roman"/>
          <w:caps/>
          <w:color w:val="auto"/>
          <w:sz w:val="24"/>
          <w:szCs w:val="24"/>
        </w:rPr>
        <w:t>Публикации</w:t>
      </w:r>
    </w:p>
    <w:p w:rsidR="00470697" w:rsidRPr="00470697" w:rsidRDefault="00470697" w:rsidP="00470697"/>
    <w:p w:rsidR="000C0182" w:rsidRDefault="000C0182" w:rsidP="00470697">
      <w:pPr>
        <w:pStyle w:val="2"/>
        <w:tabs>
          <w:tab w:val="left" w:pos="708"/>
        </w:tabs>
        <w:spacing w:before="0" w:after="0"/>
        <w:rPr>
          <w:rFonts w:ascii="Times New Roman" w:hAnsi="Times New Roman" w:cs="Times New Roman"/>
          <w:b w:val="0"/>
          <w:sz w:val="24"/>
          <w:szCs w:val="24"/>
        </w:rPr>
      </w:pPr>
      <w:r w:rsidRPr="000C0182">
        <w:rPr>
          <w:rFonts w:ascii="Times New Roman" w:hAnsi="Times New Roman" w:cs="Times New Roman"/>
          <w:b w:val="0"/>
          <w:sz w:val="24"/>
          <w:szCs w:val="24"/>
        </w:rPr>
        <w:t xml:space="preserve">Монографии </w:t>
      </w:r>
    </w:p>
    <w:p w:rsidR="00470697" w:rsidRPr="00470697" w:rsidRDefault="00470697" w:rsidP="00470697">
      <w:pPr>
        <w:rPr>
          <w:lang w:eastAsia="ru-RU"/>
        </w:rPr>
      </w:pPr>
    </w:p>
    <w:p w:rsidR="000C0182" w:rsidRPr="000C0182" w:rsidRDefault="000C0182" w:rsidP="00470697">
      <w:pPr>
        <w:pStyle w:val="ad"/>
        <w:numPr>
          <w:ilvl w:val="0"/>
          <w:numId w:val="8"/>
        </w:numPr>
        <w:suppressAutoHyphens w:val="0"/>
        <w:ind w:left="0" w:hanging="284"/>
        <w:jc w:val="both"/>
        <w:rPr>
          <w:sz w:val="24"/>
          <w:szCs w:val="24"/>
        </w:rPr>
      </w:pPr>
      <w:r w:rsidRPr="000C0182">
        <w:rPr>
          <w:sz w:val="24"/>
          <w:szCs w:val="24"/>
        </w:rPr>
        <w:t>Арефьев С.П. Системный анализ биоты дереворазрушающих грибов. Новосибирск: Наука, 2010. 260 с. 20 п.л.</w:t>
      </w:r>
    </w:p>
    <w:p w:rsidR="000C0182" w:rsidRPr="000C0182" w:rsidRDefault="000C0182" w:rsidP="00470697">
      <w:pPr>
        <w:pStyle w:val="ad"/>
        <w:numPr>
          <w:ilvl w:val="0"/>
          <w:numId w:val="8"/>
        </w:numPr>
        <w:suppressAutoHyphens w:val="0"/>
        <w:ind w:left="0" w:hanging="284"/>
        <w:jc w:val="both"/>
        <w:rPr>
          <w:sz w:val="24"/>
          <w:szCs w:val="24"/>
        </w:rPr>
      </w:pPr>
      <w:r w:rsidRPr="000C0182">
        <w:rPr>
          <w:sz w:val="24"/>
          <w:szCs w:val="24"/>
        </w:rPr>
        <w:t>Дегтярева А.Д.. Древнее металлопроизводство Южного Зауралья. Новосибирск: Наука, 2010. 164 с. 18,3 п.л.</w:t>
      </w:r>
    </w:p>
    <w:p w:rsidR="000C0182" w:rsidRPr="000C0182" w:rsidRDefault="000C0182" w:rsidP="00470697">
      <w:pPr>
        <w:pStyle w:val="ad"/>
        <w:numPr>
          <w:ilvl w:val="0"/>
          <w:numId w:val="8"/>
        </w:numPr>
        <w:suppressAutoHyphens w:val="0"/>
        <w:ind w:left="0" w:hanging="284"/>
        <w:jc w:val="both"/>
        <w:rPr>
          <w:sz w:val="24"/>
          <w:szCs w:val="24"/>
        </w:rPr>
      </w:pPr>
      <w:r w:rsidRPr="000C0182">
        <w:rPr>
          <w:sz w:val="24"/>
          <w:szCs w:val="24"/>
        </w:rPr>
        <w:t xml:space="preserve">Квашнин Ю.Н. </w:t>
      </w:r>
      <w:r w:rsidRPr="000C0182">
        <w:rPr>
          <w:bCs/>
          <w:sz w:val="24"/>
          <w:szCs w:val="24"/>
        </w:rPr>
        <w:t xml:space="preserve">Ненецкое оленеводство в XX - начале XXI века. </w:t>
      </w:r>
      <w:r w:rsidRPr="000C0182">
        <w:rPr>
          <w:sz w:val="24"/>
          <w:szCs w:val="24"/>
        </w:rPr>
        <w:t>Салехард-Тюмень: «Колесо». 2009. 168 с.  16,5 п.л.</w:t>
      </w:r>
      <w:r w:rsidRPr="000C0182">
        <w:rPr>
          <w:rStyle w:val="af3"/>
          <w:sz w:val="24"/>
          <w:szCs w:val="24"/>
        </w:rPr>
        <w:footnoteReference w:id="2"/>
      </w:r>
    </w:p>
    <w:p w:rsidR="000C0182" w:rsidRDefault="000C0182" w:rsidP="00470697">
      <w:pPr>
        <w:pStyle w:val="ad"/>
        <w:numPr>
          <w:ilvl w:val="0"/>
          <w:numId w:val="8"/>
        </w:numPr>
        <w:suppressAutoHyphens w:val="0"/>
        <w:ind w:left="0" w:hanging="284"/>
        <w:jc w:val="both"/>
        <w:rPr>
          <w:rFonts w:eastAsia="Calibri"/>
          <w:sz w:val="24"/>
          <w:szCs w:val="24"/>
        </w:rPr>
      </w:pPr>
      <w:r w:rsidRPr="000C0182">
        <w:rPr>
          <w:rFonts w:eastAsia="Calibri"/>
          <w:sz w:val="24"/>
          <w:szCs w:val="24"/>
        </w:rPr>
        <w:t xml:space="preserve">Клюева В.П. Свобода вероисповедания по-советски: тюменская община пятидесятников (христиан веры евангельской) на рубеже 1950-1960-х гг. Документы и материалы. СПб: Издательство Невского института языка и культуры, 2010. – 182 с. 10,5 п.л. </w:t>
      </w:r>
    </w:p>
    <w:p w:rsidR="00470697" w:rsidRDefault="00470697" w:rsidP="00470697">
      <w:pPr>
        <w:pStyle w:val="ad"/>
        <w:suppressAutoHyphens w:val="0"/>
        <w:ind w:left="0"/>
        <w:jc w:val="both"/>
        <w:rPr>
          <w:rFonts w:eastAsia="Calibri"/>
          <w:sz w:val="24"/>
          <w:szCs w:val="24"/>
        </w:rPr>
      </w:pPr>
    </w:p>
    <w:p w:rsidR="00470697" w:rsidRPr="00470697" w:rsidRDefault="00470697" w:rsidP="00470697">
      <w:pPr>
        <w:suppressAutoHyphens w:val="0"/>
        <w:jc w:val="both"/>
        <w:rPr>
          <w:rFonts w:eastAsia="Calibri"/>
          <w:i/>
          <w:sz w:val="24"/>
          <w:szCs w:val="24"/>
        </w:rPr>
      </w:pPr>
      <w:r w:rsidRPr="00470697">
        <w:rPr>
          <w:rFonts w:eastAsia="Calibri"/>
          <w:i/>
          <w:sz w:val="24"/>
          <w:szCs w:val="24"/>
        </w:rPr>
        <w:t>Главы в монографиях</w:t>
      </w:r>
    </w:p>
    <w:p w:rsidR="00470697" w:rsidRPr="00470697" w:rsidRDefault="00470697" w:rsidP="00470697">
      <w:pPr>
        <w:pStyle w:val="ad"/>
        <w:suppressAutoHyphens w:val="0"/>
        <w:ind w:left="0"/>
        <w:jc w:val="both"/>
        <w:rPr>
          <w:rFonts w:eastAsia="Calibri"/>
          <w:i/>
          <w:sz w:val="24"/>
          <w:szCs w:val="24"/>
        </w:rPr>
      </w:pPr>
    </w:p>
    <w:p w:rsidR="000C0182" w:rsidRPr="000C0182" w:rsidRDefault="000C0182" w:rsidP="00470697">
      <w:pPr>
        <w:pStyle w:val="ad"/>
        <w:numPr>
          <w:ilvl w:val="0"/>
          <w:numId w:val="43"/>
        </w:numPr>
        <w:suppressAutoHyphens w:val="0"/>
        <w:ind w:left="0" w:hanging="284"/>
        <w:jc w:val="both"/>
        <w:rPr>
          <w:rFonts w:eastAsiaTheme="minorHAnsi"/>
          <w:sz w:val="24"/>
          <w:szCs w:val="24"/>
        </w:rPr>
      </w:pPr>
      <w:r w:rsidRPr="000C0182">
        <w:rPr>
          <w:sz w:val="24"/>
          <w:szCs w:val="24"/>
        </w:rPr>
        <w:t xml:space="preserve">Моргунова Н.Л., Гольева А.А., </w:t>
      </w:r>
      <w:r w:rsidRPr="000C0182">
        <w:rPr>
          <w:sz w:val="24"/>
          <w:szCs w:val="24"/>
          <w:u w:val="single"/>
        </w:rPr>
        <w:t>Дегтярева А.Д.</w:t>
      </w:r>
      <w:r w:rsidRPr="000C0182">
        <w:rPr>
          <w:sz w:val="24"/>
          <w:szCs w:val="24"/>
        </w:rPr>
        <w:t>, Евгеньев А.А., Купцова Л.В., Салугина Н.П. Хохлова О.С., Хохлов А.А. Скворцовский курганный могильник. Оренбург: Изд-во Оренбург. пед. ун-та, 2010. 160 с. (авторское участие — с. 141–153; 2,3 п.л.).</w:t>
      </w:r>
    </w:p>
    <w:p w:rsidR="000C0182" w:rsidRPr="000C0182" w:rsidRDefault="000C0182" w:rsidP="00470697">
      <w:pPr>
        <w:pStyle w:val="ad"/>
        <w:numPr>
          <w:ilvl w:val="0"/>
          <w:numId w:val="43"/>
        </w:numPr>
        <w:suppressAutoHyphens w:val="0"/>
        <w:ind w:left="0" w:hanging="284"/>
        <w:jc w:val="both"/>
        <w:rPr>
          <w:sz w:val="24"/>
          <w:szCs w:val="24"/>
        </w:rPr>
      </w:pPr>
      <w:r w:rsidRPr="000C0182">
        <w:rPr>
          <w:sz w:val="24"/>
          <w:szCs w:val="24"/>
        </w:rPr>
        <w:t xml:space="preserve">Селезнев А.Г., Селезнева И.А., </w:t>
      </w:r>
      <w:r w:rsidRPr="000C0182">
        <w:rPr>
          <w:sz w:val="24"/>
          <w:szCs w:val="24"/>
          <w:u w:val="single"/>
        </w:rPr>
        <w:t>Белич И.В</w:t>
      </w:r>
      <w:r w:rsidRPr="000C0182">
        <w:rPr>
          <w:sz w:val="24"/>
          <w:szCs w:val="24"/>
        </w:rPr>
        <w:t xml:space="preserve">. Культ святых в сибирском исламе: специфика универсального/ Сер. «Ислам в России и Евразии». М.: Изд. дом Марджани, 2009. 216 с. [13,5 п.л.]* </w:t>
      </w:r>
    </w:p>
    <w:p w:rsidR="00470697" w:rsidRDefault="00470697" w:rsidP="00470697">
      <w:pPr>
        <w:rPr>
          <w:i/>
          <w:sz w:val="24"/>
          <w:szCs w:val="24"/>
        </w:rPr>
      </w:pPr>
    </w:p>
    <w:p w:rsidR="000C0182" w:rsidRDefault="000C0182" w:rsidP="00470697">
      <w:pPr>
        <w:rPr>
          <w:i/>
          <w:sz w:val="24"/>
          <w:szCs w:val="24"/>
        </w:rPr>
      </w:pPr>
      <w:r w:rsidRPr="000C0182">
        <w:rPr>
          <w:i/>
          <w:sz w:val="24"/>
          <w:szCs w:val="24"/>
        </w:rPr>
        <w:t xml:space="preserve">Сборники </w:t>
      </w:r>
    </w:p>
    <w:p w:rsidR="00470697" w:rsidRPr="000C0182" w:rsidRDefault="00470697" w:rsidP="00470697">
      <w:pPr>
        <w:rPr>
          <w:i/>
          <w:sz w:val="24"/>
          <w:szCs w:val="24"/>
        </w:rPr>
      </w:pPr>
    </w:p>
    <w:p w:rsidR="000C0182" w:rsidRPr="00562687" w:rsidRDefault="000C0182" w:rsidP="00470697">
      <w:pPr>
        <w:pStyle w:val="ad"/>
        <w:numPr>
          <w:ilvl w:val="0"/>
          <w:numId w:val="10"/>
        </w:numPr>
        <w:suppressAutoHyphens w:val="0"/>
        <w:ind w:left="0" w:hanging="284"/>
        <w:jc w:val="both"/>
        <w:rPr>
          <w:sz w:val="24"/>
          <w:szCs w:val="24"/>
        </w:rPr>
      </w:pPr>
      <w:r w:rsidRPr="00562687">
        <w:rPr>
          <w:b/>
          <w:sz w:val="24"/>
          <w:szCs w:val="24"/>
        </w:rPr>
        <w:t>Вестник археологии, антропологии и этнографии</w:t>
      </w:r>
      <w:r w:rsidRPr="00562687">
        <w:rPr>
          <w:sz w:val="24"/>
          <w:szCs w:val="24"/>
        </w:rPr>
        <w:t xml:space="preserve">. Тюмень: Изд-во ИПОС СО РАН 2010. № 1. </w:t>
      </w:r>
      <w:r w:rsidR="005C3785" w:rsidRPr="00562687">
        <w:rPr>
          <w:sz w:val="24"/>
          <w:szCs w:val="24"/>
        </w:rPr>
        <w:t xml:space="preserve">(12). </w:t>
      </w:r>
      <w:r w:rsidR="00562687" w:rsidRPr="00562687">
        <w:rPr>
          <w:sz w:val="24"/>
          <w:szCs w:val="24"/>
        </w:rPr>
        <w:t xml:space="preserve">229 </w:t>
      </w:r>
      <w:r w:rsidRPr="00562687">
        <w:rPr>
          <w:sz w:val="24"/>
          <w:szCs w:val="24"/>
        </w:rPr>
        <w:t xml:space="preserve">с. </w:t>
      </w:r>
      <w:r w:rsidR="00562687" w:rsidRPr="00562687">
        <w:rPr>
          <w:sz w:val="24"/>
          <w:szCs w:val="24"/>
        </w:rPr>
        <w:t>(24,3 п.л.)</w:t>
      </w:r>
    </w:p>
    <w:p w:rsidR="000C0182" w:rsidRPr="00562687" w:rsidRDefault="000C0182" w:rsidP="00470697">
      <w:pPr>
        <w:pStyle w:val="ad"/>
        <w:numPr>
          <w:ilvl w:val="0"/>
          <w:numId w:val="10"/>
        </w:numPr>
        <w:suppressAutoHyphens w:val="0"/>
        <w:ind w:left="0" w:hanging="284"/>
        <w:jc w:val="both"/>
        <w:rPr>
          <w:sz w:val="24"/>
          <w:szCs w:val="24"/>
        </w:rPr>
      </w:pPr>
      <w:r w:rsidRPr="00562687">
        <w:rPr>
          <w:b/>
          <w:sz w:val="24"/>
          <w:szCs w:val="24"/>
        </w:rPr>
        <w:t>Вестник археологии, антропологии и этнографии.</w:t>
      </w:r>
      <w:r w:rsidRPr="00562687">
        <w:rPr>
          <w:sz w:val="24"/>
          <w:szCs w:val="24"/>
        </w:rPr>
        <w:t xml:space="preserve"> Тюмень: Изд-во ИПОС СО РАН 2010. № 2.</w:t>
      </w:r>
      <w:r w:rsidR="005C3785" w:rsidRPr="00562687">
        <w:rPr>
          <w:sz w:val="24"/>
          <w:szCs w:val="24"/>
        </w:rPr>
        <w:t xml:space="preserve"> (13).</w:t>
      </w:r>
      <w:r w:rsidRPr="00562687">
        <w:rPr>
          <w:sz w:val="24"/>
          <w:szCs w:val="24"/>
        </w:rPr>
        <w:t xml:space="preserve"> </w:t>
      </w:r>
      <w:r w:rsidR="00562687" w:rsidRPr="00562687">
        <w:rPr>
          <w:sz w:val="24"/>
          <w:szCs w:val="24"/>
        </w:rPr>
        <w:t xml:space="preserve">224 </w:t>
      </w:r>
      <w:r w:rsidRPr="00562687">
        <w:rPr>
          <w:sz w:val="24"/>
          <w:szCs w:val="24"/>
        </w:rPr>
        <w:t xml:space="preserve">с. </w:t>
      </w:r>
    </w:p>
    <w:p w:rsidR="000C0182" w:rsidRPr="00562687" w:rsidRDefault="000C0182" w:rsidP="00470697">
      <w:pPr>
        <w:pStyle w:val="ad"/>
        <w:numPr>
          <w:ilvl w:val="0"/>
          <w:numId w:val="10"/>
        </w:numPr>
        <w:suppressAutoHyphens w:val="0"/>
        <w:ind w:left="0" w:hanging="284"/>
        <w:jc w:val="both"/>
        <w:rPr>
          <w:sz w:val="24"/>
          <w:szCs w:val="24"/>
        </w:rPr>
      </w:pPr>
      <w:r w:rsidRPr="00562687">
        <w:rPr>
          <w:b/>
          <w:sz w:val="24"/>
          <w:szCs w:val="24"/>
        </w:rPr>
        <w:t>Вестник кибернетики.</w:t>
      </w:r>
      <w:r w:rsidRPr="00562687">
        <w:rPr>
          <w:sz w:val="24"/>
          <w:szCs w:val="24"/>
        </w:rPr>
        <w:t xml:space="preserve"> Тюмень: Изд-во ИПОС СО РАН, 2010. № 9. </w:t>
      </w:r>
      <w:r w:rsidR="00562687" w:rsidRPr="00562687">
        <w:rPr>
          <w:sz w:val="24"/>
          <w:szCs w:val="24"/>
        </w:rPr>
        <w:t>135</w:t>
      </w:r>
      <w:r w:rsidRPr="00562687">
        <w:rPr>
          <w:sz w:val="24"/>
          <w:szCs w:val="24"/>
        </w:rPr>
        <w:t>с.</w:t>
      </w:r>
      <w:r w:rsidR="00562687" w:rsidRPr="00562687">
        <w:rPr>
          <w:sz w:val="24"/>
          <w:szCs w:val="24"/>
        </w:rPr>
        <w:t xml:space="preserve"> (11,1 п.л.)</w:t>
      </w:r>
    </w:p>
    <w:p w:rsidR="000C0182" w:rsidRPr="00562687" w:rsidRDefault="000C0182" w:rsidP="00470697">
      <w:pPr>
        <w:pStyle w:val="ad"/>
        <w:numPr>
          <w:ilvl w:val="0"/>
          <w:numId w:val="10"/>
        </w:numPr>
        <w:suppressAutoHyphens w:val="0"/>
        <w:ind w:left="0" w:hanging="284"/>
        <w:jc w:val="both"/>
        <w:rPr>
          <w:sz w:val="24"/>
          <w:szCs w:val="24"/>
        </w:rPr>
      </w:pPr>
      <w:r w:rsidRPr="00562687">
        <w:rPr>
          <w:b/>
          <w:sz w:val="24"/>
          <w:szCs w:val="24"/>
        </w:rPr>
        <w:t>Вестник экологии, лесоведения и ландшафтоведения</w:t>
      </w:r>
      <w:r w:rsidRPr="00562687">
        <w:rPr>
          <w:sz w:val="24"/>
          <w:szCs w:val="24"/>
        </w:rPr>
        <w:t>. Тюмень: Изд-во ИПОС СО РАН 2010. № 11.</w:t>
      </w:r>
      <w:r w:rsidRPr="00562687">
        <w:rPr>
          <w:b/>
          <w:sz w:val="24"/>
          <w:szCs w:val="24"/>
        </w:rPr>
        <w:t xml:space="preserve"> </w:t>
      </w:r>
      <w:r w:rsidR="00562687" w:rsidRPr="00562687">
        <w:rPr>
          <w:sz w:val="24"/>
          <w:szCs w:val="24"/>
        </w:rPr>
        <w:t xml:space="preserve">175 </w:t>
      </w:r>
      <w:r w:rsidRPr="00562687">
        <w:rPr>
          <w:sz w:val="24"/>
          <w:szCs w:val="24"/>
        </w:rPr>
        <w:t xml:space="preserve">с. </w:t>
      </w:r>
      <w:r w:rsidR="00562687" w:rsidRPr="00562687">
        <w:rPr>
          <w:sz w:val="24"/>
          <w:szCs w:val="24"/>
        </w:rPr>
        <w:t>(14,3 п.л.)</w:t>
      </w:r>
    </w:p>
    <w:p w:rsidR="000C0182" w:rsidRPr="000C0182" w:rsidRDefault="000C0182" w:rsidP="00470697">
      <w:pPr>
        <w:pStyle w:val="ad"/>
        <w:numPr>
          <w:ilvl w:val="0"/>
          <w:numId w:val="10"/>
        </w:numPr>
        <w:suppressAutoHyphens w:val="0"/>
        <w:ind w:left="0" w:hanging="284"/>
        <w:jc w:val="both"/>
        <w:rPr>
          <w:rFonts w:eastAsia="Calibri"/>
          <w:sz w:val="24"/>
          <w:szCs w:val="24"/>
        </w:rPr>
      </w:pPr>
      <w:r w:rsidRPr="000C0182">
        <w:rPr>
          <w:rFonts w:eastAsia="Calibri"/>
          <w:sz w:val="24"/>
          <w:szCs w:val="24"/>
        </w:rPr>
        <w:t>Клюева В.П., Лобанова О.Ю. Молодежные сообщества и субкультуры Тюменской области. Изд. 2-е. Тюмень: «РГ «21 век», ИД «Титул», 2009. – 70 с. 2,3 п.л.*</w:t>
      </w:r>
    </w:p>
    <w:p w:rsidR="000C0182" w:rsidRPr="0075746D" w:rsidRDefault="000C0182" w:rsidP="00470697">
      <w:pPr>
        <w:pStyle w:val="ad"/>
        <w:numPr>
          <w:ilvl w:val="0"/>
          <w:numId w:val="10"/>
        </w:numPr>
        <w:suppressAutoHyphens w:val="0"/>
        <w:ind w:left="0" w:hanging="284"/>
        <w:jc w:val="both"/>
        <w:rPr>
          <w:rFonts w:eastAsiaTheme="minorHAnsi"/>
          <w:b/>
          <w:sz w:val="24"/>
          <w:szCs w:val="24"/>
        </w:rPr>
      </w:pPr>
      <w:r w:rsidRPr="000C0182">
        <w:rPr>
          <w:bCs/>
          <w:sz w:val="24"/>
          <w:szCs w:val="24"/>
        </w:rPr>
        <w:t>СОЮЗ.</w:t>
      </w:r>
      <w:r w:rsidRPr="000C0182">
        <w:rPr>
          <w:kern w:val="2"/>
          <w:sz w:val="24"/>
          <w:szCs w:val="24"/>
        </w:rPr>
        <w:t xml:space="preserve"> Этнографический словарь / Составители М.Н. Губогло, Ю.Б. Симченко, Ю.Н. Квашнин (новая редакция). М.: ИЭА РАН; Тобольск: ИПОС СО РАН, 2010. 294 с. (10,8 п.л.).</w:t>
      </w:r>
    </w:p>
    <w:p w:rsidR="0075746D" w:rsidRPr="000C0182" w:rsidRDefault="0075746D" w:rsidP="0075746D">
      <w:pPr>
        <w:pStyle w:val="ad"/>
        <w:suppressAutoHyphens w:val="0"/>
        <w:ind w:left="0"/>
        <w:jc w:val="both"/>
        <w:rPr>
          <w:rFonts w:eastAsiaTheme="minorHAnsi"/>
          <w:b/>
          <w:sz w:val="24"/>
          <w:szCs w:val="24"/>
        </w:rPr>
      </w:pPr>
    </w:p>
    <w:p w:rsidR="000C0182" w:rsidRDefault="000C0182" w:rsidP="00470697">
      <w:pPr>
        <w:pStyle w:val="2"/>
        <w:tabs>
          <w:tab w:val="left" w:pos="708"/>
        </w:tabs>
        <w:spacing w:before="0" w:after="0"/>
        <w:rPr>
          <w:rFonts w:ascii="Times New Roman" w:hAnsi="Times New Roman" w:cs="Times New Roman"/>
          <w:b w:val="0"/>
          <w:sz w:val="24"/>
          <w:szCs w:val="24"/>
        </w:rPr>
      </w:pPr>
      <w:r w:rsidRPr="000C0182">
        <w:rPr>
          <w:rFonts w:ascii="Times New Roman" w:hAnsi="Times New Roman" w:cs="Times New Roman"/>
          <w:b w:val="0"/>
          <w:sz w:val="24"/>
          <w:szCs w:val="24"/>
        </w:rPr>
        <w:t>Статьи в отечественных рецензируемых журналах (ВАК 2010)</w:t>
      </w:r>
    </w:p>
    <w:p w:rsidR="0075746D" w:rsidRPr="0075746D" w:rsidRDefault="0075746D" w:rsidP="0075746D">
      <w:pPr>
        <w:rPr>
          <w:lang w:eastAsia="ru-RU"/>
        </w:rPr>
      </w:pPr>
    </w:p>
    <w:p w:rsidR="00231CC8" w:rsidRPr="000C0182" w:rsidRDefault="00231CC8" w:rsidP="00470697">
      <w:pPr>
        <w:pStyle w:val="ad"/>
        <w:numPr>
          <w:ilvl w:val="0"/>
          <w:numId w:val="12"/>
        </w:numPr>
        <w:suppressAutoHyphens w:val="0"/>
        <w:ind w:left="0" w:hanging="426"/>
        <w:jc w:val="both"/>
        <w:rPr>
          <w:sz w:val="24"/>
          <w:szCs w:val="24"/>
        </w:rPr>
      </w:pPr>
      <w:r w:rsidRPr="000C0182">
        <w:rPr>
          <w:sz w:val="24"/>
          <w:szCs w:val="24"/>
        </w:rPr>
        <w:t xml:space="preserve">Александров А.А. Бой ногами, как важный вспомогательный элемент состязательно-прикладной культуры русских // </w:t>
      </w:r>
      <w:r w:rsidRPr="000C0182">
        <w:rPr>
          <w:b/>
          <w:sz w:val="24"/>
          <w:szCs w:val="24"/>
        </w:rPr>
        <w:t>Вестник археологии, антропологии и этнографии.</w:t>
      </w:r>
      <w:r w:rsidRPr="000C0182">
        <w:rPr>
          <w:sz w:val="24"/>
          <w:szCs w:val="24"/>
        </w:rPr>
        <w:t xml:space="preserve"> Тюмень: ИПОС СО РАН, 2010 №1(12). С. 184-193 (1 п.л.)</w:t>
      </w:r>
    </w:p>
    <w:p w:rsidR="00231CC8" w:rsidRPr="000C0182" w:rsidRDefault="00231CC8" w:rsidP="00470697">
      <w:pPr>
        <w:pStyle w:val="ad"/>
        <w:numPr>
          <w:ilvl w:val="0"/>
          <w:numId w:val="12"/>
        </w:numPr>
        <w:suppressAutoHyphens w:val="0"/>
        <w:ind w:left="0" w:hanging="426"/>
        <w:jc w:val="both"/>
        <w:rPr>
          <w:sz w:val="24"/>
          <w:szCs w:val="24"/>
        </w:rPr>
      </w:pPr>
      <w:r w:rsidRPr="000C0182">
        <w:rPr>
          <w:sz w:val="24"/>
          <w:szCs w:val="24"/>
        </w:rPr>
        <w:t xml:space="preserve">Александров А.А. Кулачный бой «удар на удар» как важный элемент состязательно-прикладной культуры русских Западной Сибири </w:t>
      </w:r>
      <w:r w:rsidRPr="000C0182">
        <w:rPr>
          <w:sz w:val="24"/>
          <w:szCs w:val="24"/>
          <w:lang w:val="en-US"/>
        </w:rPr>
        <w:t>II</w:t>
      </w:r>
      <w:r w:rsidRPr="000C0182">
        <w:rPr>
          <w:sz w:val="24"/>
          <w:szCs w:val="24"/>
        </w:rPr>
        <w:t xml:space="preserve"> половины </w:t>
      </w:r>
      <w:r w:rsidRPr="000C0182">
        <w:rPr>
          <w:sz w:val="24"/>
          <w:szCs w:val="24"/>
          <w:lang w:val="en-US"/>
        </w:rPr>
        <w:t>XIX</w:t>
      </w:r>
      <w:r w:rsidRPr="000C0182">
        <w:rPr>
          <w:sz w:val="24"/>
          <w:szCs w:val="24"/>
        </w:rPr>
        <w:t xml:space="preserve"> – </w:t>
      </w:r>
      <w:r w:rsidRPr="000C0182">
        <w:rPr>
          <w:sz w:val="24"/>
          <w:szCs w:val="24"/>
          <w:lang w:val="en-US"/>
        </w:rPr>
        <w:t>I</w:t>
      </w:r>
      <w:r w:rsidRPr="000C0182">
        <w:rPr>
          <w:sz w:val="24"/>
          <w:szCs w:val="24"/>
        </w:rPr>
        <w:t xml:space="preserve"> половины </w:t>
      </w:r>
      <w:r w:rsidRPr="000C0182">
        <w:rPr>
          <w:sz w:val="24"/>
          <w:szCs w:val="24"/>
          <w:lang w:val="en-US"/>
        </w:rPr>
        <w:t>XX</w:t>
      </w:r>
      <w:r w:rsidRPr="000C0182">
        <w:rPr>
          <w:sz w:val="24"/>
          <w:szCs w:val="24"/>
        </w:rPr>
        <w:t xml:space="preserve"> вв. // </w:t>
      </w:r>
      <w:r w:rsidRPr="000C0182">
        <w:rPr>
          <w:b/>
          <w:sz w:val="24"/>
          <w:szCs w:val="24"/>
        </w:rPr>
        <w:t>Вестник археологии, антропологии и этнографии.</w:t>
      </w:r>
      <w:r w:rsidRPr="000C0182">
        <w:rPr>
          <w:sz w:val="24"/>
          <w:szCs w:val="24"/>
        </w:rPr>
        <w:t xml:space="preserve"> Тюмень: ИПОС СО РАН, 2010 №2(13). С. </w:t>
      </w:r>
      <w:r>
        <w:rPr>
          <w:sz w:val="24"/>
          <w:szCs w:val="24"/>
        </w:rPr>
        <w:t>172-179</w:t>
      </w:r>
      <w:r w:rsidRPr="000C0182">
        <w:rPr>
          <w:sz w:val="24"/>
          <w:szCs w:val="24"/>
        </w:rPr>
        <w:t>. (0,8 п.л.).</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Александров А.А. Происхождение поясной борьбы в Сибири // </w:t>
      </w:r>
      <w:r w:rsidRPr="000C0182">
        <w:rPr>
          <w:b/>
          <w:sz w:val="24"/>
          <w:szCs w:val="24"/>
        </w:rPr>
        <w:t>Проблемы истории, филологии и культуры.</w:t>
      </w:r>
      <w:r w:rsidRPr="000C0182">
        <w:rPr>
          <w:sz w:val="24"/>
          <w:szCs w:val="24"/>
        </w:rPr>
        <w:t xml:space="preserve"> Магнитогорск-Новосибирск, 2010. №4. </w:t>
      </w:r>
      <w:r w:rsidRPr="005C3785">
        <w:rPr>
          <w:sz w:val="24"/>
          <w:szCs w:val="24"/>
        </w:rPr>
        <w:t>С</w:t>
      </w:r>
      <w:r w:rsidRPr="000C0182">
        <w:rPr>
          <w:color w:val="FF0000"/>
          <w:sz w:val="24"/>
          <w:szCs w:val="24"/>
        </w:rPr>
        <w:t>.</w:t>
      </w:r>
      <w:r w:rsidRPr="000C0182">
        <w:rPr>
          <w:sz w:val="24"/>
          <w:szCs w:val="24"/>
        </w:rPr>
        <w:t xml:space="preserve"> (0,8 п.л.)</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Багашев А.Н., Федоров Р.Ю. Принципы расселения и этнокультурные процессы в среде белорусских переселенцев Урала и Западной Сибири// </w:t>
      </w:r>
      <w:r w:rsidRPr="000C0182">
        <w:rPr>
          <w:b/>
          <w:sz w:val="24"/>
          <w:szCs w:val="24"/>
        </w:rPr>
        <w:t xml:space="preserve">Вестник археологии, </w:t>
      </w:r>
      <w:r w:rsidRPr="000C0182">
        <w:rPr>
          <w:b/>
          <w:sz w:val="24"/>
          <w:szCs w:val="24"/>
        </w:rPr>
        <w:lastRenderedPageBreak/>
        <w:t>антропологии и этнографии</w:t>
      </w:r>
      <w:r w:rsidRPr="000C0182">
        <w:rPr>
          <w:sz w:val="24"/>
          <w:szCs w:val="24"/>
        </w:rPr>
        <w:t xml:space="preserve">. Тюмень: ИПОС СО РАН, 2010 №2(13). С. </w:t>
      </w:r>
      <w:r>
        <w:rPr>
          <w:sz w:val="24"/>
          <w:szCs w:val="24"/>
        </w:rPr>
        <w:t>163-172</w:t>
      </w:r>
      <w:r w:rsidRPr="000C0182">
        <w:rPr>
          <w:sz w:val="24"/>
          <w:szCs w:val="24"/>
        </w:rPr>
        <w:t>. (0,5 п.л.).</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Бакиева Г.Т. Брак у тоболо-иртышских татар в конце </w:t>
      </w:r>
      <w:r w:rsidRPr="000C0182">
        <w:rPr>
          <w:sz w:val="24"/>
          <w:szCs w:val="24"/>
          <w:lang w:val="en-US"/>
        </w:rPr>
        <w:t>XVIII</w:t>
      </w:r>
      <w:r w:rsidRPr="000C0182">
        <w:rPr>
          <w:sz w:val="24"/>
          <w:szCs w:val="24"/>
        </w:rPr>
        <w:t xml:space="preserve">-начале </w:t>
      </w:r>
      <w:r w:rsidRPr="000C0182">
        <w:rPr>
          <w:sz w:val="24"/>
          <w:szCs w:val="24"/>
          <w:lang w:val="en-US"/>
        </w:rPr>
        <w:t>XX</w:t>
      </w:r>
      <w:r w:rsidRPr="000C0182">
        <w:rPr>
          <w:sz w:val="24"/>
          <w:szCs w:val="24"/>
        </w:rPr>
        <w:t xml:space="preserve"> века // </w:t>
      </w:r>
      <w:r w:rsidRPr="000C0182">
        <w:rPr>
          <w:b/>
          <w:sz w:val="24"/>
          <w:szCs w:val="24"/>
        </w:rPr>
        <w:t>Археология, этнография и антропология Евразии</w:t>
      </w:r>
      <w:r w:rsidRPr="000C0182">
        <w:rPr>
          <w:sz w:val="24"/>
          <w:szCs w:val="24"/>
        </w:rPr>
        <w:t>. № 1 (41). 2010. С. 83-90 (1 п.л.). (Импакт-фактор - 0,110)</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Бакиева Г.Т. Волостное управление у сибирских татар во второй половине </w:t>
      </w:r>
      <w:r w:rsidRPr="000C0182">
        <w:rPr>
          <w:sz w:val="24"/>
          <w:szCs w:val="24"/>
          <w:lang w:val="en-US"/>
        </w:rPr>
        <w:t>XIX</w:t>
      </w:r>
      <w:r w:rsidRPr="000C0182">
        <w:rPr>
          <w:sz w:val="24"/>
          <w:szCs w:val="24"/>
        </w:rPr>
        <w:t xml:space="preserve">-начале </w:t>
      </w:r>
      <w:r w:rsidRPr="000C0182">
        <w:rPr>
          <w:sz w:val="24"/>
          <w:szCs w:val="24"/>
          <w:lang w:val="en-US"/>
        </w:rPr>
        <w:t>XX</w:t>
      </w:r>
      <w:r w:rsidRPr="000C0182">
        <w:rPr>
          <w:sz w:val="24"/>
          <w:szCs w:val="24"/>
        </w:rPr>
        <w:t xml:space="preserve"> в. // </w:t>
      </w:r>
      <w:r w:rsidRPr="000C0182">
        <w:rPr>
          <w:b/>
          <w:sz w:val="24"/>
          <w:szCs w:val="24"/>
        </w:rPr>
        <w:t>Вестник археологии, антропологии и этнографии</w:t>
      </w:r>
      <w:r w:rsidRPr="000C0182">
        <w:rPr>
          <w:sz w:val="24"/>
          <w:szCs w:val="24"/>
        </w:rPr>
        <w:t>. Тюмень: ИПОС СО РАН., № 1 (12). 2010. С. 156-164 (1 п.л.) (Импакт-фактор – 0,023).</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bCs/>
          <w:sz w:val="24"/>
          <w:szCs w:val="24"/>
        </w:rPr>
        <w:t xml:space="preserve">Белич И.В. </w:t>
      </w:r>
      <w:r w:rsidRPr="000C0182">
        <w:rPr>
          <w:sz w:val="24"/>
          <w:szCs w:val="24"/>
        </w:rPr>
        <w:t xml:space="preserve">Чертеж «Кучюмово городище и Старая Сибирь» из «Хорографической чертежной книги» С.У. Ремезова // </w:t>
      </w:r>
      <w:r w:rsidRPr="000C0182">
        <w:rPr>
          <w:b/>
          <w:sz w:val="24"/>
          <w:szCs w:val="24"/>
        </w:rPr>
        <w:t>Вестник археологии, антропологии и этнографии</w:t>
      </w:r>
      <w:r w:rsidRPr="000C0182">
        <w:rPr>
          <w:sz w:val="24"/>
          <w:szCs w:val="24"/>
        </w:rPr>
        <w:t xml:space="preserve"> ИПОС СО РАН. 2010. № 1(12) (1,5 п.л.) (Импакт-фактор – 0,023).</w:t>
      </w:r>
    </w:p>
    <w:p w:rsidR="00231CC8" w:rsidRPr="000C0182" w:rsidRDefault="00231CC8" w:rsidP="000C0182">
      <w:pPr>
        <w:pStyle w:val="ad"/>
        <w:numPr>
          <w:ilvl w:val="0"/>
          <w:numId w:val="12"/>
        </w:numPr>
        <w:suppressAutoHyphens w:val="0"/>
        <w:spacing w:after="100" w:afterAutospacing="1"/>
        <w:ind w:left="0" w:hanging="426"/>
        <w:jc w:val="both"/>
        <w:rPr>
          <w:bCs/>
          <w:sz w:val="24"/>
          <w:szCs w:val="24"/>
        </w:rPr>
      </w:pPr>
      <w:r w:rsidRPr="000C0182">
        <w:rPr>
          <w:sz w:val="24"/>
          <w:szCs w:val="24"/>
        </w:rPr>
        <w:t xml:space="preserve">Белич И.В. Чертеж «Кучюмово городище» из «Хорографической чертежной книги» С.У. Ремезова // </w:t>
      </w:r>
      <w:r w:rsidRPr="000C0182">
        <w:rPr>
          <w:b/>
          <w:bCs/>
          <w:sz w:val="24"/>
          <w:szCs w:val="24"/>
        </w:rPr>
        <w:t>Вестник Тюменского государственного университета</w:t>
      </w:r>
      <w:r w:rsidRPr="000C0182">
        <w:rPr>
          <w:bCs/>
          <w:sz w:val="24"/>
          <w:szCs w:val="24"/>
        </w:rPr>
        <w:t>. Сер. ист. наук. 2009. Вып. 7  С. 90—100  (0,6 п.л.)</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Богордаева А.А. О поступлении импортных тканей на территорию проживания манси в </w:t>
      </w:r>
      <w:r w:rsidRPr="000C0182">
        <w:rPr>
          <w:sz w:val="24"/>
          <w:szCs w:val="24"/>
          <w:lang w:val="en-US"/>
        </w:rPr>
        <w:t>XVI</w:t>
      </w:r>
      <w:r w:rsidRPr="000C0182">
        <w:rPr>
          <w:sz w:val="24"/>
          <w:szCs w:val="24"/>
        </w:rPr>
        <w:t>-</w:t>
      </w:r>
      <w:r w:rsidRPr="000C0182">
        <w:rPr>
          <w:sz w:val="24"/>
          <w:szCs w:val="24"/>
          <w:lang w:val="en-US"/>
        </w:rPr>
        <w:t>XVIII</w:t>
      </w:r>
      <w:r w:rsidRPr="000C0182">
        <w:rPr>
          <w:sz w:val="24"/>
          <w:szCs w:val="24"/>
        </w:rPr>
        <w:t xml:space="preserve"> вв. // </w:t>
      </w:r>
      <w:r w:rsidRPr="000C0182">
        <w:rPr>
          <w:b/>
          <w:sz w:val="24"/>
          <w:szCs w:val="24"/>
        </w:rPr>
        <w:t>Вестник археологии, антропологии и этнографии.</w:t>
      </w:r>
      <w:r w:rsidRPr="000C0182">
        <w:rPr>
          <w:sz w:val="24"/>
          <w:szCs w:val="24"/>
        </w:rPr>
        <w:t xml:space="preserve"> Тюмень: Изд-во ИПОС СО РАН, 2010. № 2(13). С. </w:t>
      </w:r>
      <w:r>
        <w:rPr>
          <w:sz w:val="24"/>
          <w:szCs w:val="24"/>
        </w:rPr>
        <w:t>116-125</w:t>
      </w:r>
      <w:r w:rsidRPr="000C0182">
        <w:rPr>
          <w:sz w:val="24"/>
          <w:szCs w:val="24"/>
        </w:rPr>
        <w:t>. (0,5 п.л.)</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Богордаева А.А., Фёдоров Р.Ю. Самоходы и вогулы Северного Урала (по материалам полевых исследований в Таборинском районе Свердловской области в 2002-2003 гг.) // </w:t>
      </w:r>
      <w:r w:rsidRPr="000C0182">
        <w:rPr>
          <w:b/>
          <w:sz w:val="24"/>
          <w:szCs w:val="24"/>
        </w:rPr>
        <w:t>Вестник археологии, антропологии и этнографии</w:t>
      </w:r>
      <w:r w:rsidRPr="000C0182">
        <w:rPr>
          <w:sz w:val="24"/>
          <w:szCs w:val="24"/>
        </w:rPr>
        <w:t>. Тюмень: Изд-во ИПОС СО РАН, 2010. № 2(13). С. </w:t>
      </w:r>
      <w:r>
        <w:rPr>
          <w:sz w:val="24"/>
          <w:szCs w:val="24"/>
        </w:rPr>
        <w:t>163-172</w:t>
      </w:r>
      <w:r w:rsidRPr="000C0182">
        <w:rPr>
          <w:sz w:val="24"/>
          <w:szCs w:val="24"/>
        </w:rPr>
        <w:t>. (0,6 п.л.)</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Волжанина Е.А. Некоторые особенности демографических процессов в среде кочевого населения Витимо-Олекминских приисков в первой четверти XX в. // </w:t>
      </w:r>
      <w:r w:rsidRPr="000C0182">
        <w:rPr>
          <w:b/>
          <w:sz w:val="24"/>
          <w:szCs w:val="24"/>
        </w:rPr>
        <w:t xml:space="preserve">Вестник археологии, антропологии и этнографии. </w:t>
      </w:r>
      <w:r w:rsidRPr="000C0182">
        <w:rPr>
          <w:sz w:val="24"/>
          <w:szCs w:val="24"/>
        </w:rPr>
        <w:t xml:space="preserve">№ 2 (13). Тюмень: ИПОС СО РАН, 2010. С. </w:t>
      </w:r>
      <w:r>
        <w:rPr>
          <w:sz w:val="24"/>
          <w:szCs w:val="24"/>
        </w:rPr>
        <w:t>125-137</w:t>
      </w:r>
      <w:r w:rsidRPr="000C0182">
        <w:rPr>
          <w:sz w:val="24"/>
          <w:szCs w:val="24"/>
        </w:rPr>
        <w:t>. (1 п.л.)</w:t>
      </w:r>
    </w:p>
    <w:p w:rsidR="00231CC8" w:rsidRPr="000C0182" w:rsidRDefault="00231CC8" w:rsidP="000C0182">
      <w:pPr>
        <w:pStyle w:val="a4"/>
        <w:numPr>
          <w:ilvl w:val="0"/>
          <w:numId w:val="12"/>
        </w:numPr>
        <w:suppressAutoHyphens w:val="0"/>
        <w:spacing w:after="100" w:afterAutospacing="1"/>
        <w:ind w:left="0" w:hanging="426"/>
        <w:rPr>
          <w:sz w:val="24"/>
          <w:szCs w:val="24"/>
        </w:rPr>
      </w:pPr>
      <w:r w:rsidRPr="000C0182">
        <w:rPr>
          <w:sz w:val="24"/>
          <w:szCs w:val="24"/>
        </w:rPr>
        <w:t xml:space="preserve">Волжанина Е.А. Численность, расселение и традиционное хозяйство вынгапуровских ненцев в условиях промышленного освоения // </w:t>
      </w:r>
      <w:r w:rsidRPr="000C0182">
        <w:rPr>
          <w:b/>
          <w:sz w:val="24"/>
          <w:szCs w:val="24"/>
        </w:rPr>
        <w:t xml:space="preserve">Вестник археологии, антропологии и этнографии. </w:t>
      </w:r>
      <w:r w:rsidRPr="000C0182">
        <w:rPr>
          <w:sz w:val="24"/>
          <w:szCs w:val="24"/>
        </w:rPr>
        <w:t>№ 1 (12). Тюмень: ИПОС СО РАН, 2010. С. 174-184  (1 п.л.)</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Волков Е.Н. К методике реконструкции хозяйства и системы землепользования носителей древних культур Среднего Притоболья // </w:t>
      </w:r>
      <w:r w:rsidRPr="000C0182">
        <w:rPr>
          <w:b/>
          <w:sz w:val="24"/>
          <w:szCs w:val="24"/>
        </w:rPr>
        <w:t>Вестник археологии, антропологии и этнографии</w:t>
      </w:r>
      <w:r w:rsidRPr="000C0182">
        <w:rPr>
          <w:sz w:val="24"/>
          <w:szCs w:val="24"/>
        </w:rPr>
        <w:t xml:space="preserve">. Тюмень: ИПОС СО РАН, 2010. Вып. </w:t>
      </w:r>
      <w:r>
        <w:rPr>
          <w:sz w:val="24"/>
          <w:szCs w:val="24"/>
        </w:rPr>
        <w:t>№2 (</w:t>
      </w:r>
      <w:r w:rsidRPr="000C0182">
        <w:rPr>
          <w:sz w:val="24"/>
          <w:szCs w:val="24"/>
        </w:rPr>
        <w:t>13</w:t>
      </w:r>
      <w:r>
        <w:rPr>
          <w:sz w:val="24"/>
          <w:szCs w:val="24"/>
        </w:rPr>
        <w:t>)</w:t>
      </w:r>
      <w:r w:rsidRPr="000C0182">
        <w:rPr>
          <w:sz w:val="24"/>
          <w:szCs w:val="24"/>
        </w:rPr>
        <w:t xml:space="preserve">. </w:t>
      </w:r>
      <w:r>
        <w:rPr>
          <w:sz w:val="24"/>
          <w:szCs w:val="24"/>
        </w:rPr>
        <w:t>С</w:t>
      </w:r>
      <w:r w:rsidRPr="000C0182">
        <w:rPr>
          <w:sz w:val="24"/>
          <w:szCs w:val="24"/>
        </w:rPr>
        <w:t>.</w:t>
      </w:r>
      <w:r>
        <w:rPr>
          <w:sz w:val="24"/>
          <w:szCs w:val="24"/>
        </w:rPr>
        <w:t>20-27.</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Волков Е.Н. Энеолитический комплекс поселения Курья 1 // </w:t>
      </w:r>
      <w:r w:rsidRPr="000C0182">
        <w:rPr>
          <w:b/>
          <w:sz w:val="24"/>
          <w:szCs w:val="24"/>
        </w:rPr>
        <w:t>Вестник археологии, антропологии и этнографии</w:t>
      </w:r>
      <w:r w:rsidRPr="000C0182">
        <w:rPr>
          <w:sz w:val="24"/>
          <w:szCs w:val="24"/>
        </w:rPr>
        <w:t>. Тюмень: ИПОС СО РАН, 2010. Вып. 12. С. 15 – 26.</w:t>
      </w:r>
    </w:p>
    <w:p w:rsidR="00231CC8" w:rsidRPr="000C0182" w:rsidRDefault="00231CC8" w:rsidP="000C0182">
      <w:pPr>
        <w:pStyle w:val="23"/>
        <w:numPr>
          <w:ilvl w:val="0"/>
          <w:numId w:val="12"/>
        </w:numPr>
        <w:spacing w:after="100" w:afterAutospacing="1"/>
        <w:ind w:left="0" w:hanging="426"/>
      </w:pPr>
      <w:r w:rsidRPr="000C0182">
        <w:t xml:space="preserve">Ганопольский М.Г., Цибульский В.Р., Литенкова С.П., Федоров Р.Ю. Социокультурное пространство Тюменской области: опыт структурно-коммуникативного анализа // </w:t>
      </w:r>
      <w:r w:rsidRPr="000C0182">
        <w:rPr>
          <w:b/>
        </w:rPr>
        <w:t>Вестник археологии, антропологии и этнографии</w:t>
      </w:r>
      <w:r w:rsidRPr="000C0182">
        <w:t>. 2010, № 1 (12). С. 202-208. [0,45].</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Дегтярева А.Д. Морфология и технология изготовления украшений синташтинской культуры // </w:t>
      </w:r>
      <w:r w:rsidRPr="000C0182">
        <w:rPr>
          <w:b/>
          <w:sz w:val="24"/>
          <w:szCs w:val="24"/>
        </w:rPr>
        <w:t>Вестник археологии, антропологии и этнографии</w:t>
      </w:r>
      <w:r w:rsidRPr="000C0182">
        <w:rPr>
          <w:sz w:val="24"/>
          <w:szCs w:val="24"/>
        </w:rPr>
        <w:t>. 2010. № 1. С. 59–70.</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Дегтярева А.Д., Грушин С.П., Шайхутдинов В.М. Металлообработка населения елунинской культуры Верхней Оби (предварительные результаты металлографического исследования) // </w:t>
      </w:r>
      <w:r w:rsidRPr="000C0182">
        <w:rPr>
          <w:b/>
          <w:sz w:val="24"/>
          <w:szCs w:val="24"/>
        </w:rPr>
        <w:t>Вестник археологии, антропологии и этнографии.</w:t>
      </w:r>
      <w:r w:rsidRPr="000C0182">
        <w:rPr>
          <w:sz w:val="24"/>
          <w:szCs w:val="24"/>
        </w:rPr>
        <w:t xml:space="preserve"> 2010. № 2.</w:t>
      </w:r>
      <w:r>
        <w:rPr>
          <w:sz w:val="24"/>
          <w:szCs w:val="24"/>
        </w:rPr>
        <w:t>(13). С. 27-36.</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Зах В.А. Скочина С.Н. Каменное сырье комплексов Тоболо-Ишимья// </w:t>
      </w:r>
      <w:r w:rsidRPr="000C0182">
        <w:rPr>
          <w:b/>
          <w:sz w:val="24"/>
          <w:szCs w:val="24"/>
        </w:rPr>
        <w:t>Вестник археологии, антропологии и этнографии</w:t>
      </w:r>
      <w:r w:rsidRPr="000C0182">
        <w:rPr>
          <w:sz w:val="24"/>
          <w:szCs w:val="24"/>
        </w:rPr>
        <w:t xml:space="preserve">. 2010. № 2 (13). </w:t>
      </w:r>
      <w:r>
        <w:rPr>
          <w:sz w:val="24"/>
          <w:szCs w:val="24"/>
        </w:rPr>
        <w:t xml:space="preserve">С 4-12. </w:t>
      </w:r>
      <w:r w:rsidRPr="000C0182">
        <w:rPr>
          <w:sz w:val="24"/>
          <w:szCs w:val="24"/>
        </w:rPr>
        <w:t xml:space="preserve">0,8 п.л. </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Зах В.А., Илюшина В.В. Посуда федоровской культуры Нижнего Притоболья (по материалам поселения Черемуховый Куст) // </w:t>
      </w:r>
      <w:r w:rsidRPr="000C0182">
        <w:rPr>
          <w:b/>
          <w:sz w:val="24"/>
          <w:szCs w:val="24"/>
        </w:rPr>
        <w:t>Вестник археологии, антропологии и этнографии</w:t>
      </w:r>
      <w:r w:rsidRPr="000C0182">
        <w:rPr>
          <w:sz w:val="24"/>
          <w:szCs w:val="24"/>
        </w:rPr>
        <w:t xml:space="preserve">. Вып. 13. Тюмень: Изд-во ИПОС СО РАН, 2010. – С. </w:t>
      </w:r>
      <w:r>
        <w:rPr>
          <w:sz w:val="24"/>
          <w:szCs w:val="24"/>
        </w:rPr>
        <w:t>42-51</w:t>
      </w:r>
      <w:r w:rsidRPr="000C0182">
        <w:rPr>
          <w:sz w:val="24"/>
          <w:szCs w:val="24"/>
        </w:rPr>
        <w:t>.</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Зах В.А., Исаев Д.Н. Ранняя керамика и формирование гребенчатой и гребенчато-ямочной традиции орнаментальных традиций в неолите Тоболо-Ишимья // </w:t>
      </w:r>
      <w:r w:rsidRPr="000C0182">
        <w:rPr>
          <w:b/>
          <w:sz w:val="24"/>
          <w:szCs w:val="24"/>
        </w:rPr>
        <w:t>Вестник археологии, антропологии и этнографии</w:t>
      </w:r>
      <w:r w:rsidRPr="000C0182">
        <w:rPr>
          <w:sz w:val="24"/>
          <w:szCs w:val="24"/>
        </w:rPr>
        <w:t>. 2010. № 1. С.4-14.</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Зах В.А., Чикунова И.Ю.  Средневековый могильник Вак-Кур (по материалам 1986, 1987 гг.) // </w:t>
      </w:r>
      <w:r w:rsidRPr="000C0182">
        <w:rPr>
          <w:b/>
          <w:sz w:val="24"/>
          <w:szCs w:val="24"/>
        </w:rPr>
        <w:t>Вестник археологии, антропологии и этнографии</w:t>
      </w:r>
      <w:r w:rsidRPr="000C0182">
        <w:rPr>
          <w:sz w:val="24"/>
          <w:szCs w:val="24"/>
        </w:rPr>
        <w:t xml:space="preserve">. Тюмень, 2010, № 1 (12). С. 107-118. </w:t>
      </w:r>
    </w:p>
    <w:p w:rsidR="00231CC8" w:rsidRPr="00231CC8" w:rsidRDefault="00231CC8" w:rsidP="000C0182">
      <w:pPr>
        <w:pStyle w:val="ad"/>
        <w:numPr>
          <w:ilvl w:val="0"/>
          <w:numId w:val="12"/>
        </w:numPr>
        <w:suppressAutoHyphens w:val="0"/>
        <w:spacing w:after="100" w:afterAutospacing="1"/>
        <w:ind w:left="0" w:hanging="426"/>
        <w:jc w:val="both"/>
        <w:rPr>
          <w:sz w:val="24"/>
          <w:szCs w:val="24"/>
        </w:rPr>
      </w:pPr>
      <w:r w:rsidRPr="00231CC8">
        <w:rPr>
          <w:sz w:val="24"/>
          <w:szCs w:val="24"/>
        </w:rPr>
        <w:lastRenderedPageBreak/>
        <w:t xml:space="preserve">Кайдалов А.И., Сечко Е.А., Колмогоров П.А. Средневековый комплекс городища Усть-Утяк 1: </w:t>
      </w:r>
      <w:r w:rsidR="00C13D50" w:rsidRPr="00231CC8">
        <w:rPr>
          <w:sz w:val="24"/>
          <w:szCs w:val="24"/>
        </w:rPr>
        <w:t>интерпретация</w:t>
      </w:r>
      <w:r w:rsidRPr="00231CC8">
        <w:rPr>
          <w:sz w:val="24"/>
          <w:szCs w:val="24"/>
        </w:rPr>
        <w:t xml:space="preserve"> и хронология // </w:t>
      </w:r>
      <w:r w:rsidRPr="00231CC8">
        <w:rPr>
          <w:b/>
          <w:sz w:val="24"/>
          <w:szCs w:val="24"/>
        </w:rPr>
        <w:t>Вестник археологии антропологии и этнографии.</w:t>
      </w:r>
      <w:r w:rsidRPr="00231CC8">
        <w:rPr>
          <w:sz w:val="24"/>
          <w:szCs w:val="24"/>
        </w:rPr>
        <w:t xml:space="preserve"> 2010. № 2 (13). С. 68-75.</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Коновалов А.А., Арефьев С.П. Деформационная модель радиального роста древесных растений и ее аналитические возможности  // </w:t>
      </w:r>
      <w:r w:rsidRPr="000C0182">
        <w:rPr>
          <w:b/>
          <w:sz w:val="24"/>
          <w:szCs w:val="24"/>
        </w:rPr>
        <w:t>Сибирский экологический журнал</w:t>
      </w:r>
      <w:r w:rsidRPr="000C0182">
        <w:rPr>
          <w:sz w:val="24"/>
          <w:szCs w:val="24"/>
        </w:rPr>
        <w:t>. 2010. № 2. С. 197-207.</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Коновалов А.А., Арефьев С.П. О деформационной модели радиального роста древесных растений // </w:t>
      </w:r>
      <w:r w:rsidRPr="000C0182">
        <w:rPr>
          <w:b/>
          <w:sz w:val="24"/>
          <w:szCs w:val="24"/>
        </w:rPr>
        <w:t>Успехи современной биологии</w:t>
      </w:r>
      <w:r w:rsidRPr="000C0182">
        <w:rPr>
          <w:sz w:val="24"/>
          <w:szCs w:val="24"/>
        </w:rPr>
        <w:t xml:space="preserve">. 2010. № 4. С. 398-408. </w:t>
      </w:r>
    </w:p>
    <w:p w:rsidR="00231CC8" w:rsidRPr="000C0182" w:rsidRDefault="00231CC8" w:rsidP="000C0182">
      <w:pPr>
        <w:pStyle w:val="12"/>
        <w:numPr>
          <w:ilvl w:val="0"/>
          <w:numId w:val="12"/>
        </w:numPr>
        <w:spacing w:after="100" w:afterAutospacing="1"/>
        <w:ind w:left="0" w:hanging="426"/>
        <w:jc w:val="both"/>
        <w:rPr>
          <w:sz w:val="24"/>
          <w:szCs w:val="24"/>
        </w:rPr>
      </w:pPr>
      <w:r w:rsidRPr="000C0182">
        <w:rPr>
          <w:sz w:val="24"/>
          <w:szCs w:val="24"/>
        </w:rPr>
        <w:t xml:space="preserve">Лаухин С.А. Возникновение новых технико-типологических традиций, как один из способов адаптации палеолитического населения Северной Азии к крупным перестройкам природной среды // </w:t>
      </w:r>
      <w:r w:rsidRPr="000C0182">
        <w:rPr>
          <w:b/>
          <w:sz w:val="24"/>
          <w:szCs w:val="24"/>
        </w:rPr>
        <w:t>Бюлл. Моск. общества испытателей природы</w:t>
      </w:r>
      <w:r w:rsidRPr="000C0182">
        <w:rPr>
          <w:sz w:val="24"/>
          <w:szCs w:val="24"/>
        </w:rPr>
        <w:t>. Отд. геол. 2010. Т. 85, Вып. 6. С. 48-55. (нет ИФ РИНЦ)</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Лискевич Н.А., Машарипова А.Х. Женщина в ритуалах перехода, связанных с традиционной семейно-брачной обрядностью, у коми Нижнего Притоболья // </w:t>
      </w:r>
      <w:r w:rsidRPr="000C0182">
        <w:rPr>
          <w:b/>
          <w:sz w:val="24"/>
          <w:szCs w:val="24"/>
        </w:rPr>
        <w:t>Вестник археологии, антропологии и этнографии. Тюмень</w:t>
      </w:r>
      <w:r w:rsidRPr="000C0182">
        <w:rPr>
          <w:sz w:val="24"/>
          <w:szCs w:val="24"/>
        </w:rPr>
        <w:t>: Изд-во ИПОС СО РАН, 2010. № 2(13). С. </w:t>
      </w:r>
      <w:r>
        <w:rPr>
          <w:sz w:val="24"/>
          <w:szCs w:val="24"/>
        </w:rPr>
        <w:t>142-152.</w:t>
      </w:r>
      <w:r w:rsidRPr="000C0182">
        <w:rPr>
          <w:sz w:val="24"/>
          <w:szCs w:val="24"/>
        </w:rPr>
        <w:t>(1,2 п.л.)</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Лискевич Н.А., Фарносова В.В. К истории формирования казымских коми в 1920-1930-е гг. // </w:t>
      </w:r>
      <w:r w:rsidRPr="000C0182">
        <w:rPr>
          <w:b/>
          <w:sz w:val="24"/>
          <w:szCs w:val="24"/>
        </w:rPr>
        <w:t>Вестник археологии, антропологии и этнографии.</w:t>
      </w:r>
      <w:r w:rsidRPr="000C0182">
        <w:rPr>
          <w:sz w:val="24"/>
          <w:szCs w:val="24"/>
        </w:rPr>
        <w:t xml:space="preserve"> Тюмень: Изд-во ИПОС СО РАН, 2010. № 2(13).С. 142-147. (0,5 п.л.)</w:t>
      </w:r>
    </w:p>
    <w:p w:rsidR="00231CC8" w:rsidRPr="000C0182" w:rsidRDefault="00231CC8" w:rsidP="000C0182">
      <w:pPr>
        <w:pStyle w:val="12"/>
        <w:numPr>
          <w:ilvl w:val="0"/>
          <w:numId w:val="12"/>
        </w:numPr>
        <w:spacing w:after="100" w:afterAutospacing="1"/>
        <w:ind w:left="0" w:hanging="426"/>
        <w:jc w:val="both"/>
        <w:rPr>
          <w:sz w:val="24"/>
          <w:szCs w:val="24"/>
        </w:rPr>
      </w:pPr>
      <w:r w:rsidRPr="000C0182">
        <w:rPr>
          <w:sz w:val="24"/>
          <w:szCs w:val="24"/>
        </w:rPr>
        <w:t xml:space="preserve">Максимов Ф.Е., Лаухин С.А., Арсланов Х.А., Кузнецов В.Ю., Шилова Г.Н., Чернов С.Б., Жеребцов И.Е.,  Левченко С.Б.   Первая уран-ториевая датировка  средненеоплейстоценового торфяника в Западной Сибири // </w:t>
      </w:r>
      <w:r w:rsidRPr="000C0182">
        <w:rPr>
          <w:b/>
          <w:sz w:val="24"/>
          <w:szCs w:val="24"/>
        </w:rPr>
        <w:t>Доклады АН</w:t>
      </w:r>
      <w:r w:rsidRPr="000C0182">
        <w:rPr>
          <w:sz w:val="24"/>
          <w:szCs w:val="24"/>
        </w:rPr>
        <w:t>, т. 433, № 1. 2010.  С. 106-110      (ИФ РИНЦ 0,395)</w:t>
      </w:r>
    </w:p>
    <w:p w:rsidR="00231CC8" w:rsidRPr="000C0182" w:rsidRDefault="00231CC8" w:rsidP="000C0182">
      <w:pPr>
        <w:pStyle w:val="12"/>
        <w:numPr>
          <w:ilvl w:val="0"/>
          <w:numId w:val="12"/>
        </w:numPr>
        <w:spacing w:after="100" w:afterAutospacing="1"/>
        <w:ind w:left="0" w:hanging="426"/>
        <w:jc w:val="both"/>
        <w:rPr>
          <w:sz w:val="24"/>
          <w:szCs w:val="24"/>
        </w:rPr>
      </w:pPr>
      <w:r w:rsidRPr="000C0182">
        <w:rPr>
          <w:sz w:val="24"/>
          <w:szCs w:val="24"/>
        </w:rPr>
        <w:t xml:space="preserve">Максимов Ф.Е., Лаухин С.А., Кузнецов В.Ю., Арсланов Х.А., Шилова Г.М., Жеребцов И.Е., Левченко С.Б., Баранова Н.Г. Уран-ториевый возраст и условия формирования межледниковых отложений среднего неоплейстоцена на Средней Оби // </w:t>
      </w:r>
      <w:r w:rsidRPr="000C0182">
        <w:rPr>
          <w:b/>
          <w:sz w:val="24"/>
          <w:szCs w:val="24"/>
        </w:rPr>
        <w:t>Вестник СПбГУ</w:t>
      </w:r>
      <w:r w:rsidRPr="000C0182">
        <w:rPr>
          <w:sz w:val="24"/>
          <w:szCs w:val="24"/>
        </w:rPr>
        <w:t>, серия 7. 2010. Вып. 3. С. 103-114. (ИФ РИНЦ 0,066)</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Матвеева Н.П., Цембалюк С.И. Городище Большой Имбиряй – 3 и хронология баитовских древностей // </w:t>
      </w:r>
      <w:r w:rsidRPr="000C0182">
        <w:rPr>
          <w:b/>
          <w:sz w:val="24"/>
          <w:szCs w:val="24"/>
        </w:rPr>
        <w:t>Вестник Тюменского госуниверситета</w:t>
      </w:r>
      <w:r w:rsidRPr="000C0182">
        <w:rPr>
          <w:sz w:val="24"/>
          <w:szCs w:val="24"/>
        </w:rPr>
        <w:t>: Изд—во ГОУ ВПО «ТюмГУ», 2010 —Вып. 1.—С. 4-12. – импакт-фактор - 0,024. (0,38 п.л.).</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Попов П. П. Кластерное разделение популяций Picea abies и P. obovata (Pinaceae) по признакам формы семенных чешуй и его таксономическая интерпретация // </w:t>
      </w:r>
      <w:r w:rsidRPr="000C0182">
        <w:rPr>
          <w:b/>
          <w:sz w:val="24"/>
          <w:szCs w:val="24"/>
        </w:rPr>
        <w:t>Ботанический журнал</w:t>
      </w:r>
      <w:r w:rsidRPr="000C0182">
        <w:rPr>
          <w:sz w:val="24"/>
          <w:szCs w:val="24"/>
        </w:rPr>
        <w:t>. 2010. Т. 95. № 12. С. 1743–1755. 0.81 п. л. ИФ РИНЦ – нет.</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Попов П. П. Популяционно-географическая изменчивость шишек ели // </w:t>
      </w:r>
      <w:r w:rsidRPr="000C0182">
        <w:rPr>
          <w:b/>
          <w:sz w:val="24"/>
          <w:szCs w:val="24"/>
        </w:rPr>
        <w:t>Лесное хозяйство.</w:t>
      </w:r>
      <w:r w:rsidRPr="000C0182">
        <w:rPr>
          <w:sz w:val="24"/>
          <w:szCs w:val="24"/>
        </w:rPr>
        <w:t xml:space="preserve"> 2010. № 2. С. 34-35. 0.2 п.л. ИФ РИНЦ – нет.</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Попов П. П. Рост семенного потомства Picea obovata (PINACEAE) // </w:t>
      </w:r>
      <w:r w:rsidRPr="000C0182">
        <w:rPr>
          <w:b/>
          <w:sz w:val="24"/>
          <w:szCs w:val="24"/>
        </w:rPr>
        <w:t>Растительные ресурсы.</w:t>
      </w:r>
      <w:r w:rsidRPr="000C0182">
        <w:rPr>
          <w:sz w:val="24"/>
          <w:szCs w:val="24"/>
        </w:rPr>
        <w:t xml:space="preserve"> 2010. Вып. 3. С. 12-17. 0.5 п.л. ИФ РИНЦ – нет.</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Попов П. П. Фенотипическое разнообразие семенных чешуй северодвинских популяций ели и их таксономическая интерпретация // </w:t>
      </w:r>
      <w:r w:rsidRPr="000C0182">
        <w:rPr>
          <w:b/>
          <w:sz w:val="24"/>
          <w:szCs w:val="24"/>
        </w:rPr>
        <w:t>Ботанический журнал</w:t>
      </w:r>
      <w:r w:rsidRPr="000C0182">
        <w:rPr>
          <w:sz w:val="24"/>
          <w:szCs w:val="24"/>
        </w:rPr>
        <w:t>. 2010. Т. 95. № 5. С. 647-656. 0.62 п. л. ИФ РИНЦ – нет.</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Попов П. П., Александров А. Х. Изменчивость длины шишек и формы семенных чешуй ели европейской в зависимости от географической широты // </w:t>
      </w:r>
      <w:r w:rsidRPr="000C0182">
        <w:rPr>
          <w:b/>
          <w:sz w:val="24"/>
          <w:szCs w:val="24"/>
        </w:rPr>
        <w:t>Лесоведение.</w:t>
      </w:r>
      <w:r w:rsidRPr="000C0182">
        <w:rPr>
          <w:sz w:val="24"/>
          <w:szCs w:val="24"/>
        </w:rPr>
        <w:t xml:space="preserve"> 2010. № 4. С. 66–73. 1.0 п. л. ИФ РИНЦ – 0.167.</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Попов П.П. Формовая структура и географическая дифференциация популяций ели на северо-западе России // </w:t>
      </w:r>
      <w:r w:rsidRPr="000C0182">
        <w:rPr>
          <w:b/>
          <w:sz w:val="24"/>
          <w:szCs w:val="24"/>
        </w:rPr>
        <w:t>Экология.</w:t>
      </w:r>
      <w:r w:rsidRPr="000C0182">
        <w:rPr>
          <w:sz w:val="24"/>
          <w:szCs w:val="24"/>
        </w:rPr>
        <w:t xml:space="preserve"> 2010. № 5. С. 336-343. 1.0 п. л. ИФ РИНЦ – 0.235.</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Пошехонова О.Е. Краниологические особенности средневековых популяций Сургутского Приобья (по материалам могильников с Барсовой Горы) // </w:t>
      </w:r>
      <w:r w:rsidRPr="000C0182">
        <w:rPr>
          <w:b/>
          <w:sz w:val="24"/>
          <w:szCs w:val="24"/>
        </w:rPr>
        <w:t>Вестник археологии, антропологии и этнографии</w:t>
      </w:r>
      <w:r w:rsidRPr="000C0182">
        <w:rPr>
          <w:sz w:val="24"/>
          <w:szCs w:val="24"/>
        </w:rPr>
        <w:t xml:space="preserve">. Тюмень: Изд-во ИПОС СО РАН, 2010. Вып. </w:t>
      </w:r>
      <w:r>
        <w:rPr>
          <w:sz w:val="24"/>
          <w:szCs w:val="24"/>
        </w:rPr>
        <w:t>№</w:t>
      </w:r>
      <w:r w:rsidRPr="000C0182">
        <w:rPr>
          <w:sz w:val="24"/>
          <w:szCs w:val="24"/>
        </w:rPr>
        <w:t xml:space="preserve">2 (13). С. </w:t>
      </w:r>
      <w:r>
        <w:rPr>
          <w:sz w:val="24"/>
          <w:szCs w:val="24"/>
        </w:rPr>
        <w:t>96-105</w:t>
      </w:r>
      <w:r w:rsidRPr="000C0182">
        <w:rPr>
          <w:sz w:val="24"/>
          <w:szCs w:val="24"/>
        </w:rPr>
        <w:t xml:space="preserve">. (0,8 п.л.) </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bCs/>
          <w:sz w:val="24"/>
          <w:szCs w:val="24"/>
        </w:rPr>
        <w:t>Ражев Д.И., Косинцев П.А., Кузьмин Я.В. Плейстоценовая таранная кость (</w:t>
      </w:r>
      <w:r w:rsidRPr="000C0182">
        <w:rPr>
          <w:bCs/>
          <w:sz w:val="24"/>
          <w:szCs w:val="24"/>
          <w:lang w:val="en-US"/>
        </w:rPr>
        <w:t>os</w:t>
      </w:r>
      <w:r w:rsidRPr="000C0182">
        <w:rPr>
          <w:bCs/>
          <w:sz w:val="24"/>
          <w:szCs w:val="24"/>
        </w:rPr>
        <w:t xml:space="preserve"> </w:t>
      </w:r>
      <w:r w:rsidRPr="000C0182">
        <w:rPr>
          <w:bCs/>
          <w:sz w:val="24"/>
          <w:szCs w:val="24"/>
          <w:lang w:val="en-US"/>
        </w:rPr>
        <w:t>talus</w:t>
      </w:r>
      <w:r w:rsidRPr="000C0182">
        <w:rPr>
          <w:bCs/>
          <w:sz w:val="24"/>
          <w:szCs w:val="24"/>
        </w:rPr>
        <w:t xml:space="preserve">) человека с местонахождения Байгара (центр Западной Сибири) // </w:t>
      </w:r>
      <w:r w:rsidRPr="000C0182">
        <w:rPr>
          <w:b/>
          <w:sz w:val="24"/>
          <w:szCs w:val="24"/>
        </w:rPr>
        <w:t>Вестник археологии, антропологии и этнографии</w:t>
      </w:r>
      <w:r w:rsidRPr="000C0182">
        <w:rPr>
          <w:sz w:val="24"/>
          <w:szCs w:val="24"/>
        </w:rPr>
        <w:t>. Тюмень: ИПОС СО РАН, 2010 №1(12).</w:t>
      </w:r>
      <w:r w:rsidRPr="000C0182">
        <w:rPr>
          <w:bCs/>
          <w:sz w:val="24"/>
          <w:szCs w:val="24"/>
        </w:rPr>
        <w:t xml:space="preserve"> С. 119-131. (0.8 п.л.)</w:t>
      </w:r>
    </w:p>
    <w:p w:rsidR="00231CC8" w:rsidRPr="000C0182" w:rsidRDefault="00231CC8" w:rsidP="000C0182">
      <w:pPr>
        <w:pStyle w:val="12"/>
        <w:numPr>
          <w:ilvl w:val="0"/>
          <w:numId w:val="12"/>
        </w:numPr>
        <w:spacing w:after="100" w:afterAutospacing="1"/>
        <w:ind w:left="0" w:hanging="426"/>
        <w:jc w:val="both"/>
        <w:rPr>
          <w:sz w:val="24"/>
          <w:szCs w:val="24"/>
        </w:rPr>
      </w:pPr>
      <w:r w:rsidRPr="000C0182">
        <w:rPr>
          <w:sz w:val="24"/>
          <w:szCs w:val="24"/>
        </w:rPr>
        <w:lastRenderedPageBreak/>
        <w:t xml:space="preserve">Рябогина Н.Е., Якимов А.С. Палинологические и палеопочвенные исследования на археологических памятниках: анализ возможностей и методика работ // </w:t>
      </w:r>
      <w:r w:rsidRPr="000C0182">
        <w:rPr>
          <w:b/>
          <w:sz w:val="24"/>
          <w:szCs w:val="24"/>
        </w:rPr>
        <w:t>Вестник археологии, антропологии и этнографии</w:t>
      </w:r>
      <w:r w:rsidRPr="000C0182">
        <w:rPr>
          <w:sz w:val="24"/>
          <w:szCs w:val="24"/>
        </w:rPr>
        <w:t xml:space="preserve">. 2010. №2 (13). С. </w:t>
      </w:r>
      <w:r>
        <w:rPr>
          <w:sz w:val="24"/>
          <w:szCs w:val="24"/>
        </w:rPr>
        <w:t>189-201.</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Скочина С.Н. Костяной и роговой инвентарь кошкинской культуры с поселения Мергень 6// </w:t>
      </w:r>
      <w:r w:rsidRPr="000C0182">
        <w:rPr>
          <w:b/>
          <w:sz w:val="24"/>
          <w:szCs w:val="24"/>
        </w:rPr>
        <w:t xml:space="preserve">Археология, этнография и антропология Евразии. </w:t>
      </w:r>
      <w:r w:rsidRPr="000C0182">
        <w:rPr>
          <w:sz w:val="24"/>
          <w:szCs w:val="24"/>
        </w:rPr>
        <w:t>2010. № 2 (42). С.25-36, 1,5 п.л. (ИФ РИНЦ - 0,211)</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Ткачев А.А., Волков Е.Н. Комплексы эпохи неолита – раннего бронзового века поселения Плотинное // </w:t>
      </w:r>
      <w:r w:rsidRPr="000C0182">
        <w:rPr>
          <w:b/>
          <w:sz w:val="24"/>
          <w:szCs w:val="24"/>
        </w:rPr>
        <w:t>Вестник археологии, антропологии и этнографии</w:t>
      </w:r>
      <w:r w:rsidRPr="000C0182">
        <w:rPr>
          <w:sz w:val="24"/>
          <w:szCs w:val="24"/>
        </w:rPr>
        <w:t>. ИПОС СО РАН, 2010. Вып 12. С. 27 – 38.</w:t>
      </w:r>
    </w:p>
    <w:p w:rsidR="00231CC8"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Флек Е.В. Бронзовые бляшки алакульской культуры // </w:t>
      </w:r>
      <w:r w:rsidRPr="000C0182">
        <w:rPr>
          <w:b/>
          <w:sz w:val="24"/>
          <w:szCs w:val="24"/>
        </w:rPr>
        <w:t>Вестник археологии антропологии и этнографии.</w:t>
      </w:r>
      <w:r w:rsidRPr="000C0182">
        <w:rPr>
          <w:sz w:val="24"/>
          <w:szCs w:val="24"/>
        </w:rPr>
        <w:t xml:space="preserve"> 2010. № 1. С. 87-97.</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Цибульский В.Р., Силифонкина С.В. Методика оценки капитализации региона с использованием доходного подхода // </w:t>
      </w:r>
      <w:r w:rsidRPr="000C0182">
        <w:rPr>
          <w:b/>
          <w:sz w:val="24"/>
          <w:szCs w:val="24"/>
        </w:rPr>
        <w:t>Региональная экономика: теория и практика</w:t>
      </w:r>
      <w:r w:rsidRPr="000C0182">
        <w:rPr>
          <w:sz w:val="24"/>
          <w:szCs w:val="24"/>
        </w:rPr>
        <w:t>. 2010, №20 (155). С. 14-19. [0,4].</w:t>
      </w:r>
      <w:r w:rsidRPr="004240F0">
        <w:rPr>
          <w:sz w:val="24"/>
          <w:szCs w:val="24"/>
        </w:rPr>
        <w:t xml:space="preserve"> </w:t>
      </w:r>
      <w:r>
        <w:rPr>
          <w:sz w:val="24"/>
          <w:szCs w:val="24"/>
        </w:rPr>
        <w:t>(ИФ РИНЦ -0,205)</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Цибульский В.Р., Силифонкина С.В. Оценка потенциала юга Тюменской области как нефтесервисной территории // </w:t>
      </w:r>
      <w:r w:rsidRPr="000C0182">
        <w:rPr>
          <w:b/>
          <w:sz w:val="24"/>
          <w:szCs w:val="24"/>
        </w:rPr>
        <w:t>Вестник Челябинского госуниверситета</w:t>
      </w:r>
      <w:r w:rsidRPr="000C0182">
        <w:rPr>
          <w:sz w:val="24"/>
          <w:szCs w:val="24"/>
        </w:rPr>
        <w:t>. Экономика. Вып. 24. № 3 (184). 2010. С.49-55. [0,4].</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Цибульский В.Р., Заруба О.В., Курышев Н.И. </w:t>
      </w:r>
      <w:r w:rsidRPr="000C0182">
        <w:rPr>
          <w:bCs/>
          <w:sz w:val="24"/>
          <w:szCs w:val="24"/>
        </w:rPr>
        <w:t>Разработка типовой системы ключевых показателей эффективности для управления социально-экономическим развитием региона /</w:t>
      </w:r>
      <w:r w:rsidRPr="000C0182">
        <w:rPr>
          <w:sz w:val="24"/>
          <w:szCs w:val="24"/>
        </w:rPr>
        <w:t xml:space="preserve">/ </w:t>
      </w:r>
      <w:r w:rsidRPr="000C0182">
        <w:rPr>
          <w:b/>
          <w:sz w:val="24"/>
          <w:szCs w:val="24"/>
        </w:rPr>
        <w:t>Региональная экономика: теория и практика</w:t>
      </w:r>
      <w:r w:rsidRPr="000C0182">
        <w:rPr>
          <w:sz w:val="24"/>
          <w:szCs w:val="24"/>
        </w:rPr>
        <w:t>. 2010, № 30 (165). С. 2-9. [0,5]</w:t>
      </w:r>
    </w:p>
    <w:p w:rsidR="00231CC8" w:rsidRDefault="00231CC8" w:rsidP="00231CC8">
      <w:pPr>
        <w:pStyle w:val="ad"/>
        <w:numPr>
          <w:ilvl w:val="0"/>
          <w:numId w:val="12"/>
        </w:numPr>
        <w:suppressAutoHyphens w:val="0"/>
        <w:spacing w:after="100" w:afterAutospacing="1"/>
        <w:ind w:left="0" w:hanging="426"/>
        <w:jc w:val="both"/>
        <w:rPr>
          <w:sz w:val="24"/>
          <w:szCs w:val="24"/>
        </w:rPr>
      </w:pPr>
      <w:r>
        <w:rPr>
          <w:sz w:val="24"/>
          <w:szCs w:val="24"/>
        </w:rPr>
        <w:t>Чикунова И.Ю. Глиняная пластика с городища Черепаниха 2</w:t>
      </w:r>
      <w:r w:rsidRPr="000C0182">
        <w:rPr>
          <w:sz w:val="24"/>
          <w:szCs w:val="24"/>
        </w:rPr>
        <w:t xml:space="preserve">// </w:t>
      </w:r>
      <w:r w:rsidRPr="000C0182">
        <w:rPr>
          <w:b/>
          <w:sz w:val="24"/>
          <w:szCs w:val="24"/>
        </w:rPr>
        <w:t>Вестник археологии антропологии и этнографии.</w:t>
      </w:r>
      <w:r w:rsidRPr="000C0182">
        <w:rPr>
          <w:sz w:val="24"/>
          <w:szCs w:val="24"/>
        </w:rPr>
        <w:t xml:space="preserve"> 2010. № </w:t>
      </w:r>
      <w:r>
        <w:rPr>
          <w:sz w:val="24"/>
          <w:szCs w:val="24"/>
        </w:rPr>
        <w:t>2 (13)</w:t>
      </w:r>
      <w:r w:rsidRPr="000C0182">
        <w:rPr>
          <w:sz w:val="24"/>
          <w:szCs w:val="24"/>
        </w:rPr>
        <w:t xml:space="preserve">. С. </w:t>
      </w:r>
      <w:r>
        <w:rPr>
          <w:sz w:val="24"/>
          <w:szCs w:val="24"/>
        </w:rPr>
        <w:t>51-62</w:t>
      </w:r>
      <w:r w:rsidRPr="000C0182">
        <w:rPr>
          <w:sz w:val="24"/>
          <w:szCs w:val="24"/>
        </w:rPr>
        <w:t>.</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Шарапова Т.А. Абиотические и биотические факторы, влияющие на развитие зооперифитона в потоке (на примере водоема-охладителя) // </w:t>
      </w:r>
      <w:r w:rsidRPr="000C0182">
        <w:rPr>
          <w:b/>
          <w:sz w:val="24"/>
          <w:szCs w:val="24"/>
        </w:rPr>
        <w:t>Сибирский экологический журнал</w:t>
      </w:r>
      <w:r w:rsidRPr="000C0182">
        <w:rPr>
          <w:sz w:val="24"/>
          <w:szCs w:val="24"/>
        </w:rPr>
        <w:t xml:space="preserve">, 2010, № 4. С.681-684. 0,5 п.л. ИФ РИНЦ – 0,161. </w:t>
      </w:r>
    </w:p>
    <w:p w:rsidR="00231CC8" w:rsidRPr="000C0182" w:rsidRDefault="00231CC8" w:rsidP="000C0182">
      <w:pPr>
        <w:pStyle w:val="ad"/>
        <w:numPr>
          <w:ilvl w:val="0"/>
          <w:numId w:val="12"/>
        </w:numPr>
        <w:suppressAutoHyphens w:val="0"/>
        <w:spacing w:after="100" w:afterAutospacing="1"/>
        <w:ind w:left="0" w:hanging="426"/>
        <w:jc w:val="both"/>
        <w:rPr>
          <w:sz w:val="24"/>
          <w:szCs w:val="24"/>
        </w:rPr>
      </w:pPr>
      <w:r w:rsidRPr="000C0182">
        <w:rPr>
          <w:sz w:val="24"/>
          <w:szCs w:val="24"/>
        </w:rPr>
        <w:t xml:space="preserve">Шарапова Т.А. Пространственная структура зооперифитона малой реки (Западная Сибирь) // </w:t>
      </w:r>
      <w:r w:rsidRPr="000C0182">
        <w:rPr>
          <w:b/>
          <w:sz w:val="24"/>
          <w:szCs w:val="24"/>
        </w:rPr>
        <w:t>Биология внутренних вод</w:t>
      </w:r>
      <w:r w:rsidRPr="000C0182">
        <w:rPr>
          <w:sz w:val="24"/>
          <w:szCs w:val="24"/>
        </w:rPr>
        <w:t xml:space="preserve">, 2010, № 2. С. 51-56. 0,7 п.л. ИФ РИНЦ 0,174.  </w:t>
      </w:r>
    </w:p>
    <w:p w:rsidR="000C0182" w:rsidRPr="000C0182" w:rsidRDefault="000C0182" w:rsidP="000C0182">
      <w:pPr>
        <w:pStyle w:val="2"/>
        <w:tabs>
          <w:tab w:val="left" w:pos="708"/>
        </w:tabs>
        <w:spacing w:after="100" w:afterAutospacing="1"/>
        <w:rPr>
          <w:rFonts w:ascii="Times New Roman" w:hAnsi="Times New Roman" w:cs="Times New Roman"/>
          <w:sz w:val="24"/>
          <w:szCs w:val="24"/>
        </w:rPr>
      </w:pPr>
      <w:r w:rsidRPr="000C0182">
        <w:rPr>
          <w:rFonts w:ascii="Times New Roman" w:hAnsi="Times New Roman" w:cs="Times New Roman"/>
          <w:b w:val="0"/>
          <w:sz w:val="24"/>
          <w:szCs w:val="24"/>
        </w:rPr>
        <w:t>Статьи рецензируемых журналах, изданных за рубежом</w:t>
      </w:r>
    </w:p>
    <w:p w:rsidR="000C0182" w:rsidRPr="000C0182" w:rsidRDefault="000C0182" w:rsidP="000C0182">
      <w:pPr>
        <w:pStyle w:val="ad"/>
        <w:numPr>
          <w:ilvl w:val="0"/>
          <w:numId w:val="14"/>
        </w:numPr>
        <w:suppressAutoHyphens w:val="0"/>
        <w:spacing w:after="100" w:afterAutospacing="1"/>
        <w:ind w:left="0"/>
        <w:jc w:val="both"/>
        <w:rPr>
          <w:sz w:val="24"/>
          <w:szCs w:val="24"/>
          <w:lang w:val="en-US"/>
        </w:rPr>
      </w:pPr>
      <w:r w:rsidRPr="000C0182">
        <w:rPr>
          <w:sz w:val="24"/>
          <w:szCs w:val="24"/>
          <w:u w:val="single"/>
          <w:lang w:val="en-US"/>
        </w:rPr>
        <w:t>Konovalov A.A</w:t>
      </w:r>
      <w:r w:rsidRPr="000C0182">
        <w:rPr>
          <w:sz w:val="24"/>
          <w:szCs w:val="24"/>
          <w:lang w:val="en-US"/>
        </w:rPr>
        <w:t xml:space="preserve">. On the strenghth a body at temperatures close to its melting point // </w:t>
      </w:r>
      <w:r w:rsidRPr="000C0182">
        <w:rPr>
          <w:b/>
          <w:sz w:val="24"/>
          <w:szCs w:val="24"/>
          <w:lang w:val="en-US"/>
        </w:rPr>
        <w:t>Journal Physics and Thermophysics</w:t>
      </w:r>
      <w:r w:rsidRPr="000C0182">
        <w:rPr>
          <w:sz w:val="24"/>
          <w:szCs w:val="24"/>
          <w:lang w:val="en-US"/>
        </w:rPr>
        <w:t>. 2010 (2009). Vol.82. № 5. Pleiades Publishing Ltd.</w:t>
      </w:r>
      <w:r w:rsidR="00E222B0">
        <w:rPr>
          <w:sz w:val="24"/>
          <w:szCs w:val="24"/>
        </w:rPr>
        <w:t>*</w:t>
      </w:r>
    </w:p>
    <w:p w:rsidR="000C0182" w:rsidRPr="000C0182" w:rsidRDefault="000C0182" w:rsidP="000C0182">
      <w:pPr>
        <w:pStyle w:val="ad"/>
        <w:numPr>
          <w:ilvl w:val="0"/>
          <w:numId w:val="14"/>
        </w:numPr>
        <w:suppressAutoHyphens w:val="0"/>
        <w:spacing w:after="100" w:afterAutospacing="1"/>
        <w:ind w:left="0"/>
        <w:jc w:val="both"/>
        <w:rPr>
          <w:sz w:val="24"/>
          <w:szCs w:val="24"/>
          <w:lang w:val="en-US"/>
        </w:rPr>
      </w:pPr>
      <w:r w:rsidRPr="000C0182">
        <w:rPr>
          <w:sz w:val="24"/>
          <w:szCs w:val="24"/>
          <w:lang w:val="en-US"/>
        </w:rPr>
        <w:t xml:space="preserve">Konovalov A.A. </w:t>
      </w:r>
      <w:r w:rsidRPr="000C0182">
        <w:rPr>
          <w:sz w:val="24"/>
          <w:szCs w:val="24"/>
        </w:rPr>
        <w:t>С</w:t>
      </w:r>
      <w:r w:rsidRPr="000C0182">
        <w:rPr>
          <w:sz w:val="24"/>
          <w:szCs w:val="24"/>
          <w:lang w:val="en-US"/>
        </w:rPr>
        <w:t xml:space="preserve">orrelation between the supercooling parameters of a freezing moist material and the temperatures of transitions to the plastic- and solid frozen state and its longevity // </w:t>
      </w:r>
      <w:r w:rsidRPr="000C0182">
        <w:rPr>
          <w:b/>
          <w:sz w:val="24"/>
          <w:szCs w:val="24"/>
          <w:lang w:val="en-US"/>
        </w:rPr>
        <w:t>Journal Physics and Thermophysics</w:t>
      </w:r>
      <w:r w:rsidRPr="000C0182">
        <w:rPr>
          <w:sz w:val="24"/>
          <w:szCs w:val="24"/>
          <w:lang w:val="en-US"/>
        </w:rPr>
        <w:t>, 2010. Vol.83, № 3. Pleiades Publishing Ltd.</w:t>
      </w:r>
    </w:p>
    <w:p w:rsidR="000C0182" w:rsidRPr="000C0182" w:rsidRDefault="000C0182" w:rsidP="000C0182">
      <w:pPr>
        <w:pStyle w:val="ad"/>
        <w:numPr>
          <w:ilvl w:val="0"/>
          <w:numId w:val="14"/>
        </w:numPr>
        <w:suppressAutoHyphens w:val="0"/>
        <w:spacing w:after="100" w:afterAutospacing="1"/>
        <w:ind w:left="0"/>
        <w:jc w:val="both"/>
        <w:rPr>
          <w:sz w:val="24"/>
          <w:szCs w:val="24"/>
          <w:lang w:val="en-US"/>
        </w:rPr>
      </w:pPr>
      <w:r w:rsidRPr="000C0182">
        <w:rPr>
          <w:sz w:val="24"/>
          <w:szCs w:val="24"/>
          <w:u w:val="single"/>
          <w:lang w:val="en-US"/>
        </w:rPr>
        <w:t>Konovalov A.A., Aref’ev S.P</w:t>
      </w:r>
      <w:r w:rsidRPr="000C0182">
        <w:rPr>
          <w:sz w:val="24"/>
          <w:szCs w:val="24"/>
          <w:lang w:val="en-US"/>
        </w:rPr>
        <w:t xml:space="preserve">. Deformation model of the radial growth of woody plants and its analytical capabilities // </w:t>
      </w:r>
      <w:r w:rsidRPr="000C0182">
        <w:rPr>
          <w:b/>
          <w:sz w:val="24"/>
          <w:szCs w:val="24"/>
          <w:lang w:val="en-US"/>
        </w:rPr>
        <w:t>Contemporary problems of ecology</w:t>
      </w:r>
      <w:r w:rsidRPr="000C0182">
        <w:rPr>
          <w:sz w:val="24"/>
          <w:szCs w:val="24"/>
          <w:lang w:val="en-US"/>
        </w:rPr>
        <w:t>. 2010. V. 3. № 2. P. 144-151. Pleiades Publishing Ltd.</w:t>
      </w:r>
    </w:p>
    <w:p w:rsidR="000C0182" w:rsidRPr="000C0182" w:rsidRDefault="000C0182" w:rsidP="000C0182">
      <w:pPr>
        <w:pStyle w:val="ad"/>
        <w:numPr>
          <w:ilvl w:val="0"/>
          <w:numId w:val="14"/>
        </w:numPr>
        <w:suppressAutoHyphens w:val="0"/>
        <w:spacing w:after="100" w:afterAutospacing="1"/>
        <w:ind w:left="0"/>
        <w:jc w:val="both"/>
        <w:rPr>
          <w:sz w:val="24"/>
          <w:szCs w:val="24"/>
        </w:rPr>
      </w:pPr>
      <w:r w:rsidRPr="000C0182">
        <w:rPr>
          <w:sz w:val="24"/>
          <w:szCs w:val="24"/>
          <w:lang w:val="en-US"/>
        </w:rPr>
        <w:t xml:space="preserve">Maksimov F.E., </w:t>
      </w:r>
      <w:r w:rsidRPr="000C0182">
        <w:rPr>
          <w:sz w:val="24"/>
          <w:szCs w:val="24"/>
          <w:u w:val="single"/>
          <w:lang w:val="en-US"/>
        </w:rPr>
        <w:t>Laukhin S.A.,</w:t>
      </w:r>
      <w:r w:rsidRPr="000C0182">
        <w:rPr>
          <w:sz w:val="24"/>
          <w:szCs w:val="24"/>
          <w:lang w:val="en-US"/>
        </w:rPr>
        <w:t xml:space="preserve"> Arslanov Kh.A., Kuznetsov V.Yu., Shilova G.N., Chernov S.B., Zherebtsov I.E., Levchenko S.B.  The First Uranium-Thorium Dating of the Middle Neopleistocene  Peat in West Siberia // </w:t>
      </w:r>
      <w:r w:rsidRPr="000C0182">
        <w:rPr>
          <w:b/>
          <w:sz w:val="24"/>
          <w:szCs w:val="24"/>
          <w:lang w:val="en-US"/>
        </w:rPr>
        <w:t>Doklady Earth Science</w:t>
      </w:r>
      <w:r w:rsidRPr="000C0182">
        <w:rPr>
          <w:sz w:val="24"/>
          <w:szCs w:val="24"/>
          <w:lang w:val="en-US"/>
        </w:rPr>
        <w:t>. Vol</w:t>
      </w:r>
      <w:r w:rsidRPr="000C0182">
        <w:rPr>
          <w:sz w:val="24"/>
          <w:szCs w:val="24"/>
        </w:rPr>
        <w:t xml:space="preserve">. 433 (1). </w:t>
      </w:r>
      <w:r w:rsidRPr="000C0182">
        <w:rPr>
          <w:sz w:val="24"/>
          <w:szCs w:val="24"/>
          <w:lang w:val="en-US"/>
        </w:rPr>
        <w:t>Pleades Publishing Ltd</w:t>
      </w:r>
      <w:r w:rsidRPr="000C0182">
        <w:rPr>
          <w:sz w:val="24"/>
          <w:szCs w:val="24"/>
        </w:rPr>
        <w:t xml:space="preserve">. 2010. </w:t>
      </w:r>
      <w:r w:rsidRPr="000C0182">
        <w:rPr>
          <w:sz w:val="24"/>
          <w:szCs w:val="24"/>
          <w:lang w:val="en-US"/>
        </w:rPr>
        <w:t>P</w:t>
      </w:r>
      <w:r w:rsidRPr="000C0182">
        <w:rPr>
          <w:sz w:val="24"/>
          <w:szCs w:val="24"/>
        </w:rPr>
        <w:t xml:space="preserve">. 515-519. </w:t>
      </w:r>
    </w:p>
    <w:p w:rsidR="000C0182" w:rsidRPr="000C0182" w:rsidRDefault="000C0182" w:rsidP="000C0182">
      <w:pPr>
        <w:pStyle w:val="ad"/>
        <w:numPr>
          <w:ilvl w:val="0"/>
          <w:numId w:val="14"/>
        </w:numPr>
        <w:suppressAutoHyphens w:val="0"/>
        <w:spacing w:after="100" w:afterAutospacing="1"/>
        <w:ind w:left="0"/>
        <w:jc w:val="both"/>
        <w:rPr>
          <w:sz w:val="24"/>
          <w:szCs w:val="24"/>
          <w:lang w:val="en-US"/>
        </w:rPr>
      </w:pPr>
      <w:r w:rsidRPr="000C0182">
        <w:rPr>
          <w:sz w:val="24"/>
          <w:szCs w:val="24"/>
          <w:u w:val="single"/>
          <w:lang w:val="en-US"/>
        </w:rPr>
        <w:t>Popov P.P.</w:t>
      </w:r>
      <w:r w:rsidRPr="000C0182">
        <w:rPr>
          <w:sz w:val="24"/>
          <w:szCs w:val="24"/>
          <w:lang w:val="en-US"/>
        </w:rPr>
        <w:t xml:space="preserve"> Form structure and geographic differentiation of spruce populations in Northwestern Russia // </w:t>
      </w:r>
      <w:r w:rsidRPr="000C0182">
        <w:rPr>
          <w:b/>
          <w:sz w:val="24"/>
          <w:szCs w:val="24"/>
          <w:lang w:val="en-US"/>
        </w:rPr>
        <w:t>Russian journal of ecology</w:t>
      </w:r>
      <w:r w:rsidRPr="000C0182">
        <w:rPr>
          <w:sz w:val="24"/>
          <w:szCs w:val="24"/>
          <w:lang w:val="en-US"/>
        </w:rPr>
        <w:t>. 2010. V. 41. № 5. P. 336-343. Pleiades Publishing Ltd.</w:t>
      </w:r>
    </w:p>
    <w:p w:rsidR="000C0182" w:rsidRPr="000C0182" w:rsidRDefault="000C0182" w:rsidP="000C0182">
      <w:pPr>
        <w:pStyle w:val="ad"/>
        <w:numPr>
          <w:ilvl w:val="0"/>
          <w:numId w:val="14"/>
        </w:numPr>
        <w:suppressAutoHyphens w:val="0"/>
        <w:spacing w:after="100" w:afterAutospacing="1"/>
        <w:ind w:left="0"/>
        <w:jc w:val="both"/>
        <w:rPr>
          <w:sz w:val="24"/>
          <w:szCs w:val="24"/>
          <w:lang w:val="en-US"/>
        </w:rPr>
      </w:pPr>
      <w:r w:rsidRPr="000C0182">
        <w:rPr>
          <w:sz w:val="24"/>
          <w:szCs w:val="24"/>
          <w:u w:val="single"/>
          <w:lang w:val="en-US"/>
        </w:rPr>
        <w:t>Sharapova T.A.</w:t>
      </w:r>
      <w:r w:rsidRPr="000C0182">
        <w:rPr>
          <w:sz w:val="24"/>
          <w:szCs w:val="24"/>
          <w:lang w:val="en-US"/>
        </w:rPr>
        <w:t xml:space="preserve"> Abiotic and biotic Factors affecting zooperiphyton development in waterflow of a cooling water pool// </w:t>
      </w:r>
      <w:r w:rsidRPr="000C0182">
        <w:rPr>
          <w:b/>
          <w:sz w:val="24"/>
          <w:szCs w:val="24"/>
          <w:lang w:val="en-US"/>
        </w:rPr>
        <w:t>Contemporary problems of ecology</w:t>
      </w:r>
      <w:r w:rsidRPr="000C0182">
        <w:rPr>
          <w:sz w:val="24"/>
          <w:szCs w:val="24"/>
          <w:lang w:val="en-US"/>
        </w:rPr>
        <w:t>. 2010. V. 3. № 4. P. 369-373. Pleiades Publishing Ltd.</w:t>
      </w:r>
    </w:p>
    <w:p w:rsidR="000C0182" w:rsidRPr="000C0182" w:rsidRDefault="000C0182" w:rsidP="000C0182">
      <w:pPr>
        <w:pStyle w:val="ad"/>
        <w:numPr>
          <w:ilvl w:val="0"/>
          <w:numId w:val="14"/>
        </w:numPr>
        <w:suppressAutoHyphens w:val="0"/>
        <w:spacing w:after="100" w:afterAutospacing="1"/>
        <w:ind w:left="0"/>
        <w:jc w:val="both"/>
        <w:rPr>
          <w:sz w:val="24"/>
          <w:szCs w:val="24"/>
          <w:lang w:val="en-US"/>
        </w:rPr>
      </w:pPr>
      <w:r w:rsidRPr="000C0182">
        <w:rPr>
          <w:sz w:val="24"/>
          <w:szCs w:val="24"/>
          <w:u w:val="single"/>
          <w:lang w:val="en-US"/>
        </w:rPr>
        <w:t>Sharapova T.A.</w:t>
      </w:r>
      <w:r w:rsidRPr="000C0182">
        <w:rPr>
          <w:sz w:val="24"/>
          <w:szCs w:val="24"/>
          <w:lang w:val="en-US"/>
        </w:rPr>
        <w:t xml:space="preserve"> Special structure of zooperiphyton in small river (West Siberia) // </w:t>
      </w:r>
      <w:r w:rsidRPr="000C0182">
        <w:rPr>
          <w:b/>
          <w:sz w:val="24"/>
          <w:szCs w:val="24"/>
          <w:lang w:val="en-US"/>
        </w:rPr>
        <w:t>Inland water biology</w:t>
      </w:r>
      <w:r w:rsidRPr="000C0182">
        <w:rPr>
          <w:sz w:val="24"/>
          <w:szCs w:val="24"/>
          <w:lang w:val="en-US"/>
        </w:rPr>
        <w:t>. 2010. V. 3. № 2. P. 149-154. Pleiades Publishing Ltd.</w:t>
      </w:r>
    </w:p>
    <w:p w:rsidR="006F10DC" w:rsidRPr="006F10DC" w:rsidRDefault="000C0182" w:rsidP="00800F81">
      <w:pPr>
        <w:pStyle w:val="ad"/>
        <w:numPr>
          <w:ilvl w:val="0"/>
          <w:numId w:val="14"/>
        </w:numPr>
        <w:suppressAutoHyphens w:val="0"/>
        <w:spacing w:after="100" w:afterAutospacing="1"/>
        <w:ind w:left="0"/>
        <w:jc w:val="both"/>
        <w:rPr>
          <w:b/>
          <w:sz w:val="24"/>
          <w:szCs w:val="24"/>
        </w:rPr>
      </w:pPr>
      <w:r w:rsidRPr="006F10DC">
        <w:rPr>
          <w:sz w:val="24"/>
          <w:szCs w:val="24"/>
          <w:u w:val="single"/>
        </w:rPr>
        <w:t>Коновалов А.А.</w:t>
      </w:r>
      <w:r w:rsidRPr="006F10DC">
        <w:rPr>
          <w:sz w:val="24"/>
          <w:szCs w:val="24"/>
        </w:rPr>
        <w:t xml:space="preserve"> Связь параметров переохлаждения замерзающего влажного материала с температурами переходов в пластично- и твердомерзлое состояние и с его долговечностью // </w:t>
      </w:r>
      <w:r w:rsidRPr="006F10DC">
        <w:rPr>
          <w:b/>
          <w:sz w:val="24"/>
          <w:szCs w:val="24"/>
        </w:rPr>
        <w:t>Инженерно-физический журн.</w:t>
      </w:r>
      <w:r w:rsidRPr="006F10DC">
        <w:rPr>
          <w:sz w:val="24"/>
          <w:szCs w:val="24"/>
        </w:rPr>
        <w:t xml:space="preserve"> 2010, № 3. Минск. С. 452-460.</w:t>
      </w:r>
    </w:p>
    <w:p w:rsidR="00800F81" w:rsidRPr="006F10DC" w:rsidRDefault="006F10DC" w:rsidP="00800F81">
      <w:pPr>
        <w:pStyle w:val="ad"/>
        <w:numPr>
          <w:ilvl w:val="0"/>
          <w:numId w:val="14"/>
        </w:numPr>
        <w:suppressAutoHyphens w:val="0"/>
        <w:spacing w:after="100" w:afterAutospacing="1"/>
        <w:ind w:left="0"/>
        <w:jc w:val="both"/>
        <w:rPr>
          <w:b/>
          <w:sz w:val="24"/>
          <w:szCs w:val="24"/>
          <w:lang w:val="en-US"/>
        </w:rPr>
      </w:pPr>
      <w:r w:rsidRPr="006F10DC">
        <w:rPr>
          <w:sz w:val="24"/>
          <w:szCs w:val="24"/>
          <w:u w:val="single"/>
          <w:lang w:val="en-US" w:eastAsia="ru-RU"/>
        </w:rPr>
        <w:lastRenderedPageBreak/>
        <w:t>Zakh V.A., Ryabogina N.E</w:t>
      </w:r>
      <w:r w:rsidRPr="006F10DC">
        <w:rPr>
          <w:sz w:val="24"/>
          <w:szCs w:val="24"/>
          <w:lang w:val="en-US" w:eastAsia="ru-RU"/>
        </w:rPr>
        <w:t xml:space="preserve">., Chlachula J. </w:t>
      </w:r>
      <w:hyperlink r:id="rId49" w:history="1">
        <w:r w:rsidRPr="006F10DC">
          <w:rPr>
            <w:rStyle w:val="a3"/>
            <w:color w:val="auto"/>
            <w:sz w:val="24"/>
            <w:szCs w:val="24"/>
            <w:u w:val="none"/>
            <w:lang w:val="en-US"/>
          </w:rPr>
          <w:t xml:space="preserve">Climate and environmental dynamics of the mid- to late Holocene settlement in the Tobol-Ishim forest-steppe region, West Siberia // </w:t>
        </w:r>
        <w:r w:rsidRPr="006F10DC">
          <w:rPr>
            <w:rStyle w:val="a3"/>
            <w:b/>
            <w:color w:val="auto"/>
            <w:sz w:val="24"/>
            <w:szCs w:val="24"/>
            <w:u w:val="none"/>
            <w:lang w:val="en-US"/>
          </w:rPr>
          <w:t>Quaternary International.</w:t>
        </w:r>
        <w:r w:rsidRPr="006F10DC">
          <w:rPr>
            <w:rStyle w:val="a3"/>
            <w:color w:val="auto"/>
            <w:sz w:val="24"/>
            <w:szCs w:val="24"/>
            <w:u w:val="none"/>
            <w:lang w:val="en-US"/>
          </w:rPr>
          <w:t xml:space="preserve"> 2010. </w:t>
        </w:r>
        <w:r w:rsidRPr="006F10DC">
          <w:rPr>
            <w:rStyle w:val="a3"/>
            <w:color w:val="auto"/>
            <w:sz w:val="24"/>
            <w:szCs w:val="24"/>
            <w:u w:val="none"/>
          </w:rPr>
          <w:t>Т</w:t>
        </w:r>
        <w:r w:rsidRPr="006F10DC">
          <w:rPr>
            <w:rStyle w:val="a3"/>
            <w:color w:val="auto"/>
            <w:sz w:val="24"/>
            <w:szCs w:val="24"/>
            <w:u w:val="none"/>
            <w:lang w:val="en-US"/>
          </w:rPr>
          <w:t xml:space="preserve">. 220. № 1-2. </w:t>
        </w:r>
        <w:r w:rsidRPr="006F10DC">
          <w:rPr>
            <w:rStyle w:val="a3"/>
            <w:color w:val="auto"/>
            <w:sz w:val="24"/>
            <w:szCs w:val="24"/>
            <w:u w:val="none"/>
          </w:rPr>
          <w:t>С</w:t>
        </w:r>
        <w:r w:rsidRPr="006F10DC">
          <w:rPr>
            <w:rStyle w:val="a3"/>
            <w:color w:val="auto"/>
            <w:sz w:val="24"/>
            <w:szCs w:val="24"/>
            <w:u w:val="none"/>
            <w:lang w:val="en-US"/>
          </w:rPr>
          <w:t>. 95-101.</w:t>
        </w:r>
      </w:hyperlink>
    </w:p>
    <w:p w:rsidR="000C0182" w:rsidRPr="000C0182" w:rsidRDefault="000C0182" w:rsidP="000C0182">
      <w:pPr>
        <w:pStyle w:val="2"/>
        <w:tabs>
          <w:tab w:val="left" w:pos="708"/>
        </w:tabs>
        <w:spacing w:after="100" w:afterAutospacing="1"/>
        <w:rPr>
          <w:rFonts w:ascii="Times New Roman" w:hAnsi="Times New Roman" w:cs="Times New Roman"/>
          <w:sz w:val="24"/>
          <w:szCs w:val="24"/>
        </w:rPr>
      </w:pPr>
      <w:r w:rsidRPr="000C0182">
        <w:rPr>
          <w:rFonts w:ascii="Times New Roman" w:hAnsi="Times New Roman" w:cs="Times New Roman"/>
          <w:b w:val="0"/>
          <w:sz w:val="24"/>
          <w:szCs w:val="24"/>
        </w:rPr>
        <w:t xml:space="preserve">Статьи в сборниках </w:t>
      </w:r>
    </w:p>
    <w:p w:rsidR="000C0182" w:rsidRPr="000C0182" w:rsidRDefault="000C0182" w:rsidP="000C0182">
      <w:pPr>
        <w:pStyle w:val="ad"/>
        <w:numPr>
          <w:ilvl w:val="0"/>
          <w:numId w:val="16"/>
        </w:numPr>
        <w:suppressAutoHyphens w:val="0"/>
        <w:spacing w:after="100" w:afterAutospacing="1"/>
        <w:ind w:left="0" w:hanging="426"/>
        <w:jc w:val="both"/>
        <w:rPr>
          <w:bCs/>
          <w:sz w:val="24"/>
          <w:szCs w:val="24"/>
        </w:rPr>
      </w:pPr>
      <w:r w:rsidRPr="000C0182">
        <w:rPr>
          <w:sz w:val="24"/>
          <w:szCs w:val="24"/>
        </w:rPr>
        <w:t>Багашев А.Н. Локусы и очаги расообразования // Человек: его биологическая и социальная история. М.-Одинцово: Изд-во АНОО ВПО «Одинцовский гуманитарный институт», 2010. Т. 1. С. 55-61. (1 п.л.)</w:t>
      </w:r>
    </w:p>
    <w:p w:rsidR="000C0182" w:rsidRPr="000C0182" w:rsidRDefault="000C0182" w:rsidP="000C0182">
      <w:pPr>
        <w:pStyle w:val="ad"/>
        <w:numPr>
          <w:ilvl w:val="0"/>
          <w:numId w:val="16"/>
        </w:numPr>
        <w:suppressAutoHyphens w:val="0"/>
        <w:ind w:left="0" w:hanging="426"/>
        <w:jc w:val="both"/>
        <w:rPr>
          <w:sz w:val="24"/>
          <w:szCs w:val="24"/>
        </w:rPr>
      </w:pPr>
      <w:r w:rsidRPr="000C0182">
        <w:rPr>
          <w:sz w:val="24"/>
          <w:szCs w:val="24"/>
        </w:rPr>
        <w:t>Бакиева Г.Т. К вопросу о священных местах тоболо-иртышских татар // Интеграция археологических и этнографических исследований: сборник научных трудов. Часть 1. Казань: Институт истории им. Ш. Марджани АН РТ, 2010. С. 206-208 (0,3 п.л.).</w:t>
      </w:r>
    </w:p>
    <w:p w:rsidR="000C0182" w:rsidRPr="000C0182" w:rsidRDefault="000C0182" w:rsidP="000C0182">
      <w:pPr>
        <w:pStyle w:val="ad"/>
        <w:numPr>
          <w:ilvl w:val="0"/>
          <w:numId w:val="16"/>
        </w:numPr>
        <w:suppressAutoHyphens w:val="0"/>
        <w:spacing w:after="100" w:afterAutospacing="1"/>
        <w:ind w:left="0" w:hanging="426"/>
        <w:jc w:val="both"/>
        <w:rPr>
          <w:sz w:val="24"/>
          <w:szCs w:val="24"/>
        </w:rPr>
      </w:pPr>
      <w:r w:rsidRPr="000C0182">
        <w:rPr>
          <w:sz w:val="24"/>
          <w:szCs w:val="24"/>
        </w:rPr>
        <w:t xml:space="preserve">Бакиева Г.Т., Квашнин Ю.Н. Некоторые особенности традиционной культуры бухарцев Западной Сибири // Человек: его биологическая и социальная история. Труды Международной конференции, посвященной 80-летию академика РАН В.П. Алексеева (4-е Алексеевские чтения) г. Москва, 9-12 ноября </w:t>
      </w:r>
      <w:smartTag w:uri="urn:schemas-microsoft-com:office:smarttags" w:element="metricconverter">
        <w:smartTagPr>
          <w:attr w:name="ProductID" w:val="2009 г"/>
        </w:smartTagPr>
        <w:r w:rsidRPr="000C0182">
          <w:rPr>
            <w:sz w:val="24"/>
            <w:szCs w:val="24"/>
          </w:rPr>
          <w:t>2009 г</w:t>
        </w:r>
      </w:smartTag>
      <w:r w:rsidRPr="000C0182">
        <w:rPr>
          <w:sz w:val="24"/>
          <w:szCs w:val="24"/>
        </w:rPr>
        <w:t>.  М-Одинцово: изд-во АНОО ВПО «Одинцовский гуманитарный институт». Том 2. 2010. С. 225-229 (0,5 п.л.)</w:t>
      </w:r>
    </w:p>
    <w:p w:rsidR="000C0182" w:rsidRPr="000C0182" w:rsidRDefault="000C0182" w:rsidP="000C0182">
      <w:pPr>
        <w:pStyle w:val="ad"/>
        <w:numPr>
          <w:ilvl w:val="0"/>
          <w:numId w:val="16"/>
        </w:numPr>
        <w:suppressAutoHyphens w:val="0"/>
        <w:ind w:left="0" w:hanging="426"/>
        <w:jc w:val="both"/>
        <w:rPr>
          <w:sz w:val="24"/>
          <w:szCs w:val="24"/>
        </w:rPr>
      </w:pPr>
      <w:r w:rsidRPr="000C0182">
        <w:rPr>
          <w:sz w:val="24"/>
          <w:szCs w:val="24"/>
        </w:rPr>
        <w:t>Бустанов А.К, Белич И.В. К наследию сибирских суфиев // Интеграция археологических и этнографических исследований: Сб. науч. тр. Омск: Изд. дом «Наука», 2010. С. 211-216. (0,3 п.л.)</w:t>
      </w:r>
    </w:p>
    <w:p w:rsidR="000C0182" w:rsidRPr="000C0182" w:rsidRDefault="000C0182" w:rsidP="000C0182">
      <w:pPr>
        <w:pStyle w:val="ad"/>
        <w:numPr>
          <w:ilvl w:val="0"/>
          <w:numId w:val="16"/>
        </w:numPr>
        <w:suppressAutoHyphens w:val="0"/>
        <w:spacing w:after="100" w:afterAutospacing="1"/>
        <w:ind w:left="0" w:hanging="426"/>
        <w:jc w:val="both"/>
        <w:rPr>
          <w:sz w:val="24"/>
          <w:szCs w:val="24"/>
        </w:rPr>
      </w:pPr>
      <w:r w:rsidRPr="000C0182">
        <w:rPr>
          <w:bCs/>
          <w:sz w:val="24"/>
          <w:szCs w:val="24"/>
        </w:rPr>
        <w:t>Белич И.В. К 300-летию составления первого русского географического атласа Сибири: Чертеж «Кучюмово городище и Старая Сибирь» из «Хорографической книги С.У.Ремезова // Искер – столица Сибирского ханства. Казань: Ин-т истории АН РТ, 2010. 228 с., [12] с. цв. ил. С. 122-158.</w:t>
      </w:r>
      <w:r w:rsidRPr="000C0182">
        <w:rPr>
          <w:sz w:val="24"/>
          <w:szCs w:val="24"/>
        </w:rPr>
        <w:t xml:space="preserve"> [1,5 п.л.]</w:t>
      </w:r>
    </w:p>
    <w:p w:rsidR="000C0182" w:rsidRPr="000C0182" w:rsidRDefault="000C0182" w:rsidP="000C0182">
      <w:pPr>
        <w:pStyle w:val="ad"/>
        <w:numPr>
          <w:ilvl w:val="0"/>
          <w:numId w:val="16"/>
        </w:numPr>
        <w:suppressAutoHyphens w:val="0"/>
        <w:spacing w:after="100" w:afterAutospacing="1"/>
        <w:ind w:left="0" w:hanging="426"/>
        <w:jc w:val="both"/>
        <w:rPr>
          <w:bCs/>
          <w:sz w:val="24"/>
          <w:szCs w:val="24"/>
        </w:rPr>
      </w:pPr>
      <w:r w:rsidRPr="000C0182">
        <w:rPr>
          <w:sz w:val="24"/>
          <w:szCs w:val="24"/>
        </w:rPr>
        <w:t xml:space="preserve">Белич И.В. К историографии городища Искер // </w:t>
      </w:r>
      <w:r w:rsidRPr="000C0182">
        <w:rPr>
          <w:bCs/>
          <w:sz w:val="24"/>
          <w:szCs w:val="24"/>
        </w:rPr>
        <w:t xml:space="preserve">Искер – столица Сибирского ханства. Казань: Ин-т истории АН РТ, 2010. С. 72-93. [0,8 п.л.]. </w:t>
      </w:r>
    </w:p>
    <w:p w:rsidR="000C0182" w:rsidRPr="000C0182" w:rsidRDefault="000C0182" w:rsidP="000C0182">
      <w:pPr>
        <w:pStyle w:val="ad"/>
        <w:numPr>
          <w:ilvl w:val="0"/>
          <w:numId w:val="16"/>
        </w:numPr>
        <w:suppressAutoHyphens w:val="0"/>
        <w:spacing w:after="100" w:afterAutospacing="1"/>
        <w:ind w:left="0" w:hanging="426"/>
        <w:jc w:val="both"/>
        <w:rPr>
          <w:sz w:val="24"/>
          <w:szCs w:val="24"/>
        </w:rPr>
      </w:pPr>
      <w:r w:rsidRPr="000C0182">
        <w:rPr>
          <w:sz w:val="24"/>
          <w:szCs w:val="24"/>
        </w:rPr>
        <w:t xml:space="preserve">Белич И.В. Чертеж «Кучюмово городище» на «Старой Сибири» из «Хорографической книги» С.У. Ремезова // Сибирская деревня: история, современное состояние, перспективы развития: Сб. науч. тр. в 3 частях. Омск: Изд-во «Омскбланкиздат», 2010. Ч. 1. С. 77-82. [0,2 п.л.]. </w:t>
      </w:r>
    </w:p>
    <w:p w:rsidR="000C0182" w:rsidRPr="000C0182" w:rsidRDefault="000C0182" w:rsidP="000C0182">
      <w:pPr>
        <w:pStyle w:val="ad"/>
        <w:numPr>
          <w:ilvl w:val="0"/>
          <w:numId w:val="16"/>
        </w:numPr>
        <w:suppressAutoHyphens w:val="0"/>
        <w:spacing w:after="100" w:afterAutospacing="1"/>
        <w:ind w:left="0" w:hanging="426"/>
        <w:jc w:val="both"/>
        <w:rPr>
          <w:sz w:val="24"/>
          <w:szCs w:val="24"/>
        </w:rPr>
      </w:pPr>
      <w:r w:rsidRPr="000C0182">
        <w:rPr>
          <w:sz w:val="24"/>
          <w:szCs w:val="24"/>
        </w:rPr>
        <w:t xml:space="preserve">Зах В.А., Волков Е.Н., Зимина О.Ю., Скочина С.Н., Чикунова И.Ю., Усачева И.В., Цембалюк С.Н. Адаптация, трансформация и взаимодействие культур в голоцене Тоболо-Ишимья в переходные периоды // Адаптация народов и культур к изменениям природной среды и техногенным трансформациям – М: Российская политическая энциклопедия (РОССПЭН), 2010. – С. 97-105. </w:t>
      </w:r>
    </w:p>
    <w:p w:rsidR="000C0182" w:rsidRPr="000C0182" w:rsidRDefault="000C0182" w:rsidP="000C0182">
      <w:pPr>
        <w:pStyle w:val="ad"/>
        <w:numPr>
          <w:ilvl w:val="0"/>
          <w:numId w:val="16"/>
        </w:numPr>
        <w:suppressAutoHyphens w:val="0"/>
        <w:spacing w:after="100" w:afterAutospacing="1"/>
        <w:ind w:left="0" w:hanging="426"/>
        <w:jc w:val="both"/>
        <w:rPr>
          <w:sz w:val="24"/>
          <w:szCs w:val="24"/>
        </w:rPr>
      </w:pPr>
      <w:r w:rsidRPr="000C0182">
        <w:rPr>
          <w:sz w:val="24"/>
          <w:szCs w:val="24"/>
        </w:rPr>
        <w:t>Квашнин Ю.Н. </w:t>
      </w:r>
      <w:r w:rsidRPr="000C0182">
        <w:rPr>
          <w:rStyle w:val="apple-style-span"/>
          <w:sz w:val="24"/>
          <w:szCs w:val="24"/>
        </w:rPr>
        <w:t>Хантыйские этнические компоненты в составе сибирских тундровых ненцев // Этнокультурное наследие народов Севера России: К юбилею доктора исторических наук, профессора З.П. Соколовой. Отв. ред. Е.А. Пивнева. М., 2010. С. 70-85.</w:t>
      </w:r>
      <w:r w:rsidRPr="000C0182">
        <w:rPr>
          <w:sz w:val="24"/>
          <w:szCs w:val="24"/>
        </w:rPr>
        <w:t xml:space="preserve"> (1,1 п.л.).</w:t>
      </w:r>
    </w:p>
    <w:p w:rsidR="000C0182" w:rsidRPr="000C0182" w:rsidRDefault="000C0182" w:rsidP="000C0182">
      <w:pPr>
        <w:pStyle w:val="2"/>
        <w:numPr>
          <w:ilvl w:val="0"/>
          <w:numId w:val="16"/>
        </w:numPr>
        <w:tabs>
          <w:tab w:val="left" w:pos="708"/>
        </w:tabs>
        <w:spacing w:before="0" w:after="100" w:afterAutospacing="1"/>
        <w:ind w:left="0" w:hanging="426"/>
        <w:jc w:val="both"/>
        <w:rPr>
          <w:rFonts w:ascii="Times New Roman" w:eastAsia="Calibri" w:hAnsi="Times New Roman" w:cs="Times New Roman"/>
          <w:b w:val="0"/>
          <w:i w:val="0"/>
          <w:sz w:val="24"/>
          <w:szCs w:val="24"/>
        </w:rPr>
      </w:pPr>
      <w:r w:rsidRPr="000C0182">
        <w:rPr>
          <w:rFonts w:ascii="Times New Roman" w:eastAsia="Calibri" w:hAnsi="Times New Roman" w:cs="Times New Roman"/>
          <w:b w:val="0"/>
          <w:i w:val="0"/>
          <w:sz w:val="24"/>
          <w:szCs w:val="24"/>
        </w:rPr>
        <w:t xml:space="preserve">Клюева В.П. Коллизии религиозно-конфессиональной ситуации в Тюменской области // </w:t>
      </w:r>
      <w:r w:rsidRPr="000C0182">
        <w:rPr>
          <w:rStyle w:val="af4"/>
          <w:rFonts w:ascii="Times New Roman" w:eastAsia="Calibri" w:hAnsi="Times New Roman" w:cs="Times New Roman"/>
          <w:i w:val="0"/>
          <w:sz w:val="24"/>
          <w:szCs w:val="24"/>
        </w:rPr>
        <w:t>Этнополитическая ситуация в России и сопредельных государствах в 2009 году.</w:t>
      </w:r>
      <w:r w:rsidRPr="000C0182">
        <w:rPr>
          <w:rStyle w:val="af4"/>
          <w:rFonts w:ascii="Times New Roman" w:eastAsia="Calibri" w:hAnsi="Times New Roman" w:cs="Times New Roman"/>
          <w:b/>
          <w:i w:val="0"/>
          <w:sz w:val="24"/>
          <w:szCs w:val="24"/>
        </w:rPr>
        <w:t xml:space="preserve"> </w:t>
      </w:r>
      <w:r w:rsidRPr="000C0182">
        <w:rPr>
          <w:rFonts w:ascii="Times New Roman" w:eastAsia="Calibri" w:hAnsi="Times New Roman" w:cs="Times New Roman"/>
          <w:b w:val="0"/>
          <w:i w:val="0"/>
          <w:sz w:val="24"/>
          <w:szCs w:val="24"/>
        </w:rPr>
        <w:t xml:space="preserve">Ежегодный доклад Сети этнополитического мониторинга и раннего предупреждения конфликтов / Под ред. В.А. Тишкова и В.В. Степанова. – М.: ИЭА РАН, </w:t>
      </w:r>
      <w:smartTag w:uri="urn:schemas-microsoft-com:office:smarttags" w:element="metricconverter">
        <w:smartTagPr>
          <w:attr w:name="ProductID" w:val="2010 г"/>
        </w:smartTagPr>
        <w:r w:rsidRPr="000C0182">
          <w:rPr>
            <w:rFonts w:ascii="Times New Roman" w:eastAsia="Calibri" w:hAnsi="Times New Roman" w:cs="Times New Roman"/>
            <w:b w:val="0"/>
            <w:i w:val="0"/>
            <w:sz w:val="24"/>
            <w:szCs w:val="24"/>
          </w:rPr>
          <w:t>2010 г</w:t>
        </w:r>
      </w:smartTag>
      <w:r w:rsidRPr="000C0182">
        <w:rPr>
          <w:rFonts w:ascii="Times New Roman" w:eastAsia="Calibri" w:hAnsi="Times New Roman" w:cs="Times New Roman"/>
          <w:b w:val="0"/>
          <w:i w:val="0"/>
          <w:sz w:val="24"/>
          <w:szCs w:val="24"/>
        </w:rPr>
        <w:t>., с. 216-220. 0,4 п.л.</w:t>
      </w:r>
    </w:p>
    <w:p w:rsidR="000C0182" w:rsidRPr="000C0182" w:rsidRDefault="000C0182" w:rsidP="000C0182">
      <w:pPr>
        <w:pStyle w:val="ad"/>
        <w:numPr>
          <w:ilvl w:val="0"/>
          <w:numId w:val="16"/>
        </w:numPr>
        <w:suppressAutoHyphens w:val="0"/>
        <w:spacing w:after="100" w:afterAutospacing="1"/>
        <w:ind w:left="0" w:hanging="426"/>
        <w:jc w:val="both"/>
        <w:rPr>
          <w:rFonts w:eastAsia="Calibri"/>
          <w:sz w:val="24"/>
          <w:szCs w:val="24"/>
        </w:rPr>
      </w:pPr>
      <w:r w:rsidRPr="000C0182">
        <w:rPr>
          <w:rFonts w:eastAsia="Calibri"/>
          <w:iCs/>
          <w:sz w:val="24"/>
          <w:szCs w:val="24"/>
        </w:rPr>
        <w:t xml:space="preserve">Клюева В.П. </w:t>
      </w:r>
      <w:r w:rsidRPr="000C0182">
        <w:rPr>
          <w:rFonts w:eastAsia="Calibri"/>
          <w:sz w:val="24"/>
          <w:szCs w:val="24"/>
        </w:rPr>
        <w:t xml:space="preserve">Сохранение религиозных убеждений переселенцев из Центральной и европейской России на примере баптистских общин Западной Сибири (конец </w:t>
      </w:r>
      <w:r w:rsidRPr="000C0182">
        <w:rPr>
          <w:rFonts w:eastAsia="Calibri"/>
          <w:sz w:val="24"/>
          <w:szCs w:val="24"/>
          <w:lang w:val="en-GB"/>
        </w:rPr>
        <w:t>XIX</w:t>
      </w:r>
      <w:r w:rsidRPr="000C0182">
        <w:rPr>
          <w:rFonts w:eastAsia="Calibri"/>
          <w:sz w:val="24"/>
          <w:szCs w:val="24"/>
        </w:rPr>
        <w:t xml:space="preserve"> – 20-е гг. </w:t>
      </w:r>
      <w:r w:rsidRPr="000C0182">
        <w:rPr>
          <w:rFonts w:eastAsia="Calibri"/>
          <w:sz w:val="24"/>
          <w:szCs w:val="24"/>
          <w:lang w:val="en-GB"/>
        </w:rPr>
        <w:t>XX</w:t>
      </w:r>
      <w:r w:rsidRPr="000C0182">
        <w:rPr>
          <w:rFonts w:eastAsia="Calibri"/>
          <w:sz w:val="24"/>
          <w:szCs w:val="24"/>
        </w:rPr>
        <w:t xml:space="preserve"> в.) // </w:t>
      </w:r>
      <w:r w:rsidRPr="000C0182">
        <w:rPr>
          <w:rFonts w:eastAsia="Calibri"/>
          <w:bCs/>
          <w:sz w:val="24"/>
          <w:szCs w:val="24"/>
        </w:rPr>
        <w:t>Европейские общины в российской провинции</w:t>
      </w:r>
      <w:r w:rsidRPr="000C0182">
        <w:rPr>
          <w:rFonts w:eastAsia="Calibri"/>
          <w:sz w:val="24"/>
          <w:szCs w:val="24"/>
        </w:rPr>
        <w:t xml:space="preserve"> во второй  половине XIX – начале XX в.: Сборник научных статей / Отв. ред. В.А. Скубневский, Ю.М. Гончаров. Барнаул: Азбука, 2010. –С. 105-119. 0,75 п.л.</w:t>
      </w:r>
    </w:p>
    <w:p w:rsidR="000C0182" w:rsidRPr="000C0182" w:rsidRDefault="000C0182" w:rsidP="000C0182">
      <w:pPr>
        <w:pStyle w:val="ad"/>
        <w:numPr>
          <w:ilvl w:val="0"/>
          <w:numId w:val="16"/>
        </w:numPr>
        <w:suppressAutoHyphens w:val="0"/>
        <w:spacing w:after="100" w:afterAutospacing="1"/>
        <w:ind w:left="0" w:hanging="426"/>
        <w:jc w:val="both"/>
        <w:rPr>
          <w:rFonts w:eastAsia="Calibri"/>
          <w:sz w:val="24"/>
          <w:szCs w:val="24"/>
        </w:rPr>
      </w:pPr>
      <w:r w:rsidRPr="000C0182">
        <w:rPr>
          <w:rFonts w:eastAsia="Calibri"/>
          <w:sz w:val="24"/>
          <w:szCs w:val="24"/>
        </w:rPr>
        <w:t xml:space="preserve">Клюева В.П., Бобров И.В. Общественно-политическая ситуация в Тюменской области в 2009 году. // </w:t>
      </w:r>
      <w:r w:rsidRPr="000C0182">
        <w:rPr>
          <w:rStyle w:val="af4"/>
          <w:rFonts w:eastAsia="Calibri"/>
          <w:b w:val="0"/>
          <w:sz w:val="24"/>
          <w:szCs w:val="24"/>
        </w:rPr>
        <w:t xml:space="preserve">Этнополитическая ситуация в России и сопредельных государствах в 2009 году. </w:t>
      </w:r>
      <w:r w:rsidRPr="000C0182">
        <w:rPr>
          <w:rFonts w:eastAsia="Calibri"/>
          <w:sz w:val="24"/>
          <w:szCs w:val="24"/>
        </w:rPr>
        <w:t xml:space="preserve">Ежегодный доклад Сети этнополитического мониторинга и раннего предупреждения </w:t>
      </w:r>
      <w:r w:rsidRPr="000C0182">
        <w:rPr>
          <w:rFonts w:eastAsia="Calibri"/>
          <w:sz w:val="24"/>
          <w:szCs w:val="24"/>
        </w:rPr>
        <w:lastRenderedPageBreak/>
        <w:t xml:space="preserve">конфликтов / Под ред. В.А. Тишкова и В.В. Степанова. – М.: ИЭА РАН, </w:t>
      </w:r>
      <w:smartTag w:uri="urn:schemas-microsoft-com:office:smarttags" w:element="metricconverter">
        <w:smartTagPr>
          <w:attr w:name="ProductID" w:val="2010 г"/>
        </w:smartTagPr>
        <w:r w:rsidRPr="000C0182">
          <w:rPr>
            <w:rFonts w:eastAsia="Calibri"/>
            <w:sz w:val="24"/>
            <w:szCs w:val="24"/>
          </w:rPr>
          <w:t>2010 г</w:t>
        </w:r>
      </w:smartTag>
      <w:r w:rsidRPr="000C0182">
        <w:rPr>
          <w:rFonts w:eastAsia="Calibri"/>
          <w:sz w:val="24"/>
          <w:szCs w:val="24"/>
        </w:rPr>
        <w:t>., с. 457-464. 0,7 п.л.</w:t>
      </w:r>
    </w:p>
    <w:p w:rsidR="000C0182" w:rsidRPr="000C0182" w:rsidRDefault="000C0182" w:rsidP="000C0182">
      <w:pPr>
        <w:pStyle w:val="ad"/>
        <w:numPr>
          <w:ilvl w:val="0"/>
          <w:numId w:val="16"/>
        </w:numPr>
        <w:suppressAutoHyphens w:val="0"/>
        <w:spacing w:after="100" w:afterAutospacing="1"/>
        <w:ind w:left="0" w:hanging="426"/>
        <w:jc w:val="both"/>
        <w:rPr>
          <w:rFonts w:eastAsia="Calibri"/>
          <w:sz w:val="24"/>
          <w:szCs w:val="24"/>
        </w:rPr>
      </w:pPr>
      <w:r w:rsidRPr="000C0182">
        <w:rPr>
          <w:rFonts w:eastAsia="Calibri"/>
          <w:sz w:val="24"/>
          <w:szCs w:val="24"/>
        </w:rPr>
        <w:t>Коробкó (Поплавский) Р.О. Оценка численности прихожан православных церквей г. Тюмени // Будущее религии в Европе / Под ред. И.Х. Максутова, О.К. Горевой. – СПб.: Алетейя, 2010. С. 47-63 (0,84 п.л.).</w:t>
      </w:r>
    </w:p>
    <w:p w:rsidR="000C0182" w:rsidRPr="000C0182" w:rsidRDefault="000C0182" w:rsidP="000C0182">
      <w:pPr>
        <w:pStyle w:val="ad"/>
        <w:numPr>
          <w:ilvl w:val="0"/>
          <w:numId w:val="16"/>
        </w:numPr>
        <w:suppressAutoHyphens w:val="0"/>
        <w:spacing w:after="100" w:afterAutospacing="1"/>
        <w:ind w:left="0" w:hanging="426"/>
        <w:jc w:val="both"/>
        <w:rPr>
          <w:rFonts w:eastAsia="Calibri"/>
          <w:sz w:val="24"/>
          <w:szCs w:val="24"/>
        </w:rPr>
      </w:pPr>
      <w:r w:rsidRPr="000C0182">
        <w:rPr>
          <w:rFonts w:eastAsia="Calibri"/>
          <w:sz w:val="24"/>
          <w:szCs w:val="24"/>
        </w:rPr>
        <w:t>Коробкó Р.О. Закрашивая «белые пятна» истории: источниковедческий анализ документов 1970-х годов из архива тюменской Церкви евангельских христиан-баптистов «Духовное Возрождение» // Исторический ежегодник-2010.  Новосибирск (принято в печать). 0,54 п.л.</w:t>
      </w:r>
    </w:p>
    <w:p w:rsidR="000C0182" w:rsidRPr="000C0182" w:rsidRDefault="000C0182" w:rsidP="000C0182">
      <w:pPr>
        <w:pStyle w:val="ad"/>
        <w:numPr>
          <w:ilvl w:val="0"/>
          <w:numId w:val="16"/>
        </w:numPr>
        <w:suppressAutoHyphens w:val="0"/>
        <w:spacing w:after="100" w:afterAutospacing="1"/>
        <w:ind w:left="0" w:hanging="426"/>
        <w:jc w:val="both"/>
        <w:rPr>
          <w:rFonts w:eastAsiaTheme="minorHAnsi"/>
          <w:sz w:val="24"/>
          <w:szCs w:val="24"/>
        </w:rPr>
      </w:pPr>
      <w:r w:rsidRPr="000C0182">
        <w:rPr>
          <w:sz w:val="24"/>
          <w:szCs w:val="24"/>
        </w:rPr>
        <w:t>Лаухин С.А., Дроздов Н.И.  О возможностях широтной миграции вдоль северной         окраины Северной Азии палеолитического человека в конце каргинского времени // Первоначальное освоение человеком континентальной и островной части Северо-Восточной части Азии.  Южно-Сахалинск: Сахалинский гос. ун-т. 2010. С. 48-58</w:t>
      </w:r>
    </w:p>
    <w:p w:rsidR="000C0182" w:rsidRPr="000C0182" w:rsidRDefault="000C0182" w:rsidP="000C0182">
      <w:pPr>
        <w:pStyle w:val="af1"/>
        <w:numPr>
          <w:ilvl w:val="0"/>
          <w:numId w:val="16"/>
        </w:numPr>
        <w:spacing w:after="100" w:afterAutospacing="1"/>
        <w:ind w:left="0" w:hanging="426"/>
        <w:jc w:val="both"/>
        <w:rPr>
          <w:rFonts w:ascii="Times New Roman" w:hAnsi="Times New Roman"/>
          <w:sz w:val="24"/>
          <w:szCs w:val="24"/>
        </w:rPr>
      </w:pPr>
      <w:r w:rsidRPr="000C0182">
        <w:rPr>
          <w:rFonts w:ascii="Times New Roman" w:hAnsi="Times New Roman"/>
          <w:sz w:val="24"/>
          <w:szCs w:val="24"/>
        </w:rPr>
        <w:t xml:space="preserve">Цембалюк С.И., Зимина О.Ю. Раскопки поселения Чечкино 4 // Археологические открытия-2007.  Изд-во: Языки славянской культуры. Москва. 2010. С. 530-531. </w:t>
      </w:r>
    </w:p>
    <w:p w:rsidR="000C0182" w:rsidRPr="000C0182" w:rsidRDefault="000C0182" w:rsidP="000C0182">
      <w:pPr>
        <w:pStyle w:val="ad"/>
        <w:numPr>
          <w:ilvl w:val="0"/>
          <w:numId w:val="16"/>
        </w:numPr>
        <w:suppressAutoHyphens w:val="0"/>
        <w:spacing w:after="100" w:afterAutospacing="1"/>
        <w:ind w:left="0" w:hanging="426"/>
        <w:jc w:val="both"/>
        <w:rPr>
          <w:rFonts w:eastAsia="Calibri"/>
          <w:sz w:val="24"/>
          <w:szCs w:val="24"/>
        </w:rPr>
      </w:pPr>
      <w:r w:rsidRPr="000C0182">
        <w:rPr>
          <w:rFonts w:eastAsia="Calibri"/>
          <w:sz w:val="24"/>
          <w:szCs w:val="24"/>
        </w:rPr>
        <w:t>Черепанов М. С. Теория социального пространства П. Бурдье: особенности структур политического и религиозного полей // Труды кафедры политологии. Выпуск 7. Тюмень, 2010. (в печати). 0,5 п.л.</w:t>
      </w:r>
    </w:p>
    <w:p w:rsidR="000C0182" w:rsidRPr="000C0182" w:rsidRDefault="000C0182" w:rsidP="000C0182">
      <w:pPr>
        <w:pStyle w:val="ad"/>
        <w:numPr>
          <w:ilvl w:val="0"/>
          <w:numId w:val="16"/>
        </w:numPr>
        <w:suppressAutoHyphens w:val="0"/>
        <w:spacing w:after="100" w:afterAutospacing="1"/>
        <w:ind w:left="0" w:hanging="426"/>
        <w:jc w:val="both"/>
        <w:rPr>
          <w:rFonts w:eastAsiaTheme="minorHAnsi"/>
          <w:sz w:val="24"/>
          <w:szCs w:val="24"/>
          <w:lang w:eastAsia="ru-RU"/>
        </w:rPr>
      </w:pPr>
      <w:r w:rsidRPr="000C0182">
        <w:rPr>
          <w:sz w:val="24"/>
          <w:szCs w:val="24"/>
        </w:rPr>
        <w:t>Чикунова И.Ю. Раскопки на поселении кашинской культуры Муллашинские Юрты 7 // Археологические открытия- 2007. Москва, изд-во «Языки славянской культуры». 2010. С. 533-534.</w:t>
      </w:r>
    </w:p>
    <w:p w:rsidR="000C0182" w:rsidRPr="000C0182" w:rsidRDefault="000C0182" w:rsidP="000C0182">
      <w:pPr>
        <w:pStyle w:val="2"/>
        <w:tabs>
          <w:tab w:val="left" w:pos="708"/>
        </w:tabs>
        <w:spacing w:after="100" w:afterAutospacing="1"/>
        <w:rPr>
          <w:rFonts w:ascii="Times New Roman" w:hAnsi="Times New Roman" w:cs="Times New Roman"/>
          <w:sz w:val="24"/>
          <w:szCs w:val="24"/>
        </w:rPr>
      </w:pPr>
      <w:r w:rsidRPr="000C0182">
        <w:rPr>
          <w:rFonts w:ascii="Times New Roman" w:hAnsi="Times New Roman" w:cs="Times New Roman"/>
          <w:b w:val="0"/>
          <w:sz w:val="24"/>
          <w:szCs w:val="24"/>
        </w:rPr>
        <w:t>Статьи в зарубежных сборниках</w:t>
      </w:r>
    </w:p>
    <w:p w:rsidR="000C0182" w:rsidRDefault="000C0182" w:rsidP="000C0182">
      <w:pPr>
        <w:pStyle w:val="ad"/>
        <w:numPr>
          <w:ilvl w:val="0"/>
          <w:numId w:val="18"/>
        </w:numPr>
        <w:suppressAutoHyphens w:val="0"/>
        <w:spacing w:after="100" w:afterAutospacing="1"/>
        <w:ind w:left="0" w:hanging="567"/>
        <w:jc w:val="both"/>
        <w:rPr>
          <w:sz w:val="24"/>
          <w:szCs w:val="24"/>
        </w:rPr>
      </w:pPr>
      <w:r w:rsidRPr="000C0182">
        <w:rPr>
          <w:sz w:val="24"/>
          <w:szCs w:val="24"/>
        </w:rPr>
        <w:t xml:space="preserve">Александров А., Попов П. Фенотипическое положение ели в Рило-Родопском районе Болгарии в видовом комплексе ели европейской и сибирской // </w:t>
      </w:r>
      <w:r w:rsidRPr="000C0182">
        <w:rPr>
          <w:b/>
          <w:sz w:val="24"/>
          <w:szCs w:val="24"/>
        </w:rPr>
        <w:t>Forest science</w:t>
      </w:r>
      <w:r w:rsidRPr="000C0182">
        <w:rPr>
          <w:sz w:val="24"/>
          <w:szCs w:val="24"/>
        </w:rPr>
        <w:t xml:space="preserve">. 2009. Кн. 2. С. 3-19. 2.0 п.л. (Болгария)      </w:t>
      </w:r>
    </w:p>
    <w:p w:rsidR="00EC1734" w:rsidRPr="00EC1734" w:rsidRDefault="00EC1734" w:rsidP="00EC1734">
      <w:pPr>
        <w:pStyle w:val="ad"/>
        <w:suppressAutoHyphens w:val="0"/>
        <w:spacing w:after="100" w:afterAutospacing="1"/>
        <w:ind w:left="0"/>
        <w:jc w:val="both"/>
        <w:rPr>
          <w:sz w:val="24"/>
          <w:szCs w:val="24"/>
        </w:rPr>
      </w:pPr>
      <w:r w:rsidRPr="00EC1734">
        <w:rPr>
          <w:sz w:val="24"/>
          <w:szCs w:val="24"/>
        </w:rPr>
        <w:t>- Прим: статья в соавторстве с зарубежным ученым</w:t>
      </w:r>
    </w:p>
    <w:p w:rsidR="000C0182" w:rsidRPr="000C0182" w:rsidRDefault="000C0182" w:rsidP="000C0182">
      <w:pPr>
        <w:pStyle w:val="2"/>
        <w:tabs>
          <w:tab w:val="left" w:pos="708"/>
        </w:tabs>
        <w:spacing w:after="100" w:afterAutospacing="1"/>
        <w:rPr>
          <w:rFonts w:ascii="Times New Roman" w:hAnsi="Times New Roman" w:cs="Times New Roman"/>
          <w:sz w:val="24"/>
          <w:szCs w:val="24"/>
        </w:rPr>
      </w:pPr>
      <w:r w:rsidRPr="000C0182">
        <w:rPr>
          <w:rFonts w:ascii="Times New Roman" w:hAnsi="Times New Roman" w:cs="Times New Roman"/>
          <w:b w:val="0"/>
          <w:sz w:val="24"/>
          <w:szCs w:val="24"/>
        </w:rPr>
        <w:t xml:space="preserve">Статьи в отечественных научных журналах </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t xml:space="preserve">Арефьев С.П. Дендрохронологическая оценка фонового состояния природной среды на территории месторождений Уренгойской группы // </w:t>
      </w:r>
      <w:r w:rsidRPr="000C0182">
        <w:rPr>
          <w:b/>
          <w:sz w:val="24"/>
          <w:szCs w:val="24"/>
        </w:rPr>
        <w:t>Вестник экологии, лесоведения и ландшафтоведения</w:t>
      </w:r>
      <w:r w:rsidRPr="000C0182">
        <w:rPr>
          <w:sz w:val="24"/>
          <w:szCs w:val="24"/>
        </w:rPr>
        <w:t>. 2010. № 11. С. 66-79. 0,9 п.л. ИФ РИНЦ 0,1.</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t xml:space="preserve">Бакиева Г.Т. Институт волостных старшин у сибирских татар во второй половине </w:t>
      </w:r>
      <w:r w:rsidRPr="000C0182">
        <w:rPr>
          <w:sz w:val="24"/>
          <w:szCs w:val="24"/>
          <w:lang w:val="en-US"/>
        </w:rPr>
        <w:t>XIX</w:t>
      </w:r>
      <w:r w:rsidRPr="000C0182">
        <w:rPr>
          <w:sz w:val="24"/>
          <w:szCs w:val="24"/>
        </w:rPr>
        <w:t xml:space="preserve">-начале </w:t>
      </w:r>
      <w:r w:rsidRPr="000C0182">
        <w:rPr>
          <w:sz w:val="24"/>
          <w:szCs w:val="24"/>
          <w:lang w:val="en-US"/>
        </w:rPr>
        <w:t>XX</w:t>
      </w:r>
      <w:r w:rsidRPr="000C0182">
        <w:rPr>
          <w:sz w:val="24"/>
          <w:szCs w:val="24"/>
        </w:rPr>
        <w:t xml:space="preserve"> века // Вестник Тобольского индустриального института. № 2. 2010.  Тюмень, 2010. С. 180-186 (0,5 п.л.)</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t xml:space="preserve">Бакиева Г.Т. Особенности волостного управления и суда у сибирских татар во второй половине </w:t>
      </w:r>
      <w:r w:rsidRPr="000C0182">
        <w:rPr>
          <w:sz w:val="24"/>
          <w:szCs w:val="24"/>
          <w:lang w:val="en-US"/>
        </w:rPr>
        <w:t>XIX</w:t>
      </w:r>
      <w:r w:rsidRPr="000C0182">
        <w:rPr>
          <w:sz w:val="24"/>
          <w:szCs w:val="24"/>
        </w:rPr>
        <w:t xml:space="preserve">-начале </w:t>
      </w:r>
      <w:r w:rsidRPr="000C0182">
        <w:rPr>
          <w:sz w:val="24"/>
          <w:szCs w:val="24"/>
          <w:lang w:val="en-US"/>
        </w:rPr>
        <w:t>XX</w:t>
      </w:r>
      <w:r w:rsidRPr="000C0182">
        <w:rPr>
          <w:sz w:val="24"/>
          <w:szCs w:val="24"/>
        </w:rPr>
        <w:t xml:space="preserve"> в. // </w:t>
      </w:r>
      <w:r w:rsidRPr="000C0182">
        <w:rPr>
          <w:b/>
          <w:sz w:val="24"/>
          <w:szCs w:val="24"/>
        </w:rPr>
        <w:t>Научный Татарстан. Гуманитарные науки. История, филология.</w:t>
      </w:r>
      <w:r w:rsidRPr="000C0182">
        <w:rPr>
          <w:sz w:val="24"/>
          <w:szCs w:val="24"/>
        </w:rPr>
        <w:t xml:space="preserve"> Казань: издательство «ФЭН» АН РТ., № 3. 2010. С. 93-105 (1 п.л.)</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t>Белич И.В., Бустанов А.К. Заметки о суфийских традициях в Западной Сибири // Pax Islamica. М.: Изд. дом Марджани, 2010. № 2 (5). (в печати). (1, 4 п.л.)</w:t>
      </w:r>
    </w:p>
    <w:p w:rsidR="000C0182" w:rsidRPr="000C0182" w:rsidRDefault="000C0182" w:rsidP="000C0182">
      <w:pPr>
        <w:pStyle w:val="a4"/>
        <w:numPr>
          <w:ilvl w:val="0"/>
          <w:numId w:val="20"/>
        </w:numPr>
        <w:suppressAutoHyphens w:val="0"/>
        <w:spacing w:after="100" w:afterAutospacing="1"/>
        <w:ind w:left="0" w:hanging="426"/>
        <w:rPr>
          <w:sz w:val="24"/>
          <w:szCs w:val="24"/>
        </w:rPr>
      </w:pPr>
      <w:r w:rsidRPr="000C0182">
        <w:rPr>
          <w:sz w:val="24"/>
          <w:szCs w:val="24"/>
        </w:rPr>
        <w:t xml:space="preserve">Валеева Э.И. Альгофлора водоемов бассейна Туринско-Пышминского междуречья в нижнем течении // </w:t>
      </w:r>
      <w:r w:rsidRPr="000C0182">
        <w:rPr>
          <w:b/>
          <w:sz w:val="24"/>
          <w:szCs w:val="24"/>
        </w:rPr>
        <w:t>Вестник экологии, лесоведения и ландшафтоведения</w:t>
      </w:r>
      <w:r w:rsidRPr="000C0182">
        <w:rPr>
          <w:sz w:val="24"/>
          <w:szCs w:val="24"/>
        </w:rPr>
        <w:t>, 2010. №11. С.3-18. 1,4 п.л.</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t xml:space="preserve">Видякина А.А, Семенова М.В Бочурена Е.А. Современное состояние древесно-кустарниковой растительности различных скверов г. Тюмени. // </w:t>
      </w:r>
      <w:r w:rsidRPr="000C0182">
        <w:rPr>
          <w:b/>
          <w:sz w:val="24"/>
          <w:szCs w:val="24"/>
        </w:rPr>
        <w:t>Вестник экологии, лесоведения и ландшафтоведения.</w:t>
      </w:r>
      <w:r w:rsidRPr="000C0182">
        <w:rPr>
          <w:sz w:val="24"/>
          <w:szCs w:val="24"/>
        </w:rPr>
        <w:t xml:space="preserve"> 2010. № 11  С. 80-84. 0, 24 п.л. ИФ РИНЦ 0,1.</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t xml:space="preserve">Ганопольский М.Г. Об одной задаче территориального обслуживания // </w:t>
      </w:r>
      <w:r w:rsidRPr="000C0182">
        <w:rPr>
          <w:b/>
          <w:sz w:val="24"/>
          <w:szCs w:val="24"/>
        </w:rPr>
        <w:t>Вестник кибернетики.</w:t>
      </w:r>
      <w:r w:rsidRPr="000C0182">
        <w:rPr>
          <w:sz w:val="24"/>
          <w:szCs w:val="24"/>
        </w:rPr>
        <w:t xml:space="preserve"> Тюмень: Изд-во ИПОС СО РАН, 2010. № 9.  С. 109-112. [0,3]</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t>Ганопольский М.Г. Тюменская область: штрихи к портрету нефтегазодобывающей цивилизации // Вестник философии и социологии Курского госуниверситета. 2010. № 1. С. 114-117. [0,4]</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lastRenderedPageBreak/>
        <w:t xml:space="preserve">Гашева Н.А.  К изучению рода Salix на особо охраняемых природных территориях лесной зоны Западно-Сибирской равнины // </w:t>
      </w:r>
      <w:r w:rsidRPr="000C0182">
        <w:rPr>
          <w:b/>
          <w:sz w:val="24"/>
          <w:szCs w:val="24"/>
        </w:rPr>
        <w:t>Вестник экологии, лесоведения и ландшафтоведения.</w:t>
      </w:r>
      <w:r w:rsidRPr="000C0182">
        <w:rPr>
          <w:sz w:val="24"/>
          <w:szCs w:val="24"/>
        </w:rPr>
        <w:t xml:space="preserve">  2010. №11. С. 19-29. 0,9 п.л. ИФ РИНЦ 0,1.</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t xml:space="preserve">Герасимов А. Г. Новые сведения о фауне низших разноусых чешуекрылых (Microlepidoptera) юга Тюменской области // </w:t>
      </w:r>
      <w:r w:rsidRPr="000C0182">
        <w:rPr>
          <w:b/>
          <w:sz w:val="24"/>
          <w:szCs w:val="24"/>
        </w:rPr>
        <w:t>Вестник экологии, лесоведения и ландшафтоведения.</w:t>
      </w:r>
      <w:r w:rsidRPr="000C0182">
        <w:rPr>
          <w:color w:val="FF0000"/>
          <w:sz w:val="24"/>
          <w:szCs w:val="24"/>
        </w:rPr>
        <w:t xml:space="preserve"> </w:t>
      </w:r>
      <w:r w:rsidRPr="000C0182">
        <w:rPr>
          <w:sz w:val="24"/>
          <w:szCs w:val="24"/>
        </w:rPr>
        <w:t>2010. № 11. С. 35-38. 0,2 п.л. ИФ РИНЦ 0,1.</w:t>
      </w:r>
    </w:p>
    <w:p w:rsidR="000C0182" w:rsidRPr="000C0182" w:rsidRDefault="000C0182" w:rsidP="000C0182">
      <w:pPr>
        <w:pStyle w:val="a4"/>
        <w:numPr>
          <w:ilvl w:val="0"/>
          <w:numId w:val="20"/>
        </w:numPr>
        <w:suppressAutoHyphens w:val="0"/>
        <w:spacing w:after="100" w:afterAutospacing="1"/>
        <w:ind w:left="0" w:hanging="426"/>
        <w:rPr>
          <w:sz w:val="24"/>
          <w:szCs w:val="24"/>
        </w:rPr>
      </w:pPr>
      <w:r w:rsidRPr="000C0182">
        <w:rPr>
          <w:sz w:val="24"/>
          <w:szCs w:val="24"/>
        </w:rPr>
        <w:t xml:space="preserve">Глазунов В.А. Дополнения к флоре Тарманского озерно-болотного комплекса // </w:t>
      </w:r>
      <w:r w:rsidRPr="000C0182">
        <w:rPr>
          <w:b/>
          <w:sz w:val="24"/>
          <w:szCs w:val="24"/>
        </w:rPr>
        <w:t>Вестник экологии, лесоведения и ландшафтоведения,</w:t>
      </w:r>
      <w:r w:rsidRPr="000C0182">
        <w:rPr>
          <w:sz w:val="24"/>
          <w:szCs w:val="24"/>
        </w:rPr>
        <w:t xml:space="preserve"> 2010. №11. С.30-34. 0,4 п.л.</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t>Глазунов В.А., Афонин А.С. Вопросы охраны редких видов споровых растений на территории Ханты-Мансийского автономного округа – Югры // Успехи современного естествознания, 2010. №3. С.10-11. 0,2 п.л</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t>Ересько Х.Д. Патриотизм в контексте отечественной культуры как культуры освоения // Вестник философии и социологии Курского госуниверситета. 2010. № 1. С.  221 – 222. [0,25]</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t xml:space="preserve">Железко О.С. Обзор подходов к выявлению закономерностей социально-экономического развития отдельных территорий. // </w:t>
      </w:r>
      <w:r w:rsidRPr="000C0182">
        <w:rPr>
          <w:b/>
          <w:sz w:val="24"/>
          <w:szCs w:val="24"/>
        </w:rPr>
        <w:t>Вестник кибернетики. Тюмень: Из</w:t>
      </w:r>
      <w:r w:rsidRPr="000C0182">
        <w:rPr>
          <w:sz w:val="24"/>
          <w:szCs w:val="24"/>
        </w:rPr>
        <w:t>д-во ИПОС СО РАН, 2010. № 9.  С. 113-122. [0,6]</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t>Заботина Е.Г., Дружинина И.В. Прогноз развития трудового потенциала как инструмент управления муниципальным образованием // Устойчивое развитие хозяйствующих субъектов стран экономического содружества: состояние и перспективы. Тюмень-Павлодар: Изд-во Печатник, 2009. С. 81-87. [0,5]</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t xml:space="preserve">Зенкова Е.Л., Попов П.П. Изменчивость массы семян и числа семядолей ели сибирской в зоне затухающего генетического влияния ели европейской // </w:t>
      </w:r>
      <w:r w:rsidRPr="000C0182">
        <w:rPr>
          <w:b/>
          <w:sz w:val="24"/>
          <w:szCs w:val="24"/>
        </w:rPr>
        <w:t>Вестник экологии, лесоведения и ланшафтоведения.</w:t>
      </w:r>
      <w:r w:rsidRPr="000C0182">
        <w:rPr>
          <w:sz w:val="24"/>
          <w:szCs w:val="24"/>
        </w:rPr>
        <w:t xml:space="preserve"> 2010. №. 11. С. 91-95. 0.31 п.л. ИФ РИНЦ 0,1.</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t>Казанцева М.Н., Гашев С.Н., Сазонова Н.А. Находки редких видов растений и животных в Уральской части Ханты-Мансийского автономного округа // Экологический мониторинг и биоразнообразие. 2010. Т .5.  №1. С. 9-14. 0,44 п.л.</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t xml:space="preserve">Казанцева М.Н., Чернобай Е.С. Особенности послепожарной сукцессии березняка разнотравного в подтайге Западной Сибири // </w:t>
      </w:r>
      <w:r w:rsidRPr="000C0182">
        <w:rPr>
          <w:b/>
          <w:sz w:val="24"/>
          <w:szCs w:val="24"/>
        </w:rPr>
        <w:t xml:space="preserve">Вестник экологии, лесоведения и ландшафтоведения. </w:t>
      </w:r>
      <w:r w:rsidRPr="000C0182">
        <w:rPr>
          <w:sz w:val="24"/>
          <w:szCs w:val="24"/>
        </w:rPr>
        <w:t>2010. № 11 С. 102-109. 0,55 п.л. ИФ РИНЦ 0,1.</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t xml:space="preserve">Коновалов А.А. Оптимальные соотношения  компонентов экогеосистем и их характеристик // </w:t>
      </w:r>
      <w:r w:rsidRPr="000C0182">
        <w:rPr>
          <w:b/>
          <w:sz w:val="24"/>
          <w:szCs w:val="24"/>
        </w:rPr>
        <w:t>Вестник экологии, лесоведения и ландшафтоведения</w:t>
      </w:r>
      <w:r w:rsidRPr="000C0182">
        <w:rPr>
          <w:sz w:val="24"/>
          <w:szCs w:val="24"/>
        </w:rPr>
        <w:t>. 2010. № 11. С. 55-65. 0,75 п.л. ИФ РИНЦ 0,1.</w:t>
      </w:r>
    </w:p>
    <w:p w:rsidR="000C0182" w:rsidRPr="000C0182" w:rsidRDefault="000C0182" w:rsidP="000C0182">
      <w:pPr>
        <w:pStyle w:val="a4"/>
        <w:numPr>
          <w:ilvl w:val="0"/>
          <w:numId w:val="20"/>
        </w:numPr>
        <w:suppressAutoHyphens w:val="0"/>
        <w:spacing w:after="100" w:afterAutospacing="1"/>
        <w:ind w:left="0" w:hanging="426"/>
        <w:rPr>
          <w:sz w:val="24"/>
          <w:szCs w:val="24"/>
        </w:rPr>
      </w:pPr>
      <w:r w:rsidRPr="000C0182">
        <w:rPr>
          <w:sz w:val="24"/>
          <w:szCs w:val="24"/>
        </w:rPr>
        <w:t xml:space="preserve">Московченко Д.В., Валеева Э.И. Содержание тяжелых металлов в лишайниках на севере Западной Сибири // </w:t>
      </w:r>
      <w:r w:rsidRPr="000C0182">
        <w:rPr>
          <w:b/>
          <w:sz w:val="24"/>
          <w:szCs w:val="24"/>
        </w:rPr>
        <w:t>Вестник экологии, лесоведения и ландшафтоведения</w:t>
      </w:r>
      <w:r w:rsidRPr="000C0182">
        <w:rPr>
          <w:sz w:val="24"/>
          <w:szCs w:val="24"/>
        </w:rPr>
        <w:t>, 2010. №11. С.162-172. 0,8 п.л</w:t>
      </w:r>
    </w:p>
    <w:p w:rsidR="000C0182" w:rsidRPr="000C0182" w:rsidRDefault="000C0182" w:rsidP="000C0182">
      <w:pPr>
        <w:pStyle w:val="a4"/>
        <w:numPr>
          <w:ilvl w:val="0"/>
          <w:numId w:val="20"/>
        </w:numPr>
        <w:suppressAutoHyphens w:val="0"/>
        <w:spacing w:after="100" w:afterAutospacing="1"/>
        <w:ind w:left="0" w:hanging="426"/>
        <w:rPr>
          <w:sz w:val="24"/>
          <w:szCs w:val="24"/>
        </w:rPr>
      </w:pPr>
      <w:r w:rsidRPr="000C0182">
        <w:rPr>
          <w:sz w:val="24"/>
          <w:szCs w:val="24"/>
        </w:rPr>
        <w:t xml:space="preserve">Московченко Д.В., Тигеев А.А., Кремлева Т.А. Ландшафтно-геохимические особенности Нижнего Прииртышья // </w:t>
      </w:r>
      <w:r w:rsidRPr="000C0182">
        <w:rPr>
          <w:b/>
          <w:sz w:val="24"/>
          <w:szCs w:val="24"/>
        </w:rPr>
        <w:t>Вестник экологии, лесоведения и ландшафтоведения</w:t>
      </w:r>
      <w:r w:rsidRPr="000C0182">
        <w:rPr>
          <w:sz w:val="24"/>
          <w:szCs w:val="24"/>
        </w:rPr>
        <w:t>, 2010. №11. С.154-161. 0,6 п.л.</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t xml:space="preserve">Попов П.П., Зенкова Е.Л. Географическая дифференциация ели сибирской в семенном потомстве в восточной части Уральской провинции // </w:t>
      </w:r>
      <w:r w:rsidRPr="000C0182">
        <w:rPr>
          <w:b/>
          <w:sz w:val="24"/>
          <w:szCs w:val="24"/>
        </w:rPr>
        <w:t xml:space="preserve">Вестник экологии, лесоведения и </w:t>
      </w:r>
      <w:r w:rsidR="00174BCE" w:rsidRPr="000C0182">
        <w:rPr>
          <w:b/>
          <w:sz w:val="24"/>
          <w:szCs w:val="24"/>
        </w:rPr>
        <w:t>ландшафтоведения</w:t>
      </w:r>
      <w:r w:rsidRPr="000C0182">
        <w:rPr>
          <w:b/>
          <w:sz w:val="24"/>
          <w:szCs w:val="24"/>
        </w:rPr>
        <w:t>.</w:t>
      </w:r>
      <w:r w:rsidRPr="000C0182">
        <w:rPr>
          <w:sz w:val="24"/>
          <w:szCs w:val="24"/>
        </w:rPr>
        <w:t xml:space="preserve"> 2010. № 11. С. 85-90. (0.37 у.п.л ) ИФ РИНЦ 0,1.</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t>Пошехонова О.Е. Исследования в Пуровском районе Ямало-Ненецкого АО Тюменской области // Археологические открытия 2007 года. ― М.: Изд-во Языки славянской культуры, 2010. ― С. 509-510. (0,1 п.л.)</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t>Тюменцева Г.А. Клятва Гиппократа: испытание историей //Вестник философии и социологии Курского госуниверситета. 2010. № 1. С. 52-53. [0,25]</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t>Федоров Р.Ю. Структурно-коммуникативная и ценностная типология культурного пространства региона // Вестник философии и социологии Курского госуниверситета. 2010.  № 1. С.147-149. [0,25]</w:t>
      </w:r>
    </w:p>
    <w:p w:rsidR="000C0182" w:rsidRPr="000C0182" w:rsidRDefault="000C0182" w:rsidP="000C0182">
      <w:pPr>
        <w:pStyle w:val="ad"/>
        <w:numPr>
          <w:ilvl w:val="0"/>
          <w:numId w:val="20"/>
        </w:numPr>
        <w:suppressAutoHyphens w:val="0"/>
        <w:spacing w:after="100" w:afterAutospacing="1"/>
        <w:ind w:left="0" w:hanging="426"/>
        <w:jc w:val="both"/>
        <w:rPr>
          <w:rFonts w:eastAsia="Calibri"/>
          <w:sz w:val="24"/>
          <w:szCs w:val="24"/>
        </w:rPr>
      </w:pPr>
      <w:r w:rsidRPr="000C0182">
        <w:rPr>
          <w:rFonts w:eastAsia="Calibri"/>
          <w:sz w:val="24"/>
          <w:szCs w:val="24"/>
        </w:rPr>
        <w:t>Черепанов М.С., Бобров И.В. Радикально-салафитские концепции в исламе как фактор террористической угрозы // Вестник Национального антитеррористического комитета. 2010 (в печати). 0,65 п.л.</w:t>
      </w:r>
    </w:p>
    <w:p w:rsidR="000C0182" w:rsidRPr="000C0182" w:rsidRDefault="000C0182" w:rsidP="000C0182">
      <w:pPr>
        <w:pStyle w:val="ad"/>
        <w:numPr>
          <w:ilvl w:val="0"/>
          <w:numId w:val="20"/>
        </w:numPr>
        <w:suppressAutoHyphens w:val="0"/>
        <w:spacing w:after="100" w:afterAutospacing="1"/>
        <w:ind w:left="0" w:hanging="426"/>
        <w:jc w:val="both"/>
        <w:rPr>
          <w:rFonts w:eastAsiaTheme="minorHAnsi"/>
          <w:sz w:val="24"/>
          <w:szCs w:val="24"/>
        </w:rPr>
      </w:pPr>
      <w:r w:rsidRPr="000C0182">
        <w:rPr>
          <w:sz w:val="24"/>
          <w:szCs w:val="24"/>
        </w:rPr>
        <w:lastRenderedPageBreak/>
        <w:t xml:space="preserve">Шарапова Т.А. Зооперифитон в системе «река-протока-озеро» // </w:t>
      </w:r>
      <w:r w:rsidRPr="000C0182">
        <w:rPr>
          <w:b/>
          <w:sz w:val="24"/>
          <w:szCs w:val="24"/>
        </w:rPr>
        <w:t>Вестник экологии, лесоведения и ландшафтоведения.</w:t>
      </w:r>
      <w:r w:rsidRPr="000C0182">
        <w:rPr>
          <w:sz w:val="24"/>
          <w:szCs w:val="24"/>
        </w:rPr>
        <w:t xml:space="preserve"> 2010. № 11. С.125-131. 0,5 п.л. ИФ РИНЦ 0,1. </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t xml:space="preserve">Шарапова Т.А. Пространственное распределение зооперифитона р.Иртыш // </w:t>
      </w:r>
      <w:r w:rsidRPr="000C0182">
        <w:rPr>
          <w:b/>
          <w:sz w:val="24"/>
          <w:szCs w:val="24"/>
        </w:rPr>
        <w:t>Вестник экологии, лесоведения и ландшафтоведения</w:t>
      </w:r>
      <w:r w:rsidRPr="000C0182">
        <w:rPr>
          <w:sz w:val="24"/>
          <w:szCs w:val="24"/>
        </w:rPr>
        <w:t xml:space="preserve">. 2010. № 11. С. 118-124. 0,4 п.л. ИФ РИНЦ 0,1. </w:t>
      </w:r>
    </w:p>
    <w:p w:rsidR="000C0182" w:rsidRPr="000C0182" w:rsidRDefault="000C0182" w:rsidP="000C0182">
      <w:pPr>
        <w:pStyle w:val="ad"/>
        <w:numPr>
          <w:ilvl w:val="0"/>
          <w:numId w:val="20"/>
        </w:numPr>
        <w:suppressAutoHyphens w:val="0"/>
        <w:spacing w:after="100" w:afterAutospacing="1"/>
        <w:ind w:left="0" w:hanging="426"/>
        <w:jc w:val="both"/>
        <w:rPr>
          <w:sz w:val="24"/>
          <w:szCs w:val="24"/>
        </w:rPr>
      </w:pPr>
      <w:r w:rsidRPr="000C0182">
        <w:rPr>
          <w:sz w:val="24"/>
          <w:szCs w:val="24"/>
        </w:rPr>
        <w:t>Юркин А.В. Землячество как социокультурное явление: испытание виртуальностью // Вестник философии и социологии Курского госуниверситета. 2010.  № 1. С. 254-256. [0,25]</w:t>
      </w:r>
    </w:p>
    <w:p w:rsidR="005E56B6" w:rsidRDefault="005E56B6" w:rsidP="005E56B6">
      <w:pPr>
        <w:pStyle w:val="2"/>
        <w:tabs>
          <w:tab w:val="left" w:pos="708"/>
        </w:tabs>
        <w:spacing w:after="100" w:afterAutospacing="1"/>
        <w:rPr>
          <w:rFonts w:ascii="Times New Roman" w:hAnsi="Times New Roman" w:cs="Times New Roman"/>
          <w:sz w:val="24"/>
          <w:szCs w:val="24"/>
        </w:rPr>
      </w:pPr>
      <w:r w:rsidRPr="000C0182">
        <w:rPr>
          <w:rFonts w:ascii="Times New Roman" w:hAnsi="Times New Roman" w:cs="Times New Roman"/>
          <w:b w:val="0"/>
          <w:sz w:val="24"/>
          <w:szCs w:val="24"/>
        </w:rPr>
        <w:t xml:space="preserve">Доклады, тезисы, сообщения </w:t>
      </w:r>
      <w:r>
        <w:rPr>
          <w:rFonts w:ascii="Times New Roman" w:hAnsi="Times New Roman" w:cs="Times New Roman"/>
          <w:b w:val="0"/>
          <w:sz w:val="24"/>
          <w:szCs w:val="24"/>
        </w:rPr>
        <w:t>(международные мероприятия, или с участием зарубежных ученых)</w:t>
      </w:r>
    </w:p>
    <w:p w:rsidR="005E56B6" w:rsidRDefault="005E56B6" w:rsidP="005E56B6">
      <w:pPr>
        <w:pStyle w:val="ad"/>
        <w:numPr>
          <w:ilvl w:val="0"/>
          <w:numId w:val="24"/>
        </w:numPr>
        <w:tabs>
          <w:tab w:val="left" w:pos="0"/>
          <w:tab w:val="left" w:pos="284"/>
        </w:tabs>
        <w:suppressAutoHyphens w:val="0"/>
        <w:spacing w:after="100" w:afterAutospacing="1"/>
        <w:ind w:left="0" w:hanging="426"/>
        <w:jc w:val="both"/>
        <w:rPr>
          <w:sz w:val="24"/>
          <w:szCs w:val="24"/>
          <w:lang w:val="en-US"/>
        </w:rPr>
      </w:pPr>
      <w:r>
        <w:rPr>
          <w:sz w:val="24"/>
          <w:szCs w:val="24"/>
          <w:lang w:val="en-US"/>
        </w:rPr>
        <w:t>Maksimov</w:t>
      </w:r>
      <w:r w:rsidRPr="005E56B6">
        <w:rPr>
          <w:sz w:val="24"/>
          <w:szCs w:val="24"/>
        </w:rPr>
        <w:t xml:space="preserve"> </w:t>
      </w:r>
      <w:r>
        <w:rPr>
          <w:sz w:val="24"/>
          <w:szCs w:val="24"/>
          <w:lang w:val="en-US"/>
        </w:rPr>
        <w:t>F</w:t>
      </w:r>
      <w:r>
        <w:rPr>
          <w:sz w:val="24"/>
          <w:szCs w:val="24"/>
        </w:rPr>
        <w:t>.</w:t>
      </w:r>
      <w:r>
        <w:rPr>
          <w:sz w:val="24"/>
          <w:szCs w:val="24"/>
          <w:lang w:val="en-US"/>
        </w:rPr>
        <w:t>E</w:t>
      </w:r>
      <w:r>
        <w:rPr>
          <w:sz w:val="24"/>
          <w:szCs w:val="24"/>
        </w:rPr>
        <w:t xml:space="preserve">., </w:t>
      </w:r>
      <w:r>
        <w:rPr>
          <w:sz w:val="24"/>
          <w:szCs w:val="24"/>
          <w:lang w:val="en-US"/>
        </w:rPr>
        <w:t>Laukhin</w:t>
      </w:r>
      <w:r w:rsidRPr="005E56B6">
        <w:rPr>
          <w:sz w:val="24"/>
          <w:szCs w:val="24"/>
        </w:rPr>
        <w:t xml:space="preserve"> </w:t>
      </w:r>
      <w:r>
        <w:rPr>
          <w:sz w:val="24"/>
          <w:szCs w:val="24"/>
          <w:lang w:val="en-US"/>
        </w:rPr>
        <w:t>S</w:t>
      </w:r>
      <w:r>
        <w:rPr>
          <w:sz w:val="24"/>
          <w:szCs w:val="24"/>
        </w:rPr>
        <w:t>.</w:t>
      </w:r>
      <w:r>
        <w:rPr>
          <w:sz w:val="24"/>
          <w:szCs w:val="24"/>
          <w:lang w:val="en-US"/>
        </w:rPr>
        <w:t>A</w:t>
      </w:r>
      <w:r>
        <w:rPr>
          <w:sz w:val="24"/>
          <w:szCs w:val="24"/>
        </w:rPr>
        <w:t xml:space="preserve">., </w:t>
      </w:r>
      <w:r>
        <w:rPr>
          <w:sz w:val="24"/>
          <w:szCs w:val="24"/>
          <w:lang w:val="en-US"/>
        </w:rPr>
        <w:t>Arslanov</w:t>
      </w:r>
      <w:r w:rsidRPr="005E56B6">
        <w:rPr>
          <w:sz w:val="24"/>
          <w:szCs w:val="24"/>
        </w:rPr>
        <w:t xml:space="preserve"> </w:t>
      </w:r>
      <w:r>
        <w:rPr>
          <w:sz w:val="24"/>
          <w:szCs w:val="24"/>
          <w:lang w:val="en-US"/>
        </w:rPr>
        <w:t>Kh</w:t>
      </w:r>
      <w:r>
        <w:rPr>
          <w:sz w:val="24"/>
          <w:szCs w:val="24"/>
        </w:rPr>
        <w:t>.</w:t>
      </w:r>
      <w:r>
        <w:rPr>
          <w:sz w:val="24"/>
          <w:szCs w:val="24"/>
          <w:lang w:val="en-US"/>
        </w:rPr>
        <w:t>A</w:t>
      </w:r>
      <w:r>
        <w:rPr>
          <w:sz w:val="24"/>
          <w:szCs w:val="24"/>
        </w:rPr>
        <w:t xml:space="preserve">., </w:t>
      </w:r>
      <w:r>
        <w:rPr>
          <w:sz w:val="24"/>
          <w:szCs w:val="24"/>
          <w:lang w:val="en-US"/>
        </w:rPr>
        <w:t>Kuznetsov</w:t>
      </w:r>
      <w:r w:rsidRPr="005E56B6">
        <w:rPr>
          <w:sz w:val="24"/>
          <w:szCs w:val="24"/>
        </w:rPr>
        <w:t xml:space="preserve"> </w:t>
      </w:r>
      <w:r>
        <w:rPr>
          <w:sz w:val="24"/>
          <w:szCs w:val="24"/>
          <w:lang w:val="en-US"/>
        </w:rPr>
        <w:t>V</w:t>
      </w:r>
      <w:r>
        <w:rPr>
          <w:sz w:val="24"/>
          <w:szCs w:val="24"/>
        </w:rPr>
        <w:t>.</w:t>
      </w:r>
      <w:r>
        <w:rPr>
          <w:sz w:val="24"/>
          <w:szCs w:val="24"/>
          <w:lang w:val="en-US"/>
        </w:rPr>
        <w:t>Yu</w:t>
      </w:r>
      <w:r>
        <w:rPr>
          <w:sz w:val="24"/>
          <w:szCs w:val="24"/>
        </w:rPr>
        <w:t xml:space="preserve">., </w:t>
      </w:r>
      <w:r>
        <w:rPr>
          <w:sz w:val="24"/>
          <w:szCs w:val="24"/>
          <w:lang w:val="en-US"/>
        </w:rPr>
        <w:t>Shilova</w:t>
      </w:r>
      <w:r w:rsidRPr="005E56B6">
        <w:rPr>
          <w:sz w:val="24"/>
          <w:szCs w:val="24"/>
        </w:rPr>
        <w:t xml:space="preserve"> </w:t>
      </w:r>
      <w:r>
        <w:rPr>
          <w:sz w:val="24"/>
          <w:szCs w:val="24"/>
          <w:lang w:val="en-US"/>
        </w:rPr>
        <w:t>G</w:t>
      </w:r>
      <w:r>
        <w:rPr>
          <w:sz w:val="24"/>
          <w:szCs w:val="24"/>
        </w:rPr>
        <w:t>.</w:t>
      </w:r>
      <w:r>
        <w:rPr>
          <w:sz w:val="24"/>
          <w:szCs w:val="24"/>
          <w:lang w:val="en-US"/>
        </w:rPr>
        <w:t>N</w:t>
      </w:r>
      <w:r>
        <w:rPr>
          <w:sz w:val="24"/>
          <w:szCs w:val="24"/>
        </w:rPr>
        <w:t xml:space="preserve">., </w:t>
      </w:r>
      <w:r>
        <w:rPr>
          <w:sz w:val="24"/>
          <w:szCs w:val="24"/>
          <w:lang w:val="en-US"/>
        </w:rPr>
        <w:t>Chernov</w:t>
      </w:r>
      <w:r w:rsidRPr="005E56B6">
        <w:rPr>
          <w:sz w:val="24"/>
          <w:szCs w:val="24"/>
        </w:rPr>
        <w:t xml:space="preserve"> </w:t>
      </w:r>
      <w:r>
        <w:rPr>
          <w:sz w:val="24"/>
          <w:szCs w:val="24"/>
          <w:lang w:val="en-US"/>
        </w:rPr>
        <w:t>S</w:t>
      </w:r>
      <w:r>
        <w:rPr>
          <w:sz w:val="24"/>
          <w:szCs w:val="24"/>
        </w:rPr>
        <w:t>.</w:t>
      </w:r>
      <w:r>
        <w:rPr>
          <w:sz w:val="24"/>
          <w:szCs w:val="24"/>
          <w:lang w:val="en-US"/>
        </w:rPr>
        <w:t>B</w:t>
      </w:r>
      <w:r>
        <w:rPr>
          <w:sz w:val="24"/>
          <w:szCs w:val="24"/>
        </w:rPr>
        <w:t xml:space="preserve">., </w:t>
      </w:r>
      <w:r>
        <w:rPr>
          <w:sz w:val="24"/>
          <w:szCs w:val="24"/>
          <w:lang w:val="en-US"/>
        </w:rPr>
        <w:t>Zherebtsov</w:t>
      </w:r>
      <w:r w:rsidRPr="005E56B6">
        <w:rPr>
          <w:sz w:val="24"/>
          <w:szCs w:val="24"/>
        </w:rPr>
        <w:t xml:space="preserve"> </w:t>
      </w:r>
      <w:r>
        <w:rPr>
          <w:sz w:val="24"/>
          <w:szCs w:val="24"/>
          <w:lang w:val="en-US"/>
        </w:rPr>
        <w:t>I</w:t>
      </w:r>
      <w:r>
        <w:rPr>
          <w:sz w:val="24"/>
          <w:szCs w:val="24"/>
        </w:rPr>
        <w:t>.</w:t>
      </w:r>
      <w:r>
        <w:rPr>
          <w:sz w:val="24"/>
          <w:szCs w:val="24"/>
          <w:lang w:val="en-US"/>
        </w:rPr>
        <w:t>E</w:t>
      </w:r>
      <w:r>
        <w:rPr>
          <w:sz w:val="24"/>
          <w:szCs w:val="24"/>
        </w:rPr>
        <w:t xml:space="preserve">., </w:t>
      </w:r>
      <w:r>
        <w:rPr>
          <w:sz w:val="24"/>
          <w:szCs w:val="24"/>
          <w:lang w:val="en-US"/>
        </w:rPr>
        <w:t>Levchenko</w:t>
      </w:r>
      <w:r w:rsidRPr="005E56B6">
        <w:rPr>
          <w:sz w:val="24"/>
          <w:szCs w:val="24"/>
        </w:rPr>
        <w:t xml:space="preserve"> </w:t>
      </w:r>
      <w:r>
        <w:rPr>
          <w:sz w:val="24"/>
          <w:szCs w:val="24"/>
          <w:lang w:val="en-US"/>
        </w:rPr>
        <w:t>S</w:t>
      </w:r>
      <w:r>
        <w:rPr>
          <w:sz w:val="24"/>
          <w:szCs w:val="24"/>
        </w:rPr>
        <w:t>.</w:t>
      </w:r>
      <w:r>
        <w:rPr>
          <w:sz w:val="24"/>
          <w:szCs w:val="24"/>
          <w:lang w:val="en-US"/>
        </w:rPr>
        <w:t>B</w:t>
      </w:r>
      <w:r>
        <w:rPr>
          <w:sz w:val="24"/>
          <w:szCs w:val="24"/>
        </w:rPr>
        <w:t xml:space="preserve">. </w:t>
      </w:r>
      <w:r>
        <w:rPr>
          <w:sz w:val="24"/>
          <w:szCs w:val="24"/>
          <w:lang w:val="en-US"/>
        </w:rPr>
        <w:t>First</w:t>
      </w:r>
      <w:r w:rsidRPr="005E56B6">
        <w:rPr>
          <w:sz w:val="24"/>
          <w:szCs w:val="24"/>
        </w:rPr>
        <w:t xml:space="preserve"> </w:t>
      </w:r>
      <w:r>
        <w:rPr>
          <w:sz w:val="24"/>
          <w:szCs w:val="24"/>
          <w:lang w:val="en-US"/>
        </w:rPr>
        <w:t>in</w:t>
      </w:r>
      <w:r w:rsidRPr="005E56B6">
        <w:rPr>
          <w:sz w:val="24"/>
          <w:szCs w:val="24"/>
        </w:rPr>
        <w:t xml:space="preserve"> </w:t>
      </w:r>
      <w:r>
        <w:rPr>
          <w:sz w:val="24"/>
          <w:szCs w:val="24"/>
          <w:lang w:val="en-US"/>
        </w:rPr>
        <w:t>Siberia</w:t>
      </w:r>
      <w:r>
        <w:rPr>
          <w:sz w:val="24"/>
          <w:szCs w:val="24"/>
        </w:rPr>
        <w:t xml:space="preserve"> 230 </w:t>
      </w:r>
      <w:r>
        <w:rPr>
          <w:sz w:val="24"/>
          <w:szCs w:val="24"/>
          <w:lang w:val="en-US"/>
        </w:rPr>
        <w:t>Th</w:t>
      </w:r>
      <w:r>
        <w:rPr>
          <w:sz w:val="24"/>
          <w:szCs w:val="24"/>
        </w:rPr>
        <w:t>/</w:t>
      </w:r>
      <w:r>
        <w:rPr>
          <w:sz w:val="24"/>
          <w:szCs w:val="24"/>
          <w:lang w:val="en-US"/>
        </w:rPr>
        <w:t>U</w:t>
      </w:r>
      <w:r w:rsidRPr="005E56B6">
        <w:rPr>
          <w:sz w:val="24"/>
          <w:szCs w:val="24"/>
        </w:rPr>
        <w:t xml:space="preserve"> </w:t>
      </w:r>
      <w:r>
        <w:rPr>
          <w:sz w:val="24"/>
          <w:szCs w:val="24"/>
          <w:lang w:val="en-US"/>
        </w:rPr>
        <w:t>date</w:t>
      </w:r>
      <w:r>
        <w:rPr>
          <w:sz w:val="24"/>
          <w:szCs w:val="24"/>
        </w:rPr>
        <w:t xml:space="preserve"> </w:t>
      </w:r>
      <w:smartTag w:uri="urn:schemas-microsoft-com:office:smarttags" w:element="metricconverter">
        <w:smartTagPr>
          <w:attr w:name="ProductID" w:val="0f"/>
        </w:smartTagPr>
        <w:r>
          <w:rPr>
            <w:sz w:val="24"/>
            <w:szCs w:val="24"/>
          </w:rPr>
          <w:t>0</w:t>
        </w:r>
        <w:r>
          <w:rPr>
            <w:sz w:val="24"/>
            <w:szCs w:val="24"/>
            <w:lang w:val="en-US"/>
          </w:rPr>
          <w:t>f</w:t>
        </w:r>
      </w:smartTag>
      <w:r w:rsidRPr="005E56B6">
        <w:rPr>
          <w:sz w:val="24"/>
          <w:szCs w:val="24"/>
        </w:rPr>
        <w:t xml:space="preserve"> </w:t>
      </w:r>
      <w:r>
        <w:rPr>
          <w:sz w:val="24"/>
          <w:szCs w:val="24"/>
          <w:lang w:val="en-US"/>
        </w:rPr>
        <w:t>Middle</w:t>
      </w:r>
      <w:r w:rsidRPr="005E56B6">
        <w:rPr>
          <w:sz w:val="24"/>
          <w:szCs w:val="24"/>
        </w:rPr>
        <w:t xml:space="preserve"> </w:t>
      </w:r>
      <w:r>
        <w:rPr>
          <w:sz w:val="24"/>
          <w:szCs w:val="24"/>
          <w:lang w:val="en-US"/>
        </w:rPr>
        <w:t>Pleistocene</w:t>
      </w:r>
      <w:r w:rsidRPr="005E56B6">
        <w:rPr>
          <w:sz w:val="24"/>
          <w:szCs w:val="24"/>
        </w:rPr>
        <w:t xml:space="preserve"> </w:t>
      </w:r>
      <w:r>
        <w:rPr>
          <w:sz w:val="24"/>
          <w:szCs w:val="24"/>
          <w:lang w:val="en-US"/>
        </w:rPr>
        <w:t>pet</w:t>
      </w:r>
      <w:r w:rsidRPr="005E56B6">
        <w:rPr>
          <w:sz w:val="24"/>
          <w:szCs w:val="24"/>
        </w:rPr>
        <w:t xml:space="preserve"> </w:t>
      </w:r>
      <w:r>
        <w:rPr>
          <w:sz w:val="24"/>
          <w:szCs w:val="24"/>
          <w:lang w:val="en-US"/>
        </w:rPr>
        <w:t>bog</w:t>
      </w:r>
      <w:r>
        <w:rPr>
          <w:sz w:val="24"/>
          <w:szCs w:val="24"/>
        </w:rPr>
        <w:t xml:space="preserve">. </w:t>
      </w:r>
      <w:r>
        <w:rPr>
          <w:sz w:val="24"/>
          <w:szCs w:val="24"/>
          <w:lang w:val="en-US"/>
        </w:rPr>
        <w:t>Abs. of 10</w:t>
      </w:r>
      <w:r>
        <w:rPr>
          <w:sz w:val="24"/>
          <w:szCs w:val="24"/>
          <w:vertAlign w:val="superscript"/>
          <w:lang w:val="en-US"/>
        </w:rPr>
        <w:t>th</w:t>
      </w:r>
      <w:r>
        <w:rPr>
          <w:sz w:val="24"/>
          <w:szCs w:val="24"/>
          <w:lang w:val="en-US"/>
        </w:rPr>
        <w:t xml:space="preserve"> Intern. Conf. “Methods of Absolute Chronology”, Gliwice, 2010. P. 102</w:t>
      </w:r>
    </w:p>
    <w:p w:rsidR="005E56B6" w:rsidRDefault="005E56B6" w:rsidP="005E56B6">
      <w:pPr>
        <w:pStyle w:val="ad"/>
        <w:numPr>
          <w:ilvl w:val="0"/>
          <w:numId w:val="24"/>
        </w:numPr>
        <w:tabs>
          <w:tab w:val="left" w:pos="0"/>
          <w:tab w:val="left" w:pos="284"/>
        </w:tabs>
        <w:suppressAutoHyphens w:val="0"/>
        <w:ind w:left="0" w:hanging="426"/>
        <w:jc w:val="both"/>
        <w:rPr>
          <w:sz w:val="24"/>
          <w:szCs w:val="24"/>
          <w:lang w:val="en-US"/>
        </w:rPr>
      </w:pPr>
      <w:r>
        <w:rPr>
          <w:sz w:val="24"/>
          <w:szCs w:val="24"/>
          <w:lang w:val="en-US"/>
        </w:rPr>
        <w:t xml:space="preserve">Matveeva N., Poshekhonova O. Cranial Deformities of the Population of Trans-Urals in the Early Middle Age // Annual Meeting the European Association of Archaeologists, 1-5 September, the Hague – the Netherlands. Abstract. 2010. P. 50. [0,1 </w:t>
      </w:r>
      <w:r>
        <w:rPr>
          <w:sz w:val="24"/>
          <w:szCs w:val="24"/>
        </w:rPr>
        <w:t>п</w:t>
      </w:r>
      <w:r>
        <w:rPr>
          <w:sz w:val="24"/>
          <w:szCs w:val="24"/>
          <w:lang w:val="en-US"/>
        </w:rPr>
        <w:t>.</w:t>
      </w:r>
      <w:r>
        <w:rPr>
          <w:sz w:val="24"/>
          <w:szCs w:val="24"/>
        </w:rPr>
        <w:t>л</w:t>
      </w:r>
      <w:r>
        <w:rPr>
          <w:sz w:val="24"/>
          <w:szCs w:val="24"/>
          <w:lang w:val="en-US"/>
        </w:rPr>
        <w:t>.]</w:t>
      </w:r>
    </w:p>
    <w:p w:rsidR="005E56B6" w:rsidRDefault="005E56B6" w:rsidP="005E56B6">
      <w:pPr>
        <w:pStyle w:val="ad"/>
        <w:numPr>
          <w:ilvl w:val="0"/>
          <w:numId w:val="24"/>
        </w:numPr>
        <w:tabs>
          <w:tab w:val="left" w:pos="0"/>
          <w:tab w:val="left" w:pos="284"/>
        </w:tabs>
        <w:suppressAutoHyphens w:val="0"/>
        <w:ind w:left="0" w:hanging="426"/>
        <w:jc w:val="both"/>
        <w:rPr>
          <w:sz w:val="24"/>
          <w:szCs w:val="24"/>
        </w:rPr>
      </w:pPr>
      <w:r>
        <w:rPr>
          <w:sz w:val="24"/>
          <w:szCs w:val="24"/>
          <w:lang w:val="en-US"/>
        </w:rPr>
        <w:t>Sharapova S., Razhev D.  Cranial traumas and social power among Iron Age forest-steppe populations in the Trans-Ural and Western Siberia // Annual Meeting the European Association of Archaeologists, 1-5 September, the Hague – the Netherlands. Abstract</w:t>
      </w:r>
      <w:r>
        <w:rPr>
          <w:sz w:val="24"/>
          <w:szCs w:val="24"/>
        </w:rPr>
        <w:t xml:space="preserve">. 2010 </w:t>
      </w:r>
      <w:r>
        <w:rPr>
          <w:sz w:val="24"/>
          <w:szCs w:val="24"/>
          <w:lang w:val="en-US"/>
        </w:rPr>
        <w:t>P</w:t>
      </w:r>
      <w:r>
        <w:rPr>
          <w:sz w:val="24"/>
          <w:szCs w:val="24"/>
        </w:rPr>
        <w:t xml:space="preserve">. 50. [0,1 п.л.] </w:t>
      </w:r>
    </w:p>
    <w:p w:rsidR="005E56B6" w:rsidRPr="001229F2" w:rsidRDefault="005E56B6" w:rsidP="005E56B6">
      <w:pPr>
        <w:pStyle w:val="ad"/>
        <w:numPr>
          <w:ilvl w:val="0"/>
          <w:numId w:val="24"/>
        </w:numPr>
        <w:tabs>
          <w:tab w:val="left" w:pos="0"/>
          <w:tab w:val="left" w:pos="284"/>
        </w:tabs>
        <w:suppressAutoHyphens w:val="0"/>
        <w:ind w:left="0" w:hanging="426"/>
        <w:jc w:val="both"/>
        <w:rPr>
          <w:sz w:val="24"/>
          <w:szCs w:val="24"/>
          <w:lang w:val="en-US"/>
        </w:rPr>
      </w:pPr>
      <w:r w:rsidRPr="001229F2">
        <w:rPr>
          <w:sz w:val="24"/>
          <w:szCs w:val="24"/>
          <w:lang w:val="en-US"/>
        </w:rPr>
        <w:t xml:space="preserve">Sharapova T.A. Invader species in the zooperiphyton of the Tyumen region. // The III International Symposium "Invasion of alien species in Holartic. Borok - 3": Abstracts. October 5th-9th 2010, Borok-Myshkin, Russia. 2010. Yaroslavl: Print-House Publ. Co, 2010. </w:t>
      </w:r>
      <w:r w:rsidRPr="001229F2">
        <w:rPr>
          <w:sz w:val="24"/>
          <w:szCs w:val="24"/>
        </w:rPr>
        <w:t>Р</w:t>
      </w:r>
      <w:r w:rsidRPr="001229F2">
        <w:rPr>
          <w:sz w:val="24"/>
          <w:szCs w:val="24"/>
          <w:lang w:val="en-US"/>
        </w:rPr>
        <w:t xml:space="preserve">.84. 0,05 </w:t>
      </w:r>
      <w:r w:rsidRPr="001229F2">
        <w:rPr>
          <w:sz w:val="24"/>
          <w:szCs w:val="24"/>
        </w:rPr>
        <w:t>п</w:t>
      </w:r>
      <w:r w:rsidRPr="001229F2">
        <w:rPr>
          <w:sz w:val="24"/>
          <w:szCs w:val="24"/>
          <w:lang w:val="en-US"/>
        </w:rPr>
        <w:t>.</w:t>
      </w:r>
      <w:r w:rsidRPr="001229F2">
        <w:rPr>
          <w:sz w:val="24"/>
          <w:szCs w:val="24"/>
        </w:rPr>
        <w:t>л</w:t>
      </w:r>
      <w:r w:rsidRPr="001229F2">
        <w:rPr>
          <w:sz w:val="24"/>
          <w:szCs w:val="24"/>
          <w:lang w:val="en-US"/>
        </w:rPr>
        <w:t xml:space="preserve">. – 168 </w:t>
      </w:r>
      <w:r w:rsidRPr="001229F2">
        <w:rPr>
          <w:sz w:val="24"/>
          <w:szCs w:val="24"/>
        </w:rPr>
        <w:t>участников</w:t>
      </w:r>
      <w:r w:rsidRPr="001229F2">
        <w:rPr>
          <w:sz w:val="24"/>
          <w:szCs w:val="24"/>
          <w:lang w:val="en-US"/>
        </w:rPr>
        <w:t>.</w:t>
      </w:r>
    </w:p>
    <w:p w:rsidR="005E56B6" w:rsidRDefault="005E56B6" w:rsidP="005E56B6">
      <w:pPr>
        <w:pStyle w:val="ad"/>
        <w:numPr>
          <w:ilvl w:val="0"/>
          <w:numId w:val="24"/>
        </w:numPr>
        <w:tabs>
          <w:tab w:val="left" w:pos="0"/>
          <w:tab w:val="left" w:pos="284"/>
        </w:tabs>
        <w:suppressAutoHyphens w:val="0"/>
        <w:ind w:left="0" w:hanging="426"/>
        <w:jc w:val="both"/>
        <w:rPr>
          <w:sz w:val="24"/>
          <w:szCs w:val="24"/>
          <w:lang w:val="en-US"/>
        </w:rPr>
      </w:pPr>
      <w:r w:rsidRPr="001229F2">
        <w:rPr>
          <w:sz w:val="24"/>
          <w:szCs w:val="24"/>
          <w:lang w:val="en-US"/>
        </w:rPr>
        <w:t>Vidaykina A.A. Specific diversity of introduced flora of wood plants in Tyumen city // The III</w:t>
      </w:r>
      <w:r>
        <w:rPr>
          <w:sz w:val="24"/>
          <w:szCs w:val="24"/>
          <w:lang w:val="en-US"/>
        </w:rPr>
        <w:t xml:space="preserve"> International symposium «Inovasion of alien species in Holatic»: Abstracts. Borok – Myshkin, Russia, 2010. Yaroslavl: Print-House Publ. Co, 2010. p.91</w:t>
      </w:r>
    </w:p>
    <w:p w:rsidR="005E56B6" w:rsidRDefault="005E56B6" w:rsidP="005E56B6">
      <w:pPr>
        <w:pStyle w:val="ad"/>
        <w:numPr>
          <w:ilvl w:val="0"/>
          <w:numId w:val="24"/>
        </w:numPr>
        <w:tabs>
          <w:tab w:val="left" w:pos="0"/>
          <w:tab w:val="left" w:pos="284"/>
        </w:tabs>
        <w:suppressAutoHyphens w:val="0"/>
        <w:ind w:left="0" w:hanging="426"/>
        <w:jc w:val="both"/>
        <w:rPr>
          <w:sz w:val="24"/>
          <w:szCs w:val="24"/>
        </w:rPr>
      </w:pPr>
      <w:r>
        <w:rPr>
          <w:sz w:val="24"/>
          <w:szCs w:val="24"/>
        </w:rPr>
        <w:t>Гашева Н.А. Сравнительная морфометрия метамерных элементов побеговой системы Salix myrtilloides L. // Проблемы изучения растительного покрова Сибири: Мат-лы IV Международной науч. конф. Томск: Изд-во Том. ун-та, 2010. С. 175-177. 0,38 п. л.</w:t>
      </w:r>
    </w:p>
    <w:p w:rsidR="005E56B6" w:rsidRDefault="005E56B6" w:rsidP="005E56B6">
      <w:pPr>
        <w:pStyle w:val="a4"/>
        <w:numPr>
          <w:ilvl w:val="0"/>
          <w:numId w:val="24"/>
        </w:numPr>
        <w:tabs>
          <w:tab w:val="left" w:pos="0"/>
          <w:tab w:val="left" w:pos="284"/>
        </w:tabs>
        <w:suppressAutoHyphens w:val="0"/>
        <w:ind w:left="0" w:hanging="426"/>
        <w:rPr>
          <w:sz w:val="24"/>
          <w:szCs w:val="24"/>
        </w:rPr>
      </w:pPr>
      <w:r>
        <w:rPr>
          <w:sz w:val="24"/>
          <w:szCs w:val="24"/>
        </w:rPr>
        <w:t xml:space="preserve">Глазунов В.А., Хозяинова Н.В. Таксономическое разнообразие флоры Нижнетавдинского района Тюменской области и ее раритетный компонент // Проблемы изучения растительного покрова Сибири. М-лы </w:t>
      </w:r>
      <w:r>
        <w:rPr>
          <w:sz w:val="24"/>
          <w:szCs w:val="24"/>
          <w:lang w:val="en-US"/>
        </w:rPr>
        <w:t>IV</w:t>
      </w:r>
      <w:r>
        <w:rPr>
          <w:sz w:val="24"/>
          <w:szCs w:val="24"/>
        </w:rPr>
        <w:t xml:space="preserve"> Международной науч. конф., посвященной 125-летию Гербария им. П.Н. Крылова Томского государственного университета и 160-летию со дня рождения П.Н. Крылова (Томск, 1-3 ноября 2010 г.). Томск: Изд-во Томского ун-та, 2010. С.73-75. 0,2 п.л.</w:t>
      </w:r>
    </w:p>
    <w:p w:rsidR="005E56B6" w:rsidRDefault="005E56B6" w:rsidP="005E56B6">
      <w:pPr>
        <w:pStyle w:val="ad"/>
        <w:numPr>
          <w:ilvl w:val="0"/>
          <w:numId w:val="24"/>
        </w:numPr>
        <w:tabs>
          <w:tab w:val="left" w:pos="0"/>
          <w:tab w:val="left" w:pos="284"/>
        </w:tabs>
        <w:suppressAutoHyphens w:val="0"/>
        <w:ind w:left="0" w:hanging="426"/>
        <w:jc w:val="both"/>
        <w:rPr>
          <w:sz w:val="24"/>
          <w:szCs w:val="24"/>
        </w:rPr>
      </w:pPr>
      <w:r>
        <w:rPr>
          <w:sz w:val="24"/>
          <w:szCs w:val="24"/>
        </w:rPr>
        <w:t xml:space="preserve">Еньшин Д.Н. Скочина С.Н. Орнамент на орудиях из кости и рога с памятников оз. Мергень// </w:t>
      </w:r>
      <w:r>
        <w:rPr>
          <w:sz w:val="24"/>
          <w:szCs w:val="24"/>
          <w:lang w:val="en-US"/>
        </w:rPr>
        <w:t>III</w:t>
      </w:r>
      <w:r>
        <w:rPr>
          <w:sz w:val="24"/>
          <w:szCs w:val="24"/>
        </w:rPr>
        <w:t xml:space="preserve"> Северный археологический конгресс. Тезисы докладов. Екатеринбург: Издательский дом «ИздатНаукаСервис», 2010. С. 172-174</w:t>
      </w:r>
    </w:p>
    <w:p w:rsidR="005E56B6" w:rsidRDefault="005E56B6" w:rsidP="005E56B6">
      <w:pPr>
        <w:pStyle w:val="ad"/>
        <w:numPr>
          <w:ilvl w:val="0"/>
          <w:numId w:val="24"/>
        </w:numPr>
        <w:tabs>
          <w:tab w:val="left" w:pos="0"/>
          <w:tab w:val="left" w:pos="284"/>
        </w:tabs>
        <w:suppressAutoHyphens w:val="0"/>
        <w:ind w:left="0" w:hanging="426"/>
        <w:jc w:val="both"/>
        <w:rPr>
          <w:sz w:val="24"/>
          <w:szCs w:val="24"/>
        </w:rPr>
      </w:pPr>
      <w:r>
        <w:rPr>
          <w:sz w:val="24"/>
          <w:szCs w:val="24"/>
        </w:rPr>
        <w:t xml:space="preserve">Зах В.А. Общее и частное в культурах переходного времени от бронзы к раннему железному веку лесостепи Западной Сибири // Культура как система в историческом контексте: опыт западно-сибирских археолого-этнографических совещаний. Материалы  </w:t>
      </w:r>
      <w:r>
        <w:rPr>
          <w:sz w:val="24"/>
          <w:szCs w:val="24"/>
          <w:lang w:val="en-US"/>
        </w:rPr>
        <w:t>XV</w:t>
      </w:r>
      <w:r>
        <w:rPr>
          <w:sz w:val="24"/>
          <w:szCs w:val="24"/>
        </w:rPr>
        <w:t xml:space="preserve"> Международной  Западно-Сибирской археологической конференции. Томск, 19–21 мая 2010 г.: Изд-во «Аграф-Пресс», 2010. С. 340–342.</w:t>
      </w:r>
    </w:p>
    <w:p w:rsidR="005E56B6" w:rsidRDefault="005E56B6" w:rsidP="005E56B6">
      <w:pPr>
        <w:pStyle w:val="ad"/>
        <w:numPr>
          <w:ilvl w:val="0"/>
          <w:numId w:val="24"/>
        </w:numPr>
        <w:tabs>
          <w:tab w:val="left" w:pos="0"/>
          <w:tab w:val="left" w:pos="284"/>
        </w:tabs>
        <w:suppressAutoHyphens w:val="0"/>
        <w:ind w:left="0" w:hanging="426"/>
        <w:jc w:val="both"/>
        <w:rPr>
          <w:sz w:val="24"/>
          <w:szCs w:val="24"/>
        </w:rPr>
      </w:pPr>
      <w:r>
        <w:rPr>
          <w:sz w:val="24"/>
          <w:szCs w:val="24"/>
        </w:rPr>
        <w:t xml:space="preserve">Илюшина В.В. Технология изготовления посуды федоровского поселения Черемуховый Куст // </w:t>
      </w:r>
      <w:r>
        <w:rPr>
          <w:bCs/>
          <w:sz w:val="24"/>
          <w:szCs w:val="24"/>
        </w:rPr>
        <w:t xml:space="preserve">Культура как система в историческом контексте: Опыт Западно-Сибирских археолого-этнографических совещаний. – Материалы </w:t>
      </w:r>
      <w:r>
        <w:rPr>
          <w:bCs/>
          <w:sz w:val="24"/>
          <w:szCs w:val="24"/>
          <w:lang w:val="en-US"/>
        </w:rPr>
        <w:t>XV</w:t>
      </w:r>
      <w:r>
        <w:rPr>
          <w:bCs/>
          <w:sz w:val="24"/>
          <w:szCs w:val="24"/>
        </w:rPr>
        <w:t xml:space="preserve"> Международной Западно-Сибирской археолого-этнографической конференции. Томск: Аграф–Пресс, 2010. </w:t>
      </w:r>
      <w:r>
        <w:rPr>
          <w:sz w:val="24"/>
          <w:szCs w:val="24"/>
        </w:rPr>
        <w:t>С. 173–176.</w:t>
      </w:r>
    </w:p>
    <w:p w:rsidR="005E56B6" w:rsidRDefault="005E56B6" w:rsidP="005E56B6">
      <w:pPr>
        <w:pStyle w:val="ad"/>
        <w:numPr>
          <w:ilvl w:val="0"/>
          <w:numId w:val="24"/>
        </w:numPr>
        <w:tabs>
          <w:tab w:val="left" w:pos="0"/>
          <w:tab w:val="left" w:pos="284"/>
        </w:tabs>
        <w:suppressAutoHyphens w:val="0"/>
        <w:ind w:left="0" w:hanging="426"/>
        <w:jc w:val="both"/>
        <w:rPr>
          <w:sz w:val="24"/>
          <w:szCs w:val="24"/>
        </w:rPr>
      </w:pPr>
      <w:r>
        <w:rPr>
          <w:sz w:val="24"/>
          <w:szCs w:val="24"/>
        </w:rPr>
        <w:t xml:space="preserve">Илюшина В.В. Особенности технологии керамики эпохи поздней бронзы Нижнего Притоболья (по материалам поселений Черемуховый Куст и Мостовое 1) // </w:t>
      </w:r>
      <w:r>
        <w:rPr>
          <w:sz w:val="24"/>
          <w:szCs w:val="24"/>
          <w:lang w:val="en-US"/>
        </w:rPr>
        <w:t>III</w:t>
      </w:r>
      <w:r>
        <w:rPr>
          <w:sz w:val="24"/>
          <w:szCs w:val="24"/>
        </w:rPr>
        <w:t xml:space="preserve"> Северный </w:t>
      </w:r>
      <w:r>
        <w:rPr>
          <w:sz w:val="24"/>
          <w:szCs w:val="24"/>
        </w:rPr>
        <w:lastRenderedPageBreak/>
        <w:t>археологический конгресс. Тезисы докладов. Ханты-Мансийск. Екатеринбург: Издательский Дом «ИздатНаукаСервис», 2010. С. 91–93.</w:t>
      </w:r>
    </w:p>
    <w:p w:rsidR="005E56B6" w:rsidRDefault="005E56B6" w:rsidP="005E56B6">
      <w:pPr>
        <w:pStyle w:val="ad"/>
        <w:numPr>
          <w:ilvl w:val="0"/>
          <w:numId w:val="24"/>
        </w:numPr>
        <w:tabs>
          <w:tab w:val="left" w:pos="0"/>
          <w:tab w:val="left" w:pos="284"/>
        </w:tabs>
        <w:suppressAutoHyphens w:val="0"/>
        <w:ind w:left="0" w:hanging="426"/>
        <w:jc w:val="both"/>
        <w:rPr>
          <w:sz w:val="24"/>
          <w:szCs w:val="24"/>
        </w:rPr>
      </w:pPr>
      <w:r>
        <w:rPr>
          <w:sz w:val="24"/>
          <w:szCs w:val="24"/>
        </w:rPr>
        <w:t xml:space="preserve">Илюшина В.В. Технология изготовления посуды федоровского поселения Черемуховый Куст // </w:t>
      </w:r>
      <w:r>
        <w:rPr>
          <w:bCs/>
          <w:sz w:val="24"/>
          <w:szCs w:val="24"/>
        </w:rPr>
        <w:t xml:space="preserve">Культура как система в историческом контексте: опыт Западно-Сибирских археолого-этнографических совещаний. Материалы </w:t>
      </w:r>
      <w:r>
        <w:rPr>
          <w:bCs/>
          <w:sz w:val="24"/>
          <w:szCs w:val="24"/>
          <w:lang w:val="en-US"/>
        </w:rPr>
        <w:t>XV</w:t>
      </w:r>
      <w:r>
        <w:rPr>
          <w:bCs/>
          <w:sz w:val="24"/>
          <w:szCs w:val="24"/>
        </w:rPr>
        <w:t xml:space="preserve"> Международной Западно-Сибирской археолого-этнографической конференции. Томск: Аграф–Пресс, 2010. </w:t>
      </w:r>
      <w:r>
        <w:rPr>
          <w:sz w:val="24"/>
          <w:szCs w:val="24"/>
        </w:rPr>
        <w:t>С. 173–176.</w:t>
      </w:r>
    </w:p>
    <w:p w:rsidR="005E56B6" w:rsidRDefault="005E56B6" w:rsidP="005E56B6">
      <w:pPr>
        <w:pStyle w:val="ad"/>
        <w:numPr>
          <w:ilvl w:val="0"/>
          <w:numId w:val="24"/>
        </w:numPr>
        <w:tabs>
          <w:tab w:val="left" w:pos="0"/>
          <w:tab w:val="left" w:pos="284"/>
        </w:tabs>
        <w:suppressAutoHyphens w:val="0"/>
        <w:ind w:left="0" w:hanging="426"/>
        <w:jc w:val="both"/>
        <w:rPr>
          <w:sz w:val="24"/>
          <w:szCs w:val="24"/>
        </w:rPr>
      </w:pPr>
      <w:r>
        <w:rPr>
          <w:sz w:val="24"/>
          <w:szCs w:val="24"/>
        </w:rPr>
        <w:t xml:space="preserve">Исаев Д.Н. Генезис притобольского варианта коптяковской культуры // </w:t>
      </w:r>
      <w:r>
        <w:rPr>
          <w:sz w:val="24"/>
          <w:szCs w:val="24"/>
          <w:lang w:val="en-US"/>
        </w:rPr>
        <w:t>III</w:t>
      </w:r>
      <w:r>
        <w:rPr>
          <w:sz w:val="24"/>
          <w:szCs w:val="24"/>
        </w:rPr>
        <w:t xml:space="preserve"> Северный археологический конгресс. Тезисы докладов. Екатеринбург: Изд-во ИздатНаукаСервис, 2010. С.93-94.</w:t>
      </w:r>
    </w:p>
    <w:p w:rsidR="005E56B6" w:rsidRDefault="005E56B6" w:rsidP="005E56B6">
      <w:pPr>
        <w:pStyle w:val="ad"/>
        <w:numPr>
          <w:ilvl w:val="0"/>
          <w:numId w:val="24"/>
        </w:numPr>
        <w:tabs>
          <w:tab w:val="left" w:pos="0"/>
          <w:tab w:val="left" w:pos="284"/>
        </w:tabs>
        <w:suppressAutoHyphens w:val="0"/>
        <w:ind w:left="0" w:hanging="426"/>
        <w:jc w:val="both"/>
        <w:rPr>
          <w:sz w:val="24"/>
          <w:szCs w:val="24"/>
        </w:rPr>
      </w:pPr>
      <w:r>
        <w:rPr>
          <w:sz w:val="24"/>
          <w:szCs w:val="24"/>
        </w:rPr>
        <w:t>Казанцева М.Н. Биологическое разнообразие растительности на фоновых участках экологического мониторинга в Среднем Приобье // Окружающая среда и менеджмент природных ресурсов: Мат-лы международной конф. Тюмень: Изд-во ТюмГУ, 2010. С. 51-53. 0,17 п.л.</w:t>
      </w:r>
    </w:p>
    <w:p w:rsidR="005E56B6" w:rsidRDefault="005E56B6" w:rsidP="005E56B6">
      <w:pPr>
        <w:pStyle w:val="ad"/>
        <w:numPr>
          <w:ilvl w:val="0"/>
          <w:numId w:val="24"/>
        </w:numPr>
        <w:tabs>
          <w:tab w:val="left" w:pos="0"/>
          <w:tab w:val="left" w:pos="284"/>
        </w:tabs>
        <w:suppressAutoHyphens w:val="0"/>
        <w:ind w:left="0" w:hanging="426"/>
        <w:jc w:val="both"/>
        <w:rPr>
          <w:sz w:val="24"/>
          <w:szCs w:val="24"/>
        </w:rPr>
      </w:pPr>
      <w:r>
        <w:rPr>
          <w:sz w:val="24"/>
          <w:szCs w:val="24"/>
        </w:rPr>
        <w:t>Казанцева М.Н., Казанцев П.А. Роль зеленых насаждений г. Тюмени в формировании  качества городской среды // Антропогенная трансформация природной среды: Мат-лы международной  конф. Пермь: Изд-во, Пермского ун-та, 2010. Т.3.  С.135-141. 0,37 п.л.</w:t>
      </w:r>
    </w:p>
    <w:p w:rsidR="005E56B6" w:rsidRDefault="005E56B6" w:rsidP="005E56B6">
      <w:pPr>
        <w:pStyle w:val="ad"/>
        <w:numPr>
          <w:ilvl w:val="0"/>
          <w:numId w:val="24"/>
        </w:numPr>
        <w:tabs>
          <w:tab w:val="left" w:pos="0"/>
          <w:tab w:val="left" w:pos="284"/>
        </w:tabs>
        <w:suppressAutoHyphens w:val="0"/>
        <w:ind w:left="0" w:hanging="426"/>
        <w:jc w:val="both"/>
        <w:rPr>
          <w:rFonts w:eastAsia="Calibri"/>
          <w:sz w:val="24"/>
          <w:szCs w:val="24"/>
        </w:rPr>
      </w:pPr>
      <w:r>
        <w:rPr>
          <w:rFonts w:eastAsia="Calibri"/>
          <w:sz w:val="24"/>
          <w:szCs w:val="24"/>
        </w:rPr>
        <w:t>Клюева В.П. Меннониты Тюменской области: недолгая история общины (кон. 40-х – 80-е гг. XX в.) // Немцы Сибири: история и культура: материалы VI международной научно-практической конференции. Омск, ИД «Наука»; изд-во ОмГПУ, 2010. С. 347-353, 0,5 п.л.</w:t>
      </w:r>
    </w:p>
    <w:p w:rsidR="005E56B6" w:rsidRDefault="005E56B6" w:rsidP="005E56B6">
      <w:pPr>
        <w:pStyle w:val="ad"/>
        <w:numPr>
          <w:ilvl w:val="0"/>
          <w:numId w:val="24"/>
        </w:numPr>
        <w:tabs>
          <w:tab w:val="left" w:pos="0"/>
          <w:tab w:val="left" w:pos="284"/>
        </w:tabs>
        <w:suppressAutoHyphens w:val="0"/>
        <w:ind w:left="0" w:hanging="426"/>
        <w:jc w:val="both"/>
        <w:rPr>
          <w:rFonts w:eastAsiaTheme="minorHAnsi"/>
          <w:sz w:val="24"/>
          <w:szCs w:val="24"/>
        </w:rPr>
      </w:pPr>
      <w:r>
        <w:rPr>
          <w:sz w:val="24"/>
          <w:szCs w:val="24"/>
        </w:rPr>
        <w:t xml:space="preserve">Лискевич Н.А. Динамика хозяйства и структура занятости коми с. Мужи Шурышкарского района Ямало-Ненецкого автономного округа в конце XIX – начале XXI в. // Культура как система в историческом контексте: Опыт Западно-Сибирских археолого-этнографических совещаний. Материалы </w:t>
      </w:r>
      <w:r>
        <w:rPr>
          <w:sz w:val="24"/>
          <w:szCs w:val="24"/>
          <w:lang w:val="en-US"/>
        </w:rPr>
        <w:t>XV</w:t>
      </w:r>
      <w:r>
        <w:rPr>
          <w:sz w:val="24"/>
          <w:szCs w:val="24"/>
        </w:rPr>
        <w:t xml:space="preserve"> Международной Западно-Сибирской археолого-этнографической конференции. Томск: Аграф-Пресс, 2010. С. 194-196. (0,4 п.л.).</w:t>
      </w:r>
    </w:p>
    <w:p w:rsidR="005E56B6" w:rsidRDefault="005E56B6" w:rsidP="005E56B6">
      <w:pPr>
        <w:pStyle w:val="21"/>
        <w:numPr>
          <w:ilvl w:val="0"/>
          <w:numId w:val="24"/>
        </w:numPr>
        <w:tabs>
          <w:tab w:val="left" w:pos="0"/>
          <w:tab w:val="left" w:pos="284"/>
          <w:tab w:val="left" w:pos="392"/>
        </w:tabs>
        <w:spacing w:after="0" w:line="240" w:lineRule="auto"/>
        <w:ind w:left="0" w:hanging="426"/>
        <w:jc w:val="both"/>
      </w:pPr>
      <w:r>
        <w:t>Московченко Д.В. Геохимия ландшафтов севера Западной Сибири: проблемы и перспективы // Окружающая среда и менеджмент природных ресурсов. Тез. докл. межд. конференции, Тюмень, 11-13 октября 2010 г. Тюмень: Изд-во ТюмГУ, 2010. С.187-189. 0,2 п.л.</w:t>
      </w:r>
    </w:p>
    <w:p w:rsidR="005E56B6" w:rsidRDefault="005E56B6" w:rsidP="005E56B6">
      <w:pPr>
        <w:pStyle w:val="a4"/>
        <w:numPr>
          <w:ilvl w:val="0"/>
          <w:numId w:val="24"/>
        </w:numPr>
        <w:tabs>
          <w:tab w:val="left" w:pos="0"/>
          <w:tab w:val="left" w:pos="284"/>
        </w:tabs>
        <w:suppressAutoHyphens w:val="0"/>
        <w:ind w:left="0" w:hanging="426"/>
        <w:rPr>
          <w:rStyle w:val="apple-style-span"/>
          <w:sz w:val="24"/>
          <w:szCs w:val="24"/>
        </w:rPr>
      </w:pPr>
      <w:r>
        <w:rPr>
          <w:rStyle w:val="apple-style-span"/>
          <w:sz w:val="24"/>
          <w:szCs w:val="24"/>
        </w:rPr>
        <w:t>Николаенко С.А. Экологическая структура флоры водоемов Тобол-Ишимской лесостепи (юг Тюменской области) // М-лы I (VII) Международной конф. по водным макрофитам «Гидроботаника 2010». Ярославль: Изд-во «Принт Хаус», 2010. С.232-235. 0.3 п.л.</w:t>
      </w:r>
    </w:p>
    <w:p w:rsidR="005E56B6" w:rsidRDefault="005E56B6" w:rsidP="005E56B6">
      <w:pPr>
        <w:pStyle w:val="ad"/>
        <w:numPr>
          <w:ilvl w:val="0"/>
          <w:numId w:val="24"/>
        </w:numPr>
        <w:tabs>
          <w:tab w:val="left" w:pos="0"/>
          <w:tab w:val="left" w:pos="284"/>
        </w:tabs>
        <w:suppressAutoHyphens w:val="0"/>
        <w:ind w:left="0" w:hanging="426"/>
        <w:jc w:val="both"/>
      </w:pPr>
      <w:r>
        <w:rPr>
          <w:sz w:val="24"/>
          <w:szCs w:val="24"/>
        </w:rPr>
        <w:t xml:space="preserve">Пошехонова О.Е. Памятник досейминского периода бронзового века в бассейне р. Пякупур // </w:t>
      </w:r>
      <w:r>
        <w:rPr>
          <w:sz w:val="24"/>
          <w:szCs w:val="24"/>
          <w:lang w:val="en-US"/>
        </w:rPr>
        <w:t>III</w:t>
      </w:r>
      <w:r>
        <w:rPr>
          <w:sz w:val="24"/>
          <w:szCs w:val="24"/>
        </w:rPr>
        <w:t xml:space="preserve"> Северный археологический конгресс. Тезисы докладов. Екатеринбург, Ханты-Мансийск: Издательский Дом «ИздатНаукаСервис», 2010. С. 130-131. [0,2 п.л.] </w:t>
      </w:r>
    </w:p>
    <w:p w:rsidR="005E56B6" w:rsidRDefault="005E56B6" w:rsidP="005E56B6">
      <w:pPr>
        <w:pStyle w:val="ad"/>
        <w:numPr>
          <w:ilvl w:val="0"/>
          <w:numId w:val="24"/>
        </w:numPr>
        <w:tabs>
          <w:tab w:val="left" w:pos="0"/>
          <w:tab w:val="left" w:pos="284"/>
        </w:tabs>
        <w:suppressAutoHyphens w:val="0"/>
        <w:ind w:left="0" w:hanging="426"/>
        <w:jc w:val="both"/>
        <w:rPr>
          <w:sz w:val="24"/>
          <w:szCs w:val="24"/>
        </w:rPr>
      </w:pPr>
      <w:r>
        <w:rPr>
          <w:sz w:val="24"/>
          <w:szCs w:val="24"/>
        </w:rPr>
        <w:t xml:space="preserve">Пошехонова О.Е. Формирование антропологического типа населения среднетаёжного Приобья и южнотаёжного Прииртышья в эпоху средневековья // </w:t>
      </w:r>
      <w:r>
        <w:rPr>
          <w:sz w:val="24"/>
          <w:szCs w:val="24"/>
          <w:lang w:val="en-US"/>
        </w:rPr>
        <w:t>III</w:t>
      </w:r>
      <w:r>
        <w:rPr>
          <w:sz w:val="24"/>
          <w:szCs w:val="24"/>
        </w:rPr>
        <w:t xml:space="preserve"> Северный археологический конгресс. Тезисы докладов. Екатеринбург, Ханты-Мансийск: Издательский Дом «ИздатНаукаСервис», 2010. С. 283-285. [0,2 п.л.] </w:t>
      </w:r>
    </w:p>
    <w:p w:rsidR="005E56B6" w:rsidRDefault="005E56B6" w:rsidP="005E56B6">
      <w:pPr>
        <w:pStyle w:val="ad"/>
        <w:numPr>
          <w:ilvl w:val="0"/>
          <w:numId w:val="24"/>
        </w:numPr>
        <w:tabs>
          <w:tab w:val="left" w:pos="0"/>
          <w:tab w:val="left" w:pos="284"/>
        </w:tabs>
        <w:suppressAutoHyphens w:val="0"/>
        <w:ind w:left="0" w:hanging="426"/>
        <w:jc w:val="both"/>
        <w:rPr>
          <w:sz w:val="24"/>
          <w:szCs w:val="24"/>
        </w:rPr>
      </w:pPr>
      <w:r>
        <w:rPr>
          <w:sz w:val="24"/>
          <w:szCs w:val="24"/>
        </w:rPr>
        <w:t xml:space="preserve">Скочина С.Н. Анализ кварцевого комплекса памятника Пякупур 3// </w:t>
      </w:r>
      <w:r>
        <w:rPr>
          <w:sz w:val="24"/>
          <w:szCs w:val="24"/>
          <w:lang w:val="en-US"/>
        </w:rPr>
        <w:t>III</w:t>
      </w:r>
      <w:r>
        <w:rPr>
          <w:sz w:val="24"/>
          <w:szCs w:val="24"/>
        </w:rPr>
        <w:t xml:space="preserve"> Северный археологический конгресс. Тезисы докладов. Екатеринбург: Издательский дом «ИздатНаукаСервис», 2010. С. 142-143</w:t>
      </w:r>
    </w:p>
    <w:p w:rsidR="005E56B6" w:rsidRDefault="005E56B6" w:rsidP="005E56B6">
      <w:pPr>
        <w:pStyle w:val="ad"/>
        <w:numPr>
          <w:ilvl w:val="0"/>
          <w:numId w:val="24"/>
        </w:numPr>
        <w:tabs>
          <w:tab w:val="left" w:pos="0"/>
          <w:tab w:val="left" w:pos="284"/>
        </w:tabs>
        <w:suppressAutoHyphens w:val="0"/>
        <w:ind w:left="0" w:hanging="426"/>
        <w:jc w:val="both"/>
        <w:rPr>
          <w:sz w:val="24"/>
          <w:szCs w:val="24"/>
        </w:rPr>
      </w:pPr>
      <w:r>
        <w:rPr>
          <w:sz w:val="24"/>
          <w:szCs w:val="24"/>
        </w:rPr>
        <w:t xml:space="preserve">Ткачев А.А. Этапы освоения и культурные комплексы поселения Роза Ветров </w:t>
      </w:r>
      <w:r>
        <w:rPr>
          <w:sz w:val="24"/>
          <w:szCs w:val="24"/>
          <w:lang w:val="en-US"/>
        </w:rPr>
        <w:t>II</w:t>
      </w:r>
      <w:r>
        <w:rPr>
          <w:sz w:val="24"/>
          <w:szCs w:val="24"/>
        </w:rPr>
        <w:t xml:space="preserve"> // Культура как система в историческом контексте: опыт Западно-Сибирских археолого-этнографических совещаний. Материалы XV Международной Западно-Сибирской археолого-этнографической конференции. Томск: Альфа-Пресс, 2010. С. 299-302.</w:t>
      </w:r>
    </w:p>
    <w:p w:rsidR="005E56B6" w:rsidRDefault="005E56B6" w:rsidP="005E56B6">
      <w:pPr>
        <w:pStyle w:val="ad"/>
        <w:numPr>
          <w:ilvl w:val="0"/>
          <w:numId w:val="24"/>
        </w:numPr>
        <w:tabs>
          <w:tab w:val="left" w:pos="0"/>
          <w:tab w:val="left" w:pos="284"/>
        </w:tabs>
        <w:suppressAutoHyphens w:val="0"/>
        <w:ind w:left="0" w:hanging="426"/>
        <w:jc w:val="both"/>
        <w:rPr>
          <w:sz w:val="24"/>
          <w:szCs w:val="24"/>
        </w:rPr>
      </w:pPr>
      <w:r>
        <w:rPr>
          <w:sz w:val="24"/>
          <w:szCs w:val="24"/>
        </w:rPr>
        <w:t>Усачева И.В. К методике полевых исследований в условиях слабоокрашенного культурного слоя (заметки из опыта практической работы) // Культура как система в историческом контексте: Опыт Западно-Сибирских археолого-этнографических совещаний. – Материалы XV Международной Западно-Сибирской археолого-этнографической конференции. – Томск: Аграф-Пресс, 2010. – С. 436-439.</w:t>
      </w:r>
    </w:p>
    <w:p w:rsidR="005E56B6" w:rsidRDefault="005E56B6" w:rsidP="005E56B6">
      <w:pPr>
        <w:pStyle w:val="ad"/>
        <w:numPr>
          <w:ilvl w:val="0"/>
          <w:numId w:val="24"/>
        </w:numPr>
        <w:tabs>
          <w:tab w:val="left" w:pos="0"/>
          <w:tab w:val="left" w:pos="284"/>
        </w:tabs>
        <w:suppressAutoHyphens w:val="0"/>
        <w:ind w:left="0" w:hanging="426"/>
        <w:jc w:val="both"/>
        <w:rPr>
          <w:sz w:val="24"/>
          <w:szCs w:val="24"/>
        </w:rPr>
      </w:pPr>
      <w:r>
        <w:rPr>
          <w:sz w:val="24"/>
          <w:szCs w:val="24"/>
        </w:rPr>
        <w:t xml:space="preserve">Усачева И.В., Скочина С.Н. Типолого-трасологический анализ каменного инвентаря Козловской культуры с ритуального комплекса Чепкуль 21а в Зауралье// </w:t>
      </w:r>
      <w:r>
        <w:rPr>
          <w:sz w:val="24"/>
          <w:szCs w:val="24"/>
          <w:lang w:val="en-US"/>
        </w:rPr>
        <w:t>III</w:t>
      </w:r>
      <w:r>
        <w:rPr>
          <w:sz w:val="24"/>
          <w:szCs w:val="24"/>
        </w:rPr>
        <w:t xml:space="preserve"> Северный </w:t>
      </w:r>
      <w:r>
        <w:rPr>
          <w:sz w:val="24"/>
          <w:szCs w:val="24"/>
        </w:rPr>
        <w:lastRenderedPageBreak/>
        <w:t>археологический конгресс. Тезисы докладов. Екатеринбург: Издательский дом «ИздатНаукаСервис», 2010. С. 149-151</w:t>
      </w:r>
    </w:p>
    <w:p w:rsidR="005E56B6" w:rsidRDefault="005E56B6" w:rsidP="005E56B6">
      <w:pPr>
        <w:pStyle w:val="ad"/>
        <w:numPr>
          <w:ilvl w:val="0"/>
          <w:numId w:val="24"/>
        </w:numPr>
        <w:tabs>
          <w:tab w:val="left" w:pos="0"/>
          <w:tab w:val="left" w:pos="284"/>
        </w:tabs>
        <w:suppressAutoHyphens w:val="0"/>
        <w:ind w:left="0" w:hanging="426"/>
        <w:jc w:val="both"/>
        <w:rPr>
          <w:sz w:val="24"/>
          <w:szCs w:val="24"/>
        </w:rPr>
      </w:pPr>
      <w:r>
        <w:rPr>
          <w:sz w:val="24"/>
          <w:szCs w:val="24"/>
        </w:rPr>
        <w:t xml:space="preserve">Цембалюк С.И. О хронологической дифференциации древностей баитовской культуры начала раннего железного века Зауралья // </w:t>
      </w:r>
      <w:r>
        <w:rPr>
          <w:sz w:val="24"/>
          <w:szCs w:val="24"/>
          <w:lang w:val="en-US"/>
        </w:rPr>
        <w:t>III</w:t>
      </w:r>
      <w:r>
        <w:rPr>
          <w:sz w:val="24"/>
          <w:szCs w:val="24"/>
        </w:rPr>
        <w:t xml:space="preserve"> Северный археологический конгресс. Тезисы докладов. Ханты-Мансийск, 8-13 ноября, 2010 г. С. 155-156.</w:t>
      </w:r>
    </w:p>
    <w:p w:rsidR="005E56B6" w:rsidRDefault="005E56B6" w:rsidP="005E56B6">
      <w:pPr>
        <w:pStyle w:val="ad"/>
        <w:numPr>
          <w:ilvl w:val="0"/>
          <w:numId w:val="24"/>
        </w:numPr>
        <w:tabs>
          <w:tab w:val="left" w:pos="0"/>
          <w:tab w:val="left" w:pos="284"/>
        </w:tabs>
        <w:suppressAutoHyphens w:val="0"/>
        <w:ind w:left="0" w:hanging="426"/>
        <w:jc w:val="both"/>
        <w:rPr>
          <w:sz w:val="24"/>
          <w:szCs w:val="24"/>
        </w:rPr>
      </w:pPr>
      <w:r>
        <w:rPr>
          <w:sz w:val="24"/>
          <w:szCs w:val="24"/>
        </w:rPr>
        <w:t xml:space="preserve">Цембалюк С.И. Характеристика баитовской культуры Притоболья начала раннего железного века // Культура как система в историческом контексте: опыт западно-сибирских археолого-этнографических совещаний. Материалы </w:t>
      </w:r>
      <w:r>
        <w:rPr>
          <w:sz w:val="24"/>
          <w:szCs w:val="24"/>
          <w:lang w:val="en-US"/>
        </w:rPr>
        <w:t>XV</w:t>
      </w:r>
      <w:r w:rsidRPr="005E56B6">
        <w:rPr>
          <w:sz w:val="24"/>
          <w:szCs w:val="24"/>
        </w:rPr>
        <w:t xml:space="preserve"> </w:t>
      </w:r>
      <w:r>
        <w:rPr>
          <w:sz w:val="24"/>
          <w:szCs w:val="24"/>
        </w:rPr>
        <w:t>Международной Западно-Сибирской археологической конференции. Томск, 19-21 мая 2010 г.: Из-во «Аграф-Пресс», 2010. С. 324-327. (0,44 п.л.).</w:t>
      </w:r>
    </w:p>
    <w:p w:rsidR="005E56B6" w:rsidRDefault="005E56B6" w:rsidP="005E56B6">
      <w:pPr>
        <w:pStyle w:val="ad"/>
        <w:numPr>
          <w:ilvl w:val="0"/>
          <w:numId w:val="24"/>
        </w:numPr>
        <w:tabs>
          <w:tab w:val="left" w:pos="0"/>
          <w:tab w:val="left" w:pos="284"/>
        </w:tabs>
        <w:suppressAutoHyphens w:val="0"/>
        <w:ind w:left="0" w:hanging="426"/>
        <w:jc w:val="both"/>
        <w:rPr>
          <w:rFonts w:eastAsia="Calibri"/>
          <w:sz w:val="24"/>
          <w:szCs w:val="24"/>
        </w:rPr>
      </w:pPr>
      <w:r>
        <w:rPr>
          <w:rFonts w:eastAsia="Calibri"/>
          <w:sz w:val="24"/>
          <w:szCs w:val="24"/>
        </w:rPr>
        <w:t xml:space="preserve">Черепанов М.С. Практики взаимодействия мусульманских представительств с органами власти в Тюменской области // Тезисы Международной научной конференции РАПН «Изменение России: политические повестки и стратегии». Москва, 25-26 ноября </w:t>
      </w:r>
      <w:smartTag w:uri="urn:schemas-microsoft-com:office:smarttags" w:element="metricconverter">
        <w:smartTagPr>
          <w:attr w:name="ProductID" w:val="2010 г"/>
        </w:smartTagPr>
        <w:r>
          <w:rPr>
            <w:rFonts w:eastAsia="Calibri"/>
            <w:sz w:val="24"/>
            <w:szCs w:val="24"/>
          </w:rPr>
          <w:t>2010 г</w:t>
        </w:r>
      </w:smartTag>
      <w:r>
        <w:rPr>
          <w:rFonts w:eastAsia="Calibri"/>
          <w:sz w:val="24"/>
          <w:szCs w:val="24"/>
        </w:rPr>
        <w:t>. М., 2010. (в печати), 0,14 п.л.</w:t>
      </w:r>
    </w:p>
    <w:p w:rsidR="005E56B6" w:rsidRDefault="005E56B6" w:rsidP="005E56B6">
      <w:pPr>
        <w:pStyle w:val="ad"/>
        <w:numPr>
          <w:ilvl w:val="0"/>
          <w:numId w:val="24"/>
        </w:numPr>
        <w:tabs>
          <w:tab w:val="left" w:pos="0"/>
          <w:tab w:val="left" w:pos="284"/>
        </w:tabs>
        <w:suppressAutoHyphens w:val="0"/>
        <w:ind w:left="0" w:hanging="426"/>
        <w:jc w:val="both"/>
        <w:rPr>
          <w:rFonts w:eastAsiaTheme="minorHAnsi"/>
          <w:sz w:val="24"/>
          <w:szCs w:val="24"/>
        </w:rPr>
      </w:pPr>
      <w:r>
        <w:rPr>
          <w:sz w:val="24"/>
          <w:szCs w:val="24"/>
        </w:rPr>
        <w:t xml:space="preserve">Чикунова И.Ю.  Юдинская культура: путь на Север // Тезисы докладов </w:t>
      </w:r>
      <w:r>
        <w:rPr>
          <w:sz w:val="24"/>
          <w:szCs w:val="24"/>
          <w:lang w:val="en-US"/>
        </w:rPr>
        <w:t>III</w:t>
      </w:r>
      <w:r>
        <w:rPr>
          <w:sz w:val="24"/>
          <w:szCs w:val="24"/>
        </w:rPr>
        <w:t xml:space="preserve"> Северный археологический конгресс. Екатеринбург-Ханты-Мансийск. Изд. дом «ИздатНаукаСервис». 2010. С. 301-302</w:t>
      </w:r>
    </w:p>
    <w:p w:rsidR="005E56B6" w:rsidRPr="00DF416B" w:rsidRDefault="005E56B6" w:rsidP="005E56B6">
      <w:pPr>
        <w:pStyle w:val="ad"/>
        <w:numPr>
          <w:ilvl w:val="0"/>
          <w:numId w:val="24"/>
        </w:numPr>
        <w:tabs>
          <w:tab w:val="left" w:pos="0"/>
          <w:tab w:val="left" w:pos="284"/>
        </w:tabs>
        <w:suppressAutoHyphens w:val="0"/>
        <w:ind w:left="0" w:hanging="426"/>
        <w:jc w:val="both"/>
        <w:rPr>
          <w:sz w:val="24"/>
          <w:szCs w:val="24"/>
        </w:rPr>
      </w:pPr>
      <w:r w:rsidRPr="00DF416B">
        <w:rPr>
          <w:sz w:val="24"/>
          <w:szCs w:val="24"/>
        </w:rPr>
        <w:t>Шарапова Т.А. Основные характеристики зооперифитона крупных рек Западной Сибири // Современные проблемы гидроэкологии: Тез.докл. 4 межд. научн. конф. СПб, 2010. С. 204. 0,1 п.л. – 240 участников</w:t>
      </w:r>
    </w:p>
    <w:p w:rsidR="005E56B6" w:rsidRPr="00DF416B" w:rsidRDefault="005E56B6" w:rsidP="005E56B6">
      <w:pPr>
        <w:pStyle w:val="12"/>
        <w:widowControl w:val="0"/>
        <w:numPr>
          <w:ilvl w:val="0"/>
          <w:numId w:val="24"/>
        </w:numPr>
        <w:tabs>
          <w:tab w:val="left" w:pos="0"/>
          <w:tab w:val="left" w:pos="284"/>
        </w:tabs>
        <w:autoSpaceDE w:val="0"/>
        <w:autoSpaceDN w:val="0"/>
        <w:adjustRightInd w:val="0"/>
        <w:ind w:left="0" w:hanging="426"/>
        <w:jc w:val="both"/>
        <w:rPr>
          <w:sz w:val="24"/>
          <w:szCs w:val="24"/>
        </w:rPr>
      </w:pPr>
      <w:r w:rsidRPr="00DF416B">
        <w:rPr>
          <w:sz w:val="24"/>
          <w:szCs w:val="24"/>
        </w:rPr>
        <w:t>Якимов А.С. Реконструкция содержимого глиняных сосудов из курганного могильника «Озёрное 1» (по данным рентгенфлуоресцентной спектроскопии). // Окружающая среда и менеджмент природных ресурсов: Тезисы докладов Международной конференции, г. Тюмень, 11-13 октября 2010 г. / под ред. А.В. Соромотина, А.В. Толстикова. Тюмень: Издательство Тюменского государственного университета, 2010. С.  210-212.</w:t>
      </w:r>
    </w:p>
    <w:p w:rsidR="005E56B6" w:rsidRPr="00DF416B" w:rsidRDefault="005E56B6" w:rsidP="005E56B6">
      <w:pPr>
        <w:pStyle w:val="ad"/>
        <w:numPr>
          <w:ilvl w:val="0"/>
          <w:numId w:val="24"/>
        </w:numPr>
        <w:tabs>
          <w:tab w:val="left" w:pos="0"/>
          <w:tab w:val="left" w:pos="284"/>
        </w:tabs>
        <w:suppressAutoHyphens w:val="0"/>
        <w:ind w:left="0" w:hanging="426"/>
        <w:jc w:val="both"/>
        <w:rPr>
          <w:sz w:val="24"/>
          <w:szCs w:val="24"/>
        </w:rPr>
      </w:pPr>
      <w:r w:rsidRPr="00DF416B">
        <w:rPr>
          <w:sz w:val="24"/>
          <w:szCs w:val="24"/>
        </w:rPr>
        <w:t>Шарапова Т.А. К изучению зооперифитона в протоках крупных рек Западной Сибири //  Науковi записки Тернопiльського  нацiонального педагогiчного унiверситету. Серiя: Бiологiя. Спецiальний випуск: Гiдроэкологiя. 2010. 2(43). С. 527-530. 0,2 п.л. – 274 участника</w:t>
      </w:r>
    </w:p>
    <w:p w:rsidR="000C0182" w:rsidRPr="000C0182" w:rsidRDefault="000C0182" w:rsidP="000C0182">
      <w:pPr>
        <w:pStyle w:val="2"/>
        <w:tabs>
          <w:tab w:val="left" w:pos="708"/>
        </w:tabs>
        <w:spacing w:after="100" w:afterAutospacing="1"/>
        <w:rPr>
          <w:rFonts w:ascii="Times New Roman" w:hAnsi="Times New Roman" w:cs="Times New Roman"/>
          <w:sz w:val="24"/>
          <w:szCs w:val="24"/>
        </w:rPr>
      </w:pPr>
      <w:r w:rsidRPr="000C0182">
        <w:rPr>
          <w:rFonts w:ascii="Times New Roman" w:hAnsi="Times New Roman" w:cs="Times New Roman"/>
          <w:b w:val="0"/>
          <w:sz w:val="24"/>
          <w:szCs w:val="24"/>
        </w:rPr>
        <w:t xml:space="preserve">Доклады, тезисы, сообщения (на </w:t>
      </w:r>
      <w:r w:rsidR="005E56B6">
        <w:rPr>
          <w:rFonts w:ascii="Times New Roman" w:hAnsi="Times New Roman" w:cs="Times New Roman"/>
          <w:b w:val="0"/>
          <w:sz w:val="24"/>
          <w:szCs w:val="24"/>
        </w:rPr>
        <w:t>все</w:t>
      </w:r>
      <w:r w:rsidRPr="000C0182">
        <w:rPr>
          <w:rFonts w:ascii="Times New Roman" w:hAnsi="Times New Roman" w:cs="Times New Roman"/>
          <w:b w:val="0"/>
          <w:sz w:val="24"/>
          <w:szCs w:val="24"/>
        </w:rPr>
        <w:t xml:space="preserve">российских </w:t>
      </w:r>
      <w:r w:rsidR="005E56B6">
        <w:rPr>
          <w:rFonts w:ascii="Times New Roman" w:hAnsi="Times New Roman" w:cs="Times New Roman"/>
          <w:b w:val="0"/>
          <w:sz w:val="24"/>
          <w:szCs w:val="24"/>
        </w:rPr>
        <w:t xml:space="preserve">и региональных </w:t>
      </w:r>
      <w:r w:rsidRPr="000C0182">
        <w:rPr>
          <w:rFonts w:ascii="Times New Roman" w:hAnsi="Times New Roman" w:cs="Times New Roman"/>
          <w:b w:val="0"/>
          <w:sz w:val="24"/>
          <w:szCs w:val="24"/>
        </w:rPr>
        <w:t>мероприятиях)</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 xml:space="preserve">Арефьев С.П. Природно-историческая детерминация биоразнообразия Ямальской Субарктики: древесно-кольцевые хронологии тундровых кустарников // Экологические проблемы северных регионов и пути их развития: Мат-лы III Всероссийской науч. конф. с международным участием. (г. Апатиты, 4-8 октября </w:t>
      </w:r>
      <w:smartTag w:uri="urn:schemas-microsoft-com:office:smarttags" w:element="metricconverter">
        <w:smartTagPr>
          <w:attr w:name="ProductID" w:val="2010 г"/>
        </w:smartTagPr>
        <w:r w:rsidRPr="000C0182">
          <w:rPr>
            <w:sz w:val="24"/>
            <w:szCs w:val="24"/>
          </w:rPr>
          <w:t>2010 г</w:t>
        </w:r>
      </w:smartTag>
      <w:r w:rsidRPr="000C0182">
        <w:rPr>
          <w:sz w:val="24"/>
          <w:szCs w:val="24"/>
        </w:rPr>
        <w:t xml:space="preserve">.) Ч. 2. Апатиты: Изд-во Кольского НЦ РАН,  2010. С. 67-70. </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 xml:space="preserve">Бакиева Г.Т. </w:t>
      </w:r>
      <w:r w:rsidRPr="000C0182">
        <w:rPr>
          <w:color w:val="000000"/>
          <w:sz w:val="24"/>
          <w:szCs w:val="24"/>
        </w:rPr>
        <w:t>О политике христианизации сибирских татар XVII-начало XX века) //Сулеймановские чтения: мат-лы Всероссийской научно-практической конференции/Под. Ред. А.П.Яркова. Тюмень: «Экспресс», 2010. С. 24-28. (0,5 п.л.)</w:t>
      </w:r>
    </w:p>
    <w:p w:rsidR="000C0182" w:rsidRPr="000C0182" w:rsidRDefault="000C0182" w:rsidP="000C0182">
      <w:pPr>
        <w:pStyle w:val="ad"/>
        <w:numPr>
          <w:ilvl w:val="0"/>
          <w:numId w:val="22"/>
        </w:numPr>
        <w:suppressAutoHyphens w:val="0"/>
        <w:ind w:left="0" w:hanging="709"/>
        <w:jc w:val="both"/>
        <w:rPr>
          <w:color w:val="000000"/>
          <w:sz w:val="24"/>
          <w:szCs w:val="24"/>
        </w:rPr>
      </w:pPr>
      <w:r w:rsidRPr="000C0182">
        <w:rPr>
          <w:sz w:val="24"/>
          <w:szCs w:val="24"/>
        </w:rPr>
        <w:t xml:space="preserve">Бакиева Г.Т. </w:t>
      </w:r>
      <w:r w:rsidRPr="000C0182">
        <w:rPr>
          <w:color w:val="000000"/>
          <w:sz w:val="24"/>
          <w:szCs w:val="24"/>
        </w:rPr>
        <w:t xml:space="preserve">Политика царизма в отношении сибирских татар в первой трети </w:t>
      </w:r>
      <w:r w:rsidRPr="000C0182">
        <w:rPr>
          <w:color w:val="000000"/>
          <w:sz w:val="24"/>
          <w:szCs w:val="24"/>
          <w:lang w:val="en-US"/>
        </w:rPr>
        <w:t>XIX</w:t>
      </w:r>
      <w:r w:rsidRPr="000C0182">
        <w:rPr>
          <w:color w:val="000000"/>
          <w:sz w:val="24"/>
          <w:szCs w:val="24"/>
        </w:rPr>
        <w:t xml:space="preserve">-начале </w:t>
      </w:r>
      <w:r w:rsidRPr="000C0182">
        <w:rPr>
          <w:color w:val="000000"/>
          <w:sz w:val="24"/>
          <w:szCs w:val="24"/>
          <w:lang w:val="en-US"/>
        </w:rPr>
        <w:t>XX</w:t>
      </w:r>
      <w:r w:rsidRPr="000C0182">
        <w:rPr>
          <w:color w:val="000000"/>
          <w:sz w:val="24"/>
          <w:szCs w:val="24"/>
        </w:rPr>
        <w:t xml:space="preserve"> века//Судьбы Романовых в судьбе Сибири: Мат-лы международного научного форума /Под ред. А.П. Яркова. Тюмень: «Экспресс», 2010. С. 195-200. (0,6 п.л.)</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 xml:space="preserve">Бакиева Г.Т. </w:t>
      </w:r>
      <w:r w:rsidRPr="000C0182">
        <w:rPr>
          <w:color w:val="000000"/>
          <w:sz w:val="24"/>
          <w:szCs w:val="24"/>
        </w:rPr>
        <w:t xml:space="preserve">Портрет волостного писаря у сибирских татар (вторая половина </w:t>
      </w:r>
      <w:r w:rsidRPr="000C0182">
        <w:rPr>
          <w:sz w:val="24"/>
          <w:szCs w:val="24"/>
          <w:lang w:val="en-US"/>
        </w:rPr>
        <w:t>XIX</w:t>
      </w:r>
      <w:r w:rsidRPr="000C0182">
        <w:rPr>
          <w:sz w:val="24"/>
          <w:szCs w:val="24"/>
        </w:rPr>
        <w:t xml:space="preserve">-начало  </w:t>
      </w:r>
      <w:r w:rsidRPr="000C0182">
        <w:rPr>
          <w:sz w:val="24"/>
          <w:szCs w:val="24"/>
          <w:lang w:val="en-US"/>
        </w:rPr>
        <w:t>XX</w:t>
      </w:r>
      <w:r w:rsidRPr="000C0182">
        <w:rPr>
          <w:sz w:val="24"/>
          <w:szCs w:val="24"/>
        </w:rPr>
        <w:t xml:space="preserve"> в.) //Тобольск-научный-2010. Материалы Всероссийской научно-практической конференции. Тобольск: «Полиграфист», 2010. </w:t>
      </w:r>
      <w:r w:rsidRPr="000C0182">
        <w:rPr>
          <w:color w:val="000000"/>
          <w:sz w:val="24"/>
          <w:szCs w:val="24"/>
        </w:rPr>
        <w:t>С.73-75</w:t>
      </w:r>
      <w:r w:rsidRPr="000C0182">
        <w:rPr>
          <w:sz w:val="24"/>
          <w:szCs w:val="24"/>
        </w:rPr>
        <w:t xml:space="preserve"> (0,2 п.л.)</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Белич И.В. К 300-летию «Хорографической чертежной книги» С.У. Ремезова: «Жемчужина русской картографии» в ореоле загадочности // Чукмалдинские чтения: Библиофильские интересы российской провинции. Тюмень: ИБЦ ТюмГУ, 2010. С. 82-90.   (0,45 п.л.)</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 xml:space="preserve">Белич И.В. К проблеме изучения астана сибирских татар // </w:t>
      </w:r>
      <w:r w:rsidRPr="000C0182">
        <w:rPr>
          <w:sz w:val="24"/>
          <w:szCs w:val="24"/>
          <w:lang w:val="en-US"/>
        </w:rPr>
        <w:t>XIII</w:t>
      </w:r>
      <w:r w:rsidRPr="000C0182">
        <w:rPr>
          <w:sz w:val="24"/>
          <w:szCs w:val="24"/>
        </w:rPr>
        <w:t xml:space="preserve"> Сулеймановские чтения. Материалы Всеросс. науч.-практич. конф. Тюмень: ИПЦ «Экспрес», 2010. С. 32-34. (0,2 п.л.)</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lastRenderedPageBreak/>
        <w:t xml:space="preserve">Белич И.В. </w:t>
      </w:r>
      <w:r w:rsidRPr="000C0182">
        <w:rPr>
          <w:bCs/>
          <w:sz w:val="24"/>
          <w:szCs w:val="24"/>
        </w:rPr>
        <w:t xml:space="preserve">К этнокультурному проекту «Частичное воссоздание оборонительных сооружений городища Искер» // </w:t>
      </w:r>
      <w:r w:rsidRPr="000C0182">
        <w:rPr>
          <w:sz w:val="24"/>
          <w:szCs w:val="24"/>
        </w:rPr>
        <w:t xml:space="preserve">Образование и культура как фактор развития региона. Материалы </w:t>
      </w:r>
      <w:r w:rsidRPr="000C0182">
        <w:rPr>
          <w:sz w:val="24"/>
          <w:szCs w:val="24"/>
          <w:lang w:val="en-US"/>
        </w:rPr>
        <w:t>XXIV</w:t>
      </w:r>
      <w:r w:rsidRPr="000C0182">
        <w:rPr>
          <w:sz w:val="24"/>
          <w:szCs w:val="24"/>
        </w:rPr>
        <w:t xml:space="preserve"> Всероссийских Менделеевских чтений. Тобольск: Изд-во ТГСПА, 2009. С. 27-29. [0,3 п.л.] </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Видякина А.А, Семенова М.В Особенности прохождения фенологических фаз интродуцентных  древесных растений в г. Тюмени //  Беккеровские чтения: Тез. докл. науч. конф. Волгоград, 2010. С.53-55</w:t>
      </w:r>
    </w:p>
    <w:p w:rsidR="000C0182" w:rsidRPr="000C0182" w:rsidRDefault="000C0182" w:rsidP="000C0182">
      <w:pPr>
        <w:pStyle w:val="a4"/>
        <w:numPr>
          <w:ilvl w:val="0"/>
          <w:numId w:val="22"/>
        </w:numPr>
        <w:suppressAutoHyphens w:val="0"/>
        <w:ind w:left="0" w:hanging="709"/>
        <w:rPr>
          <w:sz w:val="24"/>
          <w:szCs w:val="24"/>
        </w:rPr>
      </w:pPr>
      <w:r w:rsidRPr="000C0182">
        <w:rPr>
          <w:sz w:val="24"/>
          <w:szCs w:val="24"/>
        </w:rPr>
        <w:t xml:space="preserve">Волжанина Е.А. Источники по демографической истории ненцев Ямала // Страницы истории Ямала в архивных документах. Материалы научно-практической конференции и выставки, посвященные 75-летию Государственного архива Ямало-Ненецкого автономного округа. 21-22 октября </w:t>
      </w:r>
      <w:smartTag w:uri="urn:schemas-microsoft-com:office:smarttags" w:element="metricconverter">
        <w:smartTagPr>
          <w:attr w:name="ProductID" w:val="2009 г"/>
        </w:smartTagPr>
        <w:r w:rsidRPr="000C0182">
          <w:rPr>
            <w:sz w:val="24"/>
            <w:szCs w:val="24"/>
          </w:rPr>
          <w:t>2009 г</w:t>
        </w:r>
      </w:smartTag>
      <w:r w:rsidRPr="000C0182">
        <w:rPr>
          <w:sz w:val="24"/>
          <w:szCs w:val="24"/>
        </w:rPr>
        <w:t>. г.Салехард. Салехард: ООО «Артвид», 2010. С.100-103.</w:t>
      </w:r>
      <w:bookmarkStart w:id="0" w:name="OLE_LINK2"/>
      <w:bookmarkStart w:id="1" w:name="OLE_LINK1"/>
      <w:r w:rsidRPr="000C0182">
        <w:rPr>
          <w:sz w:val="24"/>
          <w:szCs w:val="24"/>
        </w:rPr>
        <w:t xml:space="preserve"> 0,3 п.л.</w:t>
      </w:r>
    </w:p>
    <w:bookmarkEnd w:id="0"/>
    <w:bookmarkEnd w:id="1"/>
    <w:p w:rsidR="000C0182" w:rsidRPr="000C0182" w:rsidRDefault="000C0182" w:rsidP="000C0182">
      <w:pPr>
        <w:pStyle w:val="a4"/>
        <w:numPr>
          <w:ilvl w:val="0"/>
          <w:numId w:val="22"/>
        </w:numPr>
        <w:suppressAutoHyphens w:val="0"/>
        <w:ind w:left="0" w:hanging="709"/>
        <w:rPr>
          <w:sz w:val="24"/>
          <w:szCs w:val="24"/>
        </w:rPr>
      </w:pPr>
      <w:r w:rsidRPr="000C0182">
        <w:rPr>
          <w:sz w:val="24"/>
          <w:szCs w:val="24"/>
        </w:rPr>
        <w:t xml:space="preserve">Волжанина Е.А. К вопросу о расселении и численности вынгапуровских ненцев в XX – начале XXI века  // Культура как система в историческом контексте: Опыт Западно-Сибирских археолого-этнографических совещаний. Материалы </w:t>
      </w:r>
      <w:r w:rsidRPr="000C0182">
        <w:rPr>
          <w:sz w:val="24"/>
          <w:szCs w:val="24"/>
          <w:lang w:val="en-US"/>
        </w:rPr>
        <w:t>XV</w:t>
      </w:r>
      <w:r w:rsidRPr="000C0182">
        <w:rPr>
          <w:sz w:val="24"/>
          <w:szCs w:val="24"/>
        </w:rPr>
        <w:t xml:space="preserve"> Международной Западно-Сибирской археолого-этнографической конференции. Томск: Аграф-Пресс, 2010. С.127-130. 0,5 п.л.</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Ганопольский М.Г. Социально-территориальная дифференциация: региональная модель // Человек в условиях интенсивного нефтегазового освоения Севера. Материалы Всероссийской научной конференции 17-18 ноября 2010 года. Тюмень: ТюмГНГУ, 2010. С.21-24. [0,25]</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Ганопольский М.Г. Эволюция социокультурного пространства Тюменской области: индустриальный этап // Традиция. Духов</w:t>
      </w:r>
      <w:r w:rsidRPr="000C0182">
        <w:rPr>
          <w:sz w:val="24"/>
          <w:szCs w:val="24"/>
        </w:rPr>
        <w:softHyphen/>
        <w:t>ность. Правопорядок. Материалы пятой Всероссийской научно-практической конференции. Тюмень, 21-22 мая 2010 г. Тюменский юридический институт МВД России. 2010. С. 80-83. [0,25]</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Гашева Н.А.  Систематика ив и системный подход в биологии // Современные проблемы экологии и эволюции:  XXIV Любищевские чтения. Ульяновск: УлГПУ, 2010. С. 99-105. 0,4 п.л.</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 xml:space="preserve">Гашева Н.А. Викарирующие виды Salix в проблеме реальности вида // Теоретические проблемы экологии и эволюции. Теория ареалов: виды, сообщества, экосистемы / Под ред. чл.-корр. Г.С. Розенберга и проф. С.В. Саксонова. Тольятти: Кассандра,  2010. С. 25-30.  0,38 п.л. </w:t>
      </w:r>
    </w:p>
    <w:p w:rsidR="000C0182" w:rsidRPr="000C0182" w:rsidRDefault="000C0182" w:rsidP="000C0182">
      <w:pPr>
        <w:pStyle w:val="a4"/>
        <w:numPr>
          <w:ilvl w:val="0"/>
          <w:numId w:val="22"/>
        </w:numPr>
        <w:suppressAutoHyphens w:val="0"/>
        <w:ind w:left="0" w:hanging="709"/>
        <w:rPr>
          <w:sz w:val="24"/>
          <w:szCs w:val="24"/>
        </w:rPr>
      </w:pPr>
      <w:r w:rsidRPr="000C0182">
        <w:rPr>
          <w:sz w:val="24"/>
          <w:szCs w:val="24"/>
        </w:rPr>
        <w:t xml:space="preserve">Глазунов В.А. О распространении рода </w:t>
      </w:r>
      <w:r w:rsidRPr="000C0182">
        <w:rPr>
          <w:sz w:val="24"/>
          <w:szCs w:val="24"/>
          <w:lang w:val="en-US"/>
        </w:rPr>
        <w:t>Aster</w:t>
      </w:r>
      <w:r w:rsidRPr="000C0182">
        <w:rPr>
          <w:sz w:val="24"/>
          <w:szCs w:val="24"/>
        </w:rPr>
        <w:t xml:space="preserve"> </w:t>
      </w:r>
      <w:r w:rsidRPr="000C0182">
        <w:rPr>
          <w:sz w:val="24"/>
          <w:szCs w:val="24"/>
          <w:lang w:val="en-US"/>
        </w:rPr>
        <w:t>L</w:t>
      </w:r>
      <w:r w:rsidRPr="000C0182">
        <w:rPr>
          <w:sz w:val="24"/>
          <w:szCs w:val="24"/>
        </w:rPr>
        <w:t>. (</w:t>
      </w:r>
      <w:r w:rsidRPr="000C0182">
        <w:rPr>
          <w:sz w:val="24"/>
          <w:szCs w:val="24"/>
          <w:lang w:val="en-US"/>
        </w:rPr>
        <w:t>Asteraceae</w:t>
      </w:r>
      <w:r w:rsidRPr="000C0182">
        <w:rPr>
          <w:sz w:val="24"/>
          <w:szCs w:val="24"/>
        </w:rPr>
        <w:t xml:space="preserve">) в западно-сибирском секторе ареала // </w:t>
      </w:r>
      <w:r w:rsidRPr="000C0182">
        <w:rPr>
          <w:sz w:val="24"/>
          <w:szCs w:val="24"/>
          <w:lang w:val="en-US"/>
        </w:rPr>
        <w:t>V</w:t>
      </w:r>
      <w:r w:rsidRPr="000C0182">
        <w:rPr>
          <w:sz w:val="24"/>
          <w:szCs w:val="24"/>
        </w:rPr>
        <w:t xml:space="preserve"> Любищевские чтения. Теория ареалов: виды, сообщества, экосистемы. М-лы всероссийской конф. Тольятти, 2010. С.35-36. 0.1 п.л.</w:t>
      </w:r>
    </w:p>
    <w:p w:rsidR="000C0182" w:rsidRPr="000C0182" w:rsidRDefault="000C0182" w:rsidP="000C0182">
      <w:pPr>
        <w:pStyle w:val="a4"/>
        <w:numPr>
          <w:ilvl w:val="0"/>
          <w:numId w:val="22"/>
        </w:numPr>
        <w:suppressAutoHyphens w:val="0"/>
        <w:ind w:left="0" w:hanging="709"/>
        <w:rPr>
          <w:sz w:val="24"/>
          <w:szCs w:val="24"/>
        </w:rPr>
      </w:pPr>
      <w:r w:rsidRPr="000C0182">
        <w:rPr>
          <w:sz w:val="24"/>
          <w:szCs w:val="24"/>
        </w:rPr>
        <w:t xml:space="preserve">Глазунов В.А. Растительность останцов древних аллювиальных террас нижнего течения Иртыша (Ханты-Мансийский автономный округ - Югра) // Перспективы развития и проблемы современной ботаники. М-лы </w:t>
      </w:r>
      <w:r w:rsidRPr="000C0182">
        <w:rPr>
          <w:sz w:val="24"/>
          <w:szCs w:val="24"/>
          <w:lang w:val="en-US"/>
        </w:rPr>
        <w:t>II</w:t>
      </w:r>
      <w:r w:rsidRPr="000C0182">
        <w:rPr>
          <w:sz w:val="24"/>
          <w:szCs w:val="24"/>
        </w:rPr>
        <w:t xml:space="preserve"> (</w:t>
      </w:r>
      <w:r w:rsidRPr="000C0182">
        <w:rPr>
          <w:sz w:val="24"/>
          <w:szCs w:val="24"/>
          <w:lang w:val="en-US"/>
        </w:rPr>
        <w:t>IV</w:t>
      </w:r>
      <w:r w:rsidRPr="000C0182">
        <w:rPr>
          <w:sz w:val="24"/>
          <w:szCs w:val="24"/>
        </w:rPr>
        <w:t>) Всероссийской молодежной научно-практической конф. (5-8 октября 2010 г., г. Новосибирск). Новосибирск: Изд-во СО РАН, 2010. С.318-320. 0,2 п.л.</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 xml:space="preserve">Глазунов В.А. Роль памятника природы «Ишимские бугры – Гора любви»  в сохранении флористического и фитоценотического разнообразия лесостепного Приишимья // Биоразнообразие: состояние, проблемы и региональная стратегия сохранения и развития. М-лы </w:t>
      </w:r>
      <w:r w:rsidRPr="000C0182">
        <w:rPr>
          <w:sz w:val="24"/>
          <w:szCs w:val="24"/>
          <w:lang w:val="en-US"/>
        </w:rPr>
        <w:t>IX</w:t>
      </w:r>
      <w:r w:rsidRPr="000C0182">
        <w:rPr>
          <w:sz w:val="24"/>
          <w:szCs w:val="24"/>
        </w:rPr>
        <w:t xml:space="preserve"> Всероссийской научно-практической конференции с международным участием. Тобольск: Изд-во ТГСПА им. Д.И. Менделеева, 2010. С.52-54. 0,2 п.л.</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Глазунов В.А. Флора памятника природы «Ишимские бугры – Гора любви» (Тюменская область) // Проблемы изучения и сохранения растительного мира Евразии. М-лы Всероссийской науч. конф., посвященной памяти Л.В. Бардунова (Иркутск, 15-19 сентября 2010 г.). Иркутск: Изд-во Института географии им. В.Б. Сочавы СО РАН, 2010. С.72-74. 0.2 п.л.</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 xml:space="preserve">Ересько Х.Д. Типологические характеристики категории освоения // Материалы </w:t>
      </w:r>
      <w:r w:rsidRPr="000C0182">
        <w:rPr>
          <w:sz w:val="24"/>
          <w:szCs w:val="24"/>
          <w:lang w:val="en-US"/>
        </w:rPr>
        <w:t>III</w:t>
      </w:r>
      <w:r w:rsidRPr="000C0182">
        <w:rPr>
          <w:sz w:val="24"/>
          <w:szCs w:val="24"/>
        </w:rPr>
        <w:t xml:space="preserve"> Всероссийской конференции с международным участием, с элементами научной школы </w:t>
      </w:r>
      <w:r w:rsidRPr="000C0182">
        <w:rPr>
          <w:sz w:val="24"/>
          <w:szCs w:val="24"/>
        </w:rPr>
        <w:lastRenderedPageBreak/>
        <w:t>для молодежи «Интеллект. Культура. Образование». Новосибирск, 15-17 сентября 2010 г. Изд-во МГПУ, 2010. С. 25-26. [0,2]</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Замятина А.В., Афонин А.С., Гашева Н.А.  Интересные фитоценозы с участием ив в пределах зёленой зоны г. Тюмени // Урбоэкосистемы: проблемы и перспективы развития: Мат-лы V науч.-практ. конф. Ишим: Изд-во ИГПИ им. П.П. Ершова. Вып. 5. С. 21-23. 0,23 п.л.</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 xml:space="preserve">Зах В.А. К вопросу о завьяловской культуре // Археологические изыскания в Западной Сибири прошлое, настоящее, будущее (к юбилею профессора Т.Н. Троицкой). Новосибирск: Изд-во НГПУ, 2010. – С. 77–81.   </w:t>
      </w:r>
    </w:p>
    <w:p w:rsidR="000C0182" w:rsidRPr="000C0182" w:rsidRDefault="000C0182" w:rsidP="000C0182">
      <w:pPr>
        <w:pStyle w:val="12"/>
        <w:widowControl w:val="0"/>
        <w:numPr>
          <w:ilvl w:val="0"/>
          <w:numId w:val="22"/>
        </w:numPr>
        <w:autoSpaceDE w:val="0"/>
        <w:autoSpaceDN w:val="0"/>
        <w:adjustRightInd w:val="0"/>
        <w:ind w:left="0" w:hanging="709"/>
        <w:jc w:val="both"/>
        <w:rPr>
          <w:sz w:val="24"/>
          <w:szCs w:val="24"/>
        </w:rPr>
      </w:pPr>
      <w:r w:rsidRPr="000C0182">
        <w:rPr>
          <w:sz w:val="24"/>
          <w:szCs w:val="24"/>
        </w:rPr>
        <w:t xml:space="preserve">Иванов С.Н., Рябогина Н.Е. Природные и антропогенные изменения экосистем </w:t>
      </w:r>
      <w:r w:rsidR="005E56B6">
        <w:rPr>
          <w:sz w:val="24"/>
          <w:szCs w:val="24"/>
        </w:rPr>
        <w:t>П</w:t>
      </w:r>
      <w:r w:rsidRPr="000C0182">
        <w:rPr>
          <w:sz w:val="24"/>
          <w:szCs w:val="24"/>
        </w:rPr>
        <w:t xml:space="preserve">ритоболья в голоцене (по спорово-пыльцевым данным) // Материалы всеросс. конференции «Динамика современных экосистем в голоцене». Екатеринбург, 2010. С. 108-115. </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 xml:space="preserve">Илюшина В.В. Технология изготовления керамики бархатовской культуры поселения Мостовое 1 // Зыряновские чтения – 2010. Материалы Всероссийской научно-практической краеведческой конференции. Курган, 2010. В печати. </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Казанцев П.А., Казанцева М.Н. Сравнительная характеристика насаждений города Тюмени по комплексу социально-экологических показателей // Урбоэкосистемы: проблемы и перспективы развития: Мат-лы V международной научно-практич. конференции Ишим-2010. Вып.5. Ишим: Изд. ИГПИ им. П.П.Ершова, 2010. С. 28-30. 0,27 п.л.</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Казанцева М.Н. Естественное возобновление зеленомошных сосняков при нефтяном загрязнении  на нефтепромыслах Тюменской области // Экологические проблемы северных территорий и пути их развития:  Мат-лы III всероссийской  научной конф. с международным участием. Ч. 2. Апатиты: Изд-во КНЦ РАН. 2010. С.117-121. 0,39 п.л.</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 xml:space="preserve">Квашнин Ю.Н. </w:t>
      </w:r>
      <w:r w:rsidRPr="000C0182">
        <w:rPr>
          <w:kern w:val="2"/>
          <w:sz w:val="24"/>
          <w:szCs w:val="24"/>
        </w:rPr>
        <w:t>Отражение межэтнических контактов в современной одежде ненцев и энцев низовьев Енисея // Интеграция археологических и этнографических исследований. Сб. науч. тр. Ч. 1. Казань, Омск, 2010. 324-328 (0,32 п.л.).</w:t>
      </w:r>
    </w:p>
    <w:p w:rsidR="000C0182" w:rsidRPr="000C0182" w:rsidRDefault="000C0182" w:rsidP="000C0182">
      <w:pPr>
        <w:pStyle w:val="ad"/>
        <w:numPr>
          <w:ilvl w:val="0"/>
          <w:numId w:val="22"/>
        </w:numPr>
        <w:suppressAutoHyphens w:val="0"/>
        <w:ind w:left="0" w:hanging="709"/>
        <w:jc w:val="both"/>
        <w:rPr>
          <w:kern w:val="2"/>
          <w:sz w:val="24"/>
          <w:szCs w:val="24"/>
        </w:rPr>
      </w:pPr>
      <w:r w:rsidRPr="000C0182">
        <w:rPr>
          <w:sz w:val="24"/>
          <w:szCs w:val="24"/>
        </w:rPr>
        <w:t xml:space="preserve">Квашнин Ю.Н. </w:t>
      </w:r>
      <w:r w:rsidRPr="000C0182">
        <w:rPr>
          <w:color w:val="212121"/>
          <w:spacing w:val="-3"/>
          <w:sz w:val="24"/>
          <w:szCs w:val="24"/>
        </w:rPr>
        <w:t xml:space="preserve">Энцы низовьев Енисея: проблемы и перспективы сохранения этноса // </w:t>
      </w:r>
      <w:r w:rsidRPr="000C0182">
        <w:rPr>
          <w:kern w:val="2"/>
          <w:sz w:val="24"/>
          <w:szCs w:val="24"/>
        </w:rPr>
        <w:t xml:space="preserve">Тобольск научный – 2010. Материалы седьмой всероссийской научно-практической конференции. (Тобольск, 12-13 ноября </w:t>
      </w:r>
      <w:smartTag w:uri="urn:schemas-microsoft-com:office:smarttags" w:element="metricconverter">
        <w:smartTagPr>
          <w:attr w:name="ProductID" w:val="2010 г"/>
        </w:smartTagPr>
        <w:r w:rsidRPr="000C0182">
          <w:rPr>
            <w:kern w:val="2"/>
            <w:sz w:val="24"/>
            <w:szCs w:val="24"/>
          </w:rPr>
          <w:t>2010 г</w:t>
        </w:r>
      </w:smartTag>
      <w:r w:rsidRPr="000C0182">
        <w:rPr>
          <w:kern w:val="2"/>
          <w:sz w:val="24"/>
          <w:szCs w:val="24"/>
        </w:rPr>
        <w:t>.). Тобольск, 2010. С. 96-99 (0,25 п.л).</w:t>
      </w:r>
    </w:p>
    <w:p w:rsidR="000C0182" w:rsidRPr="000C0182" w:rsidRDefault="000C0182" w:rsidP="000C0182">
      <w:pPr>
        <w:pStyle w:val="ad"/>
        <w:numPr>
          <w:ilvl w:val="0"/>
          <w:numId w:val="22"/>
        </w:numPr>
        <w:suppressAutoHyphens w:val="0"/>
        <w:ind w:left="0" w:hanging="709"/>
        <w:jc w:val="both"/>
        <w:rPr>
          <w:rFonts w:eastAsia="Calibri"/>
          <w:sz w:val="24"/>
          <w:szCs w:val="24"/>
        </w:rPr>
      </w:pPr>
      <w:r w:rsidRPr="000C0182">
        <w:rPr>
          <w:rFonts w:eastAsia="Calibri"/>
          <w:sz w:val="24"/>
          <w:szCs w:val="24"/>
        </w:rPr>
        <w:t>Клюева В.П. Опыт межконфессионального взаимодействия: конгресс религиозных объединений Тюменской области // Религиозная ситуация в российских регионах: тезисы докладов и сообщений Второй всероссийской научно-практической конференции (Омск, 22-23 октября 2010 года). Омск: Омская академия МВД России, 2010. – С. 60-63.</w:t>
      </w:r>
    </w:p>
    <w:p w:rsidR="000C0182" w:rsidRPr="000C0182" w:rsidRDefault="000C0182" w:rsidP="000C0182">
      <w:pPr>
        <w:pStyle w:val="ad"/>
        <w:numPr>
          <w:ilvl w:val="0"/>
          <w:numId w:val="22"/>
        </w:numPr>
        <w:suppressAutoHyphens w:val="0"/>
        <w:ind w:left="0" w:hanging="709"/>
        <w:jc w:val="both"/>
        <w:rPr>
          <w:rFonts w:eastAsiaTheme="minorHAnsi"/>
          <w:sz w:val="24"/>
          <w:szCs w:val="24"/>
        </w:rPr>
      </w:pPr>
      <w:r w:rsidRPr="000C0182">
        <w:rPr>
          <w:sz w:val="24"/>
          <w:szCs w:val="24"/>
        </w:rPr>
        <w:t>Коновалов А.А. Обобщение параметров древесной растительности и их связи // Теоретические проблемы экологии и эволюции (</w:t>
      </w:r>
      <w:r w:rsidRPr="000C0182">
        <w:rPr>
          <w:sz w:val="24"/>
          <w:szCs w:val="24"/>
          <w:lang w:val="en-US"/>
        </w:rPr>
        <w:t>V</w:t>
      </w:r>
      <w:r w:rsidRPr="000C0182">
        <w:rPr>
          <w:sz w:val="24"/>
          <w:szCs w:val="24"/>
        </w:rPr>
        <w:t xml:space="preserve"> Любищевские чтения) / Под ред. Чл.-корр. Г.С.Розенберга и проф. С.В.Соколова. Тольятти: Кассандра, 2010. С. 72-77. 0,4 п.л.</w:t>
      </w:r>
    </w:p>
    <w:p w:rsidR="000C0182" w:rsidRPr="000C0182" w:rsidRDefault="000C0182" w:rsidP="000C0182">
      <w:pPr>
        <w:pStyle w:val="12"/>
        <w:widowControl w:val="0"/>
        <w:numPr>
          <w:ilvl w:val="0"/>
          <w:numId w:val="22"/>
        </w:numPr>
        <w:autoSpaceDE w:val="0"/>
        <w:autoSpaceDN w:val="0"/>
        <w:adjustRightInd w:val="0"/>
        <w:ind w:left="0" w:hanging="709"/>
        <w:jc w:val="both"/>
        <w:rPr>
          <w:sz w:val="24"/>
          <w:szCs w:val="24"/>
        </w:rPr>
      </w:pPr>
      <w:r w:rsidRPr="000C0182">
        <w:rPr>
          <w:sz w:val="24"/>
          <w:szCs w:val="24"/>
        </w:rPr>
        <w:t>Коновалов А.А., Иванов С.Н. О динамике климата геоботанических зон // Теоритические проблемы экологии и эволюции. Теория ареалов: виды, сообщества, экосистемы (</w:t>
      </w:r>
      <w:r w:rsidRPr="000C0182">
        <w:rPr>
          <w:sz w:val="24"/>
          <w:szCs w:val="24"/>
          <w:lang w:val="en-US"/>
        </w:rPr>
        <w:t>V</w:t>
      </w:r>
      <w:r w:rsidRPr="000C0182">
        <w:rPr>
          <w:sz w:val="24"/>
          <w:szCs w:val="24"/>
        </w:rPr>
        <w:t xml:space="preserve"> Любищевские чтения). Тольяти: Кассандра, апрель 2010. С. 77-83.</w:t>
      </w:r>
    </w:p>
    <w:p w:rsidR="000C0182" w:rsidRPr="000C0182" w:rsidRDefault="000C0182" w:rsidP="000C0182">
      <w:pPr>
        <w:pStyle w:val="ad"/>
        <w:numPr>
          <w:ilvl w:val="0"/>
          <w:numId w:val="22"/>
        </w:numPr>
        <w:suppressAutoHyphens w:val="0"/>
        <w:ind w:left="0" w:hanging="709"/>
        <w:jc w:val="both"/>
        <w:rPr>
          <w:rFonts w:eastAsia="Calibri"/>
          <w:sz w:val="24"/>
          <w:szCs w:val="24"/>
        </w:rPr>
      </w:pPr>
      <w:r w:rsidRPr="000C0182">
        <w:rPr>
          <w:rFonts w:eastAsia="Calibri"/>
          <w:sz w:val="24"/>
          <w:szCs w:val="24"/>
        </w:rPr>
        <w:t xml:space="preserve">Коробкó (Поплавский) Р.О. Принцип свободы совести в оценках пасторов протестантских церквей г. Тюмени // Религиозная ситуация в российских регионах: тезисы докладов и сообщений Второй всероссийской научно-практической конференции (Омск, 22-23 октября 2010 года). Омск: Омская академия МВД России, 2010. – С. 66-68. </w:t>
      </w:r>
    </w:p>
    <w:p w:rsidR="000C0182" w:rsidRPr="000C0182" w:rsidRDefault="000C0182" w:rsidP="000C0182">
      <w:pPr>
        <w:pStyle w:val="ad"/>
        <w:numPr>
          <w:ilvl w:val="0"/>
          <w:numId w:val="22"/>
        </w:numPr>
        <w:suppressAutoHyphens w:val="0"/>
        <w:ind w:left="0" w:hanging="709"/>
        <w:jc w:val="both"/>
        <w:rPr>
          <w:rFonts w:eastAsiaTheme="minorHAnsi"/>
          <w:sz w:val="24"/>
          <w:szCs w:val="24"/>
        </w:rPr>
      </w:pPr>
      <w:r w:rsidRPr="000C0182">
        <w:rPr>
          <w:sz w:val="24"/>
          <w:szCs w:val="24"/>
        </w:rPr>
        <w:t xml:space="preserve">Лискевич Н.А. Опыт научного описания коллекции «Этнография коми» в фондах Государственного музея Природы и Человека // Материалы Третьей Югорской полевой </w:t>
      </w:r>
      <w:r w:rsidR="00174BCE" w:rsidRPr="000C0182">
        <w:rPr>
          <w:sz w:val="24"/>
          <w:szCs w:val="24"/>
        </w:rPr>
        <w:t>бьеннале</w:t>
      </w:r>
      <w:r w:rsidRPr="000C0182">
        <w:rPr>
          <w:sz w:val="24"/>
          <w:szCs w:val="24"/>
        </w:rPr>
        <w:t>. Ханты-Мансийск: Полиграфист, 2010. С. 13-19 (0,4 п.л.)</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Лискевич Н.А. Топика исторических преданий коми Нижнего Притоболья в контексте изучения истории населенных пунктов // Полевые этнографические исследования: Материалы Восьмых Санкт-Петербургских этнографических чтений. СПб: РГПУ им. А.И. Герцена, 2009. С. 155-160. (0,3 п.л.)</w:t>
      </w:r>
    </w:p>
    <w:p w:rsidR="000C0182" w:rsidRPr="000C0182" w:rsidRDefault="000C0182" w:rsidP="000C0182">
      <w:pPr>
        <w:pStyle w:val="12"/>
        <w:numPr>
          <w:ilvl w:val="0"/>
          <w:numId w:val="22"/>
        </w:numPr>
        <w:ind w:left="0" w:hanging="709"/>
        <w:jc w:val="both"/>
        <w:rPr>
          <w:sz w:val="24"/>
          <w:szCs w:val="24"/>
        </w:rPr>
      </w:pPr>
      <w:r w:rsidRPr="000C0182">
        <w:rPr>
          <w:sz w:val="24"/>
          <w:szCs w:val="24"/>
        </w:rPr>
        <w:lastRenderedPageBreak/>
        <w:t>Рябогина Н.Е. Спорово-пыльцевые данные торфов и почв – как объекты для реконструкции лесостепной растительности в голоцене // Материалы всеросс. конференции «Динамика современных экосистем в голоцене». Екатеринбург, 2010. С. 101-108.</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Силифонкина С.В. Анализ капитализации российских регионов в период кризиса // Российский регион: управление инновационным развитием в условиях мирового финансового кризиса. Материалы Всероссийской научно-практической конференции, Волгоград, 11-12 ноября 2010 г.  Изд-во ВАГС. С. 193. [0,15]</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 xml:space="preserve">Силифонкина С.В. Особенности применения показателей капитализации для оценки экономической устойчивости территории // Труды </w:t>
      </w:r>
      <w:r w:rsidRPr="000C0182">
        <w:rPr>
          <w:sz w:val="24"/>
          <w:szCs w:val="24"/>
          <w:lang w:val="en-US"/>
        </w:rPr>
        <w:t>VIII</w:t>
      </w:r>
      <w:r w:rsidRPr="000C0182">
        <w:rPr>
          <w:sz w:val="24"/>
          <w:szCs w:val="24"/>
        </w:rPr>
        <w:t xml:space="preserve"> Всероссийской конференции молодых ученых. Екатеринбург, 29 октября 2010 г. Институт экономики УрО РАН. 2010. С. 364-366. [0,25]</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Тюменцева Г.А. Дуэль как пример институционализации морали. Материалы Общероссийской молодежной конференции «Теоретическая и прикладная этика: традиции и перспективы». Санкт-Петербург, 20 ноября 2010 г (в печати). [0,25]</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 xml:space="preserve">Тюменцева Г.А. Протестантская трудовая этика: профессия, призвание, личностный смысл // Материалы </w:t>
      </w:r>
      <w:r w:rsidRPr="000C0182">
        <w:rPr>
          <w:sz w:val="24"/>
          <w:szCs w:val="24"/>
          <w:lang w:val="en-US"/>
        </w:rPr>
        <w:t>III</w:t>
      </w:r>
      <w:r w:rsidRPr="000C0182">
        <w:rPr>
          <w:sz w:val="24"/>
          <w:szCs w:val="24"/>
        </w:rPr>
        <w:t xml:space="preserve"> Всероссийской конференции с международным участием, с элементами научной школы для молодежи «Интеллект. Культура. Образование». Новосибирск, 15-17 сентября 2010 г. Изд-во МГПУ, 2010. С. 172-174. [0,2]</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 xml:space="preserve">Усачева И.В. Новый ритуальный памятник в Зауралье? // </w:t>
      </w:r>
      <w:r w:rsidRPr="000C0182">
        <w:rPr>
          <w:sz w:val="24"/>
          <w:szCs w:val="24"/>
          <w:lang w:val="en-US"/>
        </w:rPr>
        <w:t>III</w:t>
      </w:r>
      <w:r w:rsidRPr="000C0182">
        <w:rPr>
          <w:sz w:val="24"/>
          <w:szCs w:val="24"/>
        </w:rPr>
        <w:t xml:space="preserve"> Северный археологический конгресс. Тезисы докладов. 8-13 ноября 2010. Ханты-Мансийск. – Екатеринбург: Издательский дом «ИздатНаукаСервис», 2010. – С.209-210.</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Флек Е.В. Металл алакульской культуры Притоболья (предварительные выводы) // Зыряновские чтения 2010 г. Материалы Всероссийской научно-практической краеведческой конференции. Курган: Курган. обл. краевед. музей, 2010. В печати.</w:t>
      </w:r>
    </w:p>
    <w:p w:rsidR="000C0182" w:rsidRPr="000C0182" w:rsidRDefault="000C0182" w:rsidP="000C0182">
      <w:pPr>
        <w:pStyle w:val="a6"/>
        <w:numPr>
          <w:ilvl w:val="0"/>
          <w:numId w:val="22"/>
        </w:numPr>
        <w:spacing w:after="0"/>
        <w:ind w:left="0" w:hanging="709"/>
        <w:jc w:val="both"/>
      </w:pPr>
      <w:r w:rsidRPr="000C0182">
        <w:t>Цембалюк С.И.  Предварительные итоги исследований Бочанецкого городища // Зыряновские чтения – 2010.  Материалы Всероссийской научно-практической краеведческой конференции. — Курган, 2010. В печати.</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Цембалюк С.И., Апостол Л.Н. Раскопки бочанецкого кургана эпохи средневековья: предварительные результаты // Зыряновские чтения – 2010.  Материалы Всероссийской научно-практической краеведческой конференции. — Курган, 2010. В печати.</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Цибульский В.Р., Силифонкина С.В., Курышев Н.И. Макроэкономические критерии оценки эффективности экономической деятельности регионов / Стратегическое планирование в городах и регионах России: посткризисный мир и новый этап стратегирования</w:t>
      </w:r>
      <w:r w:rsidR="005E56B6">
        <w:rPr>
          <w:sz w:val="24"/>
          <w:szCs w:val="24"/>
        </w:rPr>
        <w:t xml:space="preserve">. </w:t>
      </w:r>
      <w:r w:rsidRPr="000C0182">
        <w:rPr>
          <w:sz w:val="24"/>
          <w:szCs w:val="24"/>
        </w:rPr>
        <w:t xml:space="preserve">Доклады участников VIII Общероссийского форума "Стратегическое планирование в регионах и городах России". Санкт-Петербург, 18-19 октября </w:t>
      </w:r>
      <w:smartTag w:uri="urn:schemas-microsoft-com:office:smarttags" w:element="metricconverter">
        <w:smartTagPr>
          <w:attr w:name="ProductID" w:val="2009 г"/>
        </w:smartTagPr>
        <w:r w:rsidRPr="000C0182">
          <w:rPr>
            <w:sz w:val="24"/>
            <w:szCs w:val="24"/>
          </w:rPr>
          <w:t>2009 г</w:t>
        </w:r>
      </w:smartTag>
      <w:r w:rsidRPr="000C0182">
        <w:rPr>
          <w:sz w:val="24"/>
          <w:szCs w:val="24"/>
        </w:rPr>
        <w:t>. СПб.: Международный центр социально-экономических исследований «Леонтьевский центр», 2010. С. 44-48. [0,3]</w:t>
      </w:r>
    </w:p>
    <w:p w:rsidR="000C0182" w:rsidRPr="000C0182" w:rsidRDefault="000C0182" w:rsidP="000C0182">
      <w:pPr>
        <w:pStyle w:val="ad"/>
        <w:numPr>
          <w:ilvl w:val="0"/>
          <w:numId w:val="22"/>
        </w:numPr>
        <w:suppressAutoHyphens w:val="0"/>
        <w:ind w:left="0" w:hanging="709"/>
        <w:jc w:val="both"/>
        <w:rPr>
          <w:rFonts w:eastAsia="Calibri"/>
          <w:sz w:val="24"/>
          <w:szCs w:val="24"/>
        </w:rPr>
      </w:pPr>
      <w:r w:rsidRPr="000C0182">
        <w:rPr>
          <w:rFonts w:eastAsia="Calibri"/>
          <w:sz w:val="24"/>
          <w:szCs w:val="24"/>
        </w:rPr>
        <w:t xml:space="preserve">Черепанов М. С. Факторы институционализации свободы совести в среде мусульманских активистов Тюменской области // Религиозная ситуация в российских регионах: тезисы докладов и сообщений Второй всероссийской научно-практической конференции (Омск, 22-23 октября 2010 года). Омск: Омская академия МВД России, 2010. – С. 68-70. </w:t>
      </w:r>
    </w:p>
    <w:p w:rsidR="000C0182" w:rsidRPr="000C0182" w:rsidRDefault="000C0182" w:rsidP="000C0182">
      <w:pPr>
        <w:pStyle w:val="ad"/>
        <w:numPr>
          <w:ilvl w:val="0"/>
          <w:numId w:val="22"/>
        </w:numPr>
        <w:suppressAutoHyphens w:val="0"/>
        <w:ind w:left="0" w:hanging="709"/>
        <w:jc w:val="both"/>
        <w:rPr>
          <w:rFonts w:eastAsia="Calibri"/>
          <w:sz w:val="24"/>
          <w:szCs w:val="24"/>
        </w:rPr>
      </w:pPr>
      <w:r w:rsidRPr="000C0182">
        <w:rPr>
          <w:rFonts w:eastAsia="Calibri"/>
          <w:sz w:val="24"/>
          <w:szCs w:val="24"/>
        </w:rPr>
        <w:t xml:space="preserve">Черепанов М. С. Феномен представительств мусульманского сообщества в общественно-политической жизни Тюменской области // Материалы всероссийской научно-практической конференции «Духовно-нравственные основы отечественного образования». Тюмень, 3 февраля </w:t>
      </w:r>
      <w:smartTag w:uri="urn:schemas-microsoft-com:office:smarttags" w:element="metricconverter">
        <w:smartTagPr>
          <w:attr w:name="ProductID" w:val="2010 г"/>
        </w:smartTagPr>
        <w:r w:rsidRPr="000C0182">
          <w:rPr>
            <w:rFonts w:eastAsia="Calibri"/>
            <w:sz w:val="24"/>
            <w:szCs w:val="24"/>
          </w:rPr>
          <w:t>2010 г</w:t>
        </w:r>
      </w:smartTag>
      <w:r w:rsidRPr="000C0182">
        <w:rPr>
          <w:rFonts w:eastAsia="Calibri"/>
          <w:sz w:val="24"/>
          <w:szCs w:val="24"/>
        </w:rPr>
        <w:t xml:space="preserve">. Тюмень, 2010. – С. 358-360. </w:t>
      </w:r>
    </w:p>
    <w:p w:rsidR="000C0182" w:rsidRPr="000C0182" w:rsidRDefault="000C0182" w:rsidP="000C0182">
      <w:pPr>
        <w:pStyle w:val="ad"/>
        <w:numPr>
          <w:ilvl w:val="0"/>
          <w:numId w:val="22"/>
        </w:numPr>
        <w:suppressAutoHyphens w:val="0"/>
        <w:ind w:left="0" w:hanging="709"/>
        <w:jc w:val="both"/>
        <w:rPr>
          <w:rFonts w:eastAsiaTheme="minorHAnsi"/>
          <w:sz w:val="24"/>
          <w:szCs w:val="24"/>
        </w:rPr>
      </w:pPr>
      <w:r w:rsidRPr="000C0182">
        <w:rPr>
          <w:sz w:val="24"/>
          <w:szCs w:val="24"/>
        </w:rPr>
        <w:t xml:space="preserve">Чикунова И.Ю.  Саргатский комплекс Ипкульского могильника // Мат-лы конференции «Зыряновские чтения», 2010.  в печати. </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 xml:space="preserve">Шалатонов Е.Н. Роль природного парка «Нумто» в сохранении биоразнообразия болотных экосистем северотаежной подзоны Тюменской области // Биоразнообразие: состояние, проблемы и региональная стратегия сохранения и развития. М-лы </w:t>
      </w:r>
      <w:r w:rsidRPr="000C0182">
        <w:rPr>
          <w:sz w:val="24"/>
          <w:szCs w:val="24"/>
          <w:lang w:val="en-US"/>
        </w:rPr>
        <w:t>IX</w:t>
      </w:r>
      <w:r w:rsidRPr="000C0182">
        <w:rPr>
          <w:sz w:val="24"/>
          <w:szCs w:val="24"/>
        </w:rPr>
        <w:t xml:space="preserve"> Всероссийской научно-практической конференции с международным участием. Тобольск: Изд-во ТГСПА им. Д.И. Менделеева, 2010. С.54-55. 0.1 п.л.</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lastRenderedPageBreak/>
        <w:t xml:space="preserve">Шарапова Т.А. Влияние урбанизированных территорий на зооперифитон крупных рек Тюменской </w:t>
      </w:r>
      <w:r w:rsidR="00174BCE" w:rsidRPr="000C0182">
        <w:rPr>
          <w:sz w:val="24"/>
          <w:szCs w:val="24"/>
        </w:rPr>
        <w:t>области</w:t>
      </w:r>
      <w:r w:rsidRPr="000C0182">
        <w:rPr>
          <w:sz w:val="24"/>
          <w:szCs w:val="24"/>
        </w:rPr>
        <w:t xml:space="preserve"> // Урбоэкосистемы: проблемы и перспективы развития: Мат-лы V науч.-практ.конф. </w:t>
      </w:r>
      <w:r w:rsidR="00174BCE" w:rsidRPr="000C0182">
        <w:rPr>
          <w:sz w:val="24"/>
          <w:szCs w:val="24"/>
        </w:rPr>
        <w:t>Ишим: изд-во</w:t>
      </w:r>
      <w:r w:rsidRPr="000C0182">
        <w:rPr>
          <w:sz w:val="24"/>
          <w:szCs w:val="24"/>
        </w:rPr>
        <w:t xml:space="preserve"> ИГПИ.-2010, вып.5. С. 177-178. -0,15 п.л.</w:t>
      </w:r>
    </w:p>
    <w:p w:rsidR="000C0182" w:rsidRPr="000C0182" w:rsidRDefault="000C0182" w:rsidP="000C0182">
      <w:pPr>
        <w:pStyle w:val="ad"/>
        <w:numPr>
          <w:ilvl w:val="0"/>
          <w:numId w:val="22"/>
        </w:numPr>
        <w:suppressAutoHyphens w:val="0"/>
        <w:ind w:left="0" w:hanging="709"/>
        <w:jc w:val="both"/>
        <w:rPr>
          <w:sz w:val="24"/>
          <w:szCs w:val="24"/>
        </w:rPr>
      </w:pPr>
      <w:r w:rsidRPr="000C0182">
        <w:rPr>
          <w:sz w:val="24"/>
          <w:szCs w:val="24"/>
        </w:rPr>
        <w:t>Юркин А.В. Территориальные сообщества: испытание современностью // Традиция. Духов</w:t>
      </w:r>
      <w:r w:rsidRPr="000C0182">
        <w:rPr>
          <w:sz w:val="24"/>
          <w:szCs w:val="24"/>
        </w:rPr>
        <w:softHyphen/>
        <w:t>ность. Правопорядок. Материалы пятой Всероссийской научно-практической конференции. Тюмень, 21-22 мая 2010 г. Тюменский юридический институт МВД России. 2010. С. 127-128. [0,25]</w:t>
      </w:r>
    </w:p>
    <w:p w:rsidR="000C0182" w:rsidRPr="000C0182" w:rsidRDefault="000C0182" w:rsidP="000C0182">
      <w:pPr>
        <w:pStyle w:val="12"/>
        <w:widowControl w:val="0"/>
        <w:numPr>
          <w:ilvl w:val="0"/>
          <w:numId w:val="22"/>
        </w:numPr>
        <w:autoSpaceDE w:val="0"/>
        <w:autoSpaceDN w:val="0"/>
        <w:adjustRightInd w:val="0"/>
        <w:ind w:left="0" w:hanging="709"/>
        <w:jc w:val="both"/>
        <w:rPr>
          <w:sz w:val="24"/>
          <w:szCs w:val="24"/>
        </w:rPr>
      </w:pPr>
      <w:r w:rsidRPr="000C0182">
        <w:rPr>
          <w:sz w:val="24"/>
          <w:szCs w:val="24"/>
        </w:rPr>
        <w:t>Якимов А.С., Кайдалов А.И., Сечко Е.А. Природные условия лесостепей Среднего Притоболья в раннем средневековье (</w:t>
      </w:r>
      <w:r w:rsidRPr="000C0182">
        <w:rPr>
          <w:sz w:val="24"/>
          <w:szCs w:val="24"/>
          <w:lang w:val="en-US"/>
        </w:rPr>
        <w:t>IV</w:t>
      </w:r>
      <w:r w:rsidRPr="000C0182">
        <w:rPr>
          <w:sz w:val="24"/>
          <w:szCs w:val="24"/>
        </w:rPr>
        <w:t>-</w:t>
      </w:r>
      <w:r w:rsidRPr="000C0182">
        <w:rPr>
          <w:sz w:val="24"/>
          <w:szCs w:val="24"/>
          <w:lang w:val="en-US"/>
        </w:rPr>
        <w:t>VI</w:t>
      </w:r>
      <w:r w:rsidRPr="000C0182">
        <w:rPr>
          <w:sz w:val="24"/>
          <w:szCs w:val="24"/>
        </w:rPr>
        <w:t xml:space="preserve"> вв.н.э.) и их влияние на этнокультурные процессы. // Материалы конференции «Динамика современных экосистем в голоцене». Екатеринбург, 2010. С. 94-101.</w:t>
      </w:r>
    </w:p>
    <w:p w:rsidR="000C0182" w:rsidRPr="000C0182" w:rsidRDefault="000C0182" w:rsidP="000C0182">
      <w:pPr>
        <w:pStyle w:val="2"/>
        <w:tabs>
          <w:tab w:val="left" w:pos="708"/>
        </w:tabs>
        <w:spacing w:after="100" w:afterAutospacing="1"/>
        <w:rPr>
          <w:rFonts w:ascii="Times New Roman" w:hAnsi="Times New Roman" w:cs="Times New Roman"/>
          <w:sz w:val="24"/>
          <w:szCs w:val="24"/>
        </w:rPr>
      </w:pPr>
      <w:r w:rsidRPr="000C0182">
        <w:rPr>
          <w:rFonts w:ascii="Times New Roman" w:hAnsi="Times New Roman" w:cs="Times New Roman"/>
          <w:b w:val="0"/>
          <w:sz w:val="24"/>
          <w:szCs w:val="24"/>
        </w:rPr>
        <w:t>Статьи в научно-популярных журналах</w:t>
      </w:r>
    </w:p>
    <w:p w:rsidR="000C0182" w:rsidRPr="000C0182" w:rsidRDefault="000C0182" w:rsidP="005E56B6">
      <w:pPr>
        <w:pStyle w:val="ad"/>
        <w:numPr>
          <w:ilvl w:val="0"/>
          <w:numId w:val="26"/>
        </w:numPr>
        <w:suppressAutoHyphens w:val="0"/>
        <w:ind w:left="0" w:hanging="709"/>
        <w:jc w:val="both"/>
        <w:rPr>
          <w:sz w:val="24"/>
          <w:szCs w:val="24"/>
        </w:rPr>
      </w:pPr>
      <w:r w:rsidRPr="000C0182">
        <w:rPr>
          <w:bCs/>
          <w:sz w:val="24"/>
          <w:szCs w:val="24"/>
        </w:rPr>
        <w:t xml:space="preserve">Белич И.В. К чертежу города Тюмени </w:t>
      </w:r>
      <w:r w:rsidRPr="000C0182">
        <w:rPr>
          <w:sz w:val="24"/>
          <w:szCs w:val="24"/>
        </w:rPr>
        <w:t xml:space="preserve">рубежа XVII – XVIII веков // </w:t>
      </w:r>
      <w:r w:rsidRPr="000C0182">
        <w:rPr>
          <w:sz w:val="24"/>
          <w:szCs w:val="24"/>
          <w:lang w:val="en-US"/>
        </w:rPr>
        <w:t>XV</w:t>
      </w:r>
      <w:r w:rsidRPr="000C0182">
        <w:rPr>
          <w:sz w:val="24"/>
          <w:szCs w:val="24"/>
        </w:rPr>
        <w:t xml:space="preserve"> лет Фонду «Возрождение Тобольска» / Библиотека альманаха «Тобольск и вся Сибирь». Вып. 3. Тобольск, 2009. С. 298-312. [1 п.л.] </w:t>
      </w:r>
    </w:p>
    <w:p w:rsidR="000C0182" w:rsidRPr="000C0182" w:rsidRDefault="000C0182" w:rsidP="005E56B6">
      <w:pPr>
        <w:pStyle w:val="ad"/>
        <w:numPr>
          <w:ilvl w:val="0"/>
          <w:numId w:val="26"/>
        </w:numPr>
        <w:suppressAutoHyphens w:val="0"/>
        <w:ind w:left="0" w:hanging="709"/>
        <w:jc w:val="both"/>
        <w:rPr>
          <w:sz w:val="24"/>
          <w:szCs w:val="24"/>
        </w:rPr>
      </w:pPr>
      <w:r w:rsidRPr="000C0182">
        <w:rPr>
          <w:sz w:val="24"/>
          <w:szCs w:val="24"/>
        </w:rPr>
        <w:t xml:space="preserve">Квашнин Ю.Н., Лискевич Н.А. Ижемцы – связующее звено северных окраин Европы и Азии // Ямальский меридиан. 2010. № 9. С. 66-68; № 10. С. 53-55. [0,8 п.л.] </w:t>
      </w:r>
    </w:p>
    <w:p w:rsidR="000C0182" w:rsidRPr="000C0182" w:rsidRDefault="000C0182" w:rsidP="000C0182">
      <w:pPr>
        <w:pStyle w:val="2"/>
        <w:tabs>
          <w:tab w:val="left" w:pos="708"/>
        </w:tabs>
        <w:spacing w:after="100" w:afterAutospacing="1"/>
        <w:rPr>
          <w:rFonts w:ascii="Times New Roman" w:hAnsi="Times New Roman" w:cs="Times New Roman"/>
          <w:sz w:val="24"/>
          <w:szCs w:val="24"/>
        </w:rPr>
      </w:pPr>
      <w:r w:rsidRPr="000C0182">
        <w:rPr>
          <w:rFonts w:ascii="Times New Roman" w:hAnsi="Times New Roman" w:cs="Times New Roman"/>
          <w:b w:val="0"/>
          <w:sz w:val="24"/>
          <w:szCs w:val="24"/>
        </w:rPr>
        <w:t>Другие публикации (статьи в энциклопедиях, обзоры, рецензии на статьи …)</w:t>
      </w:r>
    </w:p>
    <w:p w:rsidR="000C0182" w:rsidRPr="000C0182" w:rsidRDefault="000C0182" w:rsidP="005E56B6">
      <w:pPr>
        <w:pStyle w:val="ad"/>
        <w:numPr>
          <w:ilvl w:val="0"/>
          <w:numId w:val="30"/>
        </w:numPr>
        <w:suppressAutoHyphens w:val="0"/>
        <w:ind w:left="0" w:hanging="567"/>
        <w:jc w:val="both"/>
        <w:rPr>
          <w:rFonts w:eastAsia="Calibri"/>
          <w:bCs/>
          <w:sz w:val="24"/>
          <w:szCs w:val="24"/>
        </w:rPr>
      </w:pPr>
      <w:r w:rsidRPr="000C0182">
        <w:rPr>
          <w:rFonts w:eastAsia="Calibri"/>
          <w:bCs/>
          <w:sz w:val="24"/>
          <w:szCs w:val="24"/>
        </w:rPr>
        <w:t>Клюева В.П. Евреи в Приишимье // Ишимская энциклопедия. – Тюмень: ОАО «Тюменский издательский дом», 2010. – С. 152-153.</w:t>
      </w:r>
    </w:p>
    <w:p w:rsidR="000C0182" w:rsidRPr="000C0182" w:rsidRDefault="000C0182" w:rsidP="005E56B6">
      <w:pPr>
        <w:pStyle w:val="ad"/>
        <w:numPr>
          <w:ilvl w:val="0"/>
          <w:numId w:val="30"/>
        </w:numPr>
        <w:suppressAutoHyphens w:val="0"/>
        <w:ind w:left="0" w:hanging="567"/>
        <w:jc w:val="both"/>
        <w:rPr>
          <w:rFonts w:eastAsia="Calibri"/>
          <w:bCs/>
          <w:sz w:val="24"/>
          <w:szCs w:val="24"/>
        </w:rPr>
      </w:pPr>
      <w:r w:rsidRPr="000C0182">
        <w:rPr>
          <w:rFonts w:eastAsia="Calibri"/>
          <w:bCs/>
          <w:sz w:val="24"/>
          <w:szCs w:val="24"/>
        </w:rPr>
        <w:t>Клюева В.П. Католицизм // Ишимская энциклопедия. – Тюмень: ОАО «Тюменский издательский дом», 2010. – С. 221.</w:t>
      </w:r>
    </w:p>
    <w:p w:rsidR="000C0182" w:rsidRPr="000C0182" w:rsidRDefault="000C0182" w:rsidP="005E56B6">
      <w:pPr>
        <w:pStyle w:val="ad"/>
        <w:numPr>
          <w:ilvl w:val="0"/>
          <w:numId w:val="30"/>
        </w:numPr>
        <w:suppressAutoHyphens w:val="0"/>
        <w:ind w:left="0" w:hanging="567"/>
        <w:jc w:val="both"/>
        <w:rPr>
          <w:rFonts w:eastAsia="Calibri"/>
          <w:bCs/>
          <w:sz w:val="24"/>
          <w:szCs w:val="24"/>
        </w:rPr>
      </w:pPr>
      <w:r w:rsidRPr="000C0182">
        <w:rPr>
          <w:rFonts w:eastAsia="Calibri"/>
          <w:sz w:val="24"/>
          <w:szCs w:val="24"/>
        </w:rPr>
        <w:t>Коробкó (Поплавский) Р.О. Адвентисты седьмого дня // Ишимская энциклопедия. – Тюмень: ОАО «Тюменский издательский дом», 2010. – С. 52.</w:t>
      </w:r>
    </w:p>
    <w:p w:rsidR="000C0182" w:rsidRPr="000C0182" w:rsidRDefault="000C0182" w:rsidP="005E56B6">
      <w:pPr>
        <w:pStyle w:val="ad"/>
        <w:numPr>
          <w:ilvl w:val="0"/>
          <w:numId w:val="30"/>
        </w:numPr>
        <w:suppressAutoHyphens w:val="0"/>
        <w:ind w:left="0" w:hanging="567"/>
        <w:jc w:val="both"/>
        <w:rPr>
          <w:rFonts w:eastAsia="Calibri"/>
          <w:bCs/>
          <w:sz w:val="24"/>
          <w:szCs w:val="24"/>
        </w:rPr>
      </w:pPr>
      <w:r w:rsidRPr="000C0182">
        <w:rPr>
          <w:rFonts w:eastAsia="Calibri"/>
          <w:sz w:val="24"/>
          <w:szCs w:val="24"/>
        </w:rPr>
        <w:t>Коробкó (Поплавский) Р.О. Евангельские христиане-баптисты // Ишимская энциклопедия. – Тюмень: ОАО «Тюменский издательский дом», 2010. – С. 152.</w:t>
      </w:r>
    </w:p>
    <w:p w:rsidR="000C0182" w:rsidRPr="000C0182" w:rsidRDefault="000C0182" w:rsidP="005E56B6">
      <w:pPr>
        <w:pStyle w:val="ad"/>
        <w:numPr>
          <w:ilvl w:val="0"/>
          <w:numId w:val="30"/>
        </w:numPr>
        <w:suppressAutoHyphens w:val="0"/>
        <w:ind w:left="0" w:hanging="567"/>
        <w:jc w:val="both"/>
        <w:rPr>
          <w:rFonts w:eastAsia="Calibri"/>
          <w:bCs/>
          <w:sz w:val="24"/>
          <w:szCs w:val="24"/>
        </w:rPr>
      </w:pPr>
      <w:r w:rsidRPr="000C0182">
        <w:rPr>
          <w:rFonts w:eastAsia="Calibri"/>
          <w:sz w:val="24"/>
          <w:szCs w:val="24"/>
        </w:rPr>
        <w:t>Коробкó (Поплавский) Р.О. Новоапостольская церковь // Ишимская энциклопедия. – Тюмень: ОАО «Тюменский издательский дом», 2010. – С. 316.</w:t>
      </w:r>
    </w:p>
    <w:p w:rsidR="000C0182" w:rsidRPr="000C0182" w:rsidRDefault="000C0182" w:rsidP="005E56B6">
      <w:pPr>
        <w:pStyle w:val="ad"/>
        <w:numPr>
          <w:ilvl w:val="0"/>
          <w:numId w:val="30"/>
        </w:numPr>
        <w:suppressAutoHyphens w:val="0"/>
        <w:ind w:left="0" w:hanging="567"/>
        <w:jc w:val="both"/>
        <w:rPr>
          <w:rFonts w:eastAsia="Calibri"/>
          <w:bCs/>
          <w:sz w:val="24"/>
          <w:szCs w:val="24"/>
        </w:rPr>
      </w:pPr>
      <w:r w:rsidRPr="000C0182">
        <w:rPr>
          <w:rFonts w:eastAsia="Calibri"/>
          <w:sz w:val="24"/>
          <w:szCs w:val="24"/>
        </w:rPr>
        <w:t>Коробкó (Поплавский) Р.О. Христиане веры евангельской (пятидесятники) // Ишимская энциклопедия. – Тюмень: ОАО «Тюменский издательский дом», 2010. – С. 521.</w:t>
      </w:r>
    </w:p>
    <w:p w:rsidR="000C0182" w:rsidRPr="000C0182" w:rsidRDefault="000C0182" w:rsidP="005E56B6">
      <w:pPr>
        <w:pStyle w:val="ad"/>
        <w:numPr>
          <w:ilvl w:val="0"/>
          <w:numId w:val="30"/>
        </w:numPr>
        <w:suppressAutoHyphens w:val="0"/>
        <w:ind w:left="0" w:hanging="567"/>
        <w:jc w:val="both"/>
        <w:rPr>
          <w:rFonts w:eastAsiaTheme="minorHAnsi"/>
          <w:sz w:val="24"/>
          <w:szCs w:val="24"/>
        </w:rPr>
      </w:pPr>
      <w:r w:rsidRPr="000C0182">
        <w:rPr>
          <w:sz w:val="24"/>
          <w:szCs w:val="24"/>
        </w:rPr>
        <w:t>Скочина С.Н. Гарпун//Большая Тюменская энциклопедия. Екатеринбург: И.Д. Сократ, 2009. Т. 4.-С. 101.</w:t>
      </w:r>
    </w:p>
    <w:p w:rsidR="000C0182" w:rsidRPr="000C0182" w:rsidRDefault="000C0182" w:rsidP="005E56B6">
      <w:pPr>
        <w:pStyle w:val="ad"/>
        <w:numPr>
          <w:ilvl w:val="0"/>
          <w:numId w:val="30"/>
        </w:numPr>
        <w:suppressAutoHyphens w:val="0"/>
        <w:ind w:left="0" w:hanging="567"/>
        <w:jc w:val="both"/>
        <w:rPr>
          <w:sz w:val="24"/>
          <w:szCs w:val="24"/>
        </w:rPr>
      </w:pPr>
      <w:r w:rsidRPr="000C0182">
        <w:rPr>
          <w:sz w:val="24"/>
          <w:szCs w:val="24"/>
        </w:rPr>
        <w:t>Скочина С.Н. Жертвенная плита//Большая Тюменская энциклопедия. Екатеринбург: И.Д. Сократ, 2009. Т. 4.-С. 135-136.</w:t>
      </w:r>
    </w:p>
    <w:p w:rsidR="000C0182" w:rsidRPr="000C0182" w:rsidRDefault="000C0182" w:rsidP="005E56B6">
      <w:pPr>
        <w:pStyle w:val="ad"/>
        <w:numPr>
          <w:ilvl w:val="0"/>
          <w:numId w:val="30"/>
        </w:numPr>
        <w:suppressAutoHyphens w:val="0"/>
        <w:ind w:left="0" w:hanging="567"/>
        <w:jc w:val="both"/>
        <w:rPr>
          <w:sz w:val="24"/>
          <w:szCs w:val="24"/>
        </w:rPr>
      </w:pPr>
      <w:r w:rsidRPr="000C0182">
        <w:rPr>
          <w:sz w:val="24"/>
          <w:szCs w:val="24"/>
        </w:rPr>
        <w:t>Скочина С.Н. Катенька//Большая Тюменская энциклопедия. Екатеринбург: И.Д. Сократ, 2009. Т. 4.-С. 170.</w:t>
      </w:r>
    </w:p>
    <w:p w:rsidR="000C0182" w:rsidRPr="000C0182" w:rsidRDefault="000C0182" w:rsidP="005E56B6">
      <w:pPr>
        <w:pStyle w:val="ad"/>
        <w:numPr>
          <w:ilvl w:val="0"/>
          <w:numId w:val="30"/>
        </w:numPr>
        <w:suppressAutoHyphens w:val="0"/>
        <w:ind w:left="0" w:hanging="567"/>
        <w:jc w:val="both"/>
        <w:rPr>
          <w:sz w:val="24"/>
          <w:szCs w:val="24"/>
        </w:rPr>
      </w:pPr>
      <w:r w:rsidRPr="000C0182">
        <w:rPr>
          <w:sz w:val="24"/>
          <w:szCs w:val="24"/>
        </w:rPr>
        <w:t>Скочина С.Н. Мергень 3//Большая Тюменская энциклопедия. Екатеринбург: И.Д. Сократ, 2009. Т. 4.-С. 221.</w:t>
      </w:r>
    </w:p>
    <w:p w:rsidR="000C0182" w:rsidRPr="000C0182" w:rsidRDefault="000C0182" w:rsidP="005E56B6">
      <w:pPr>
        <w:pStyle w:val="ad"/>
        <w:numPr>
          <w:ilvl w:val="0"/>
          <w:numId w:val="30"/>
        </w:numPr>
        <w:suppressAutoHyphens w:val="0"/>
        <w:ind w:left="0" w:hanging="567"/>
        <w:jc w:val="both"/>
        <w:rPr>
          <w:sz w:val="24"/>
          <w:szCs w:val="24"/>
        </w:rPr>
      </w:pPr>
      <w:r w:rsidRPr="000C0182">
        <w:rPr>
          <w:sz w:val="24"/>
          <w:szCs w:val="24"/>
        </w:rPr>
        <w:t>Скочина С.Н. Неолит на территории юга Тюменской области//Большая Тюменская энциклопедия. Екатеринбург: И.Д. Сократ, 2009. Т. 4.-С. 253–254.</w:t>
      </w:r>
    </w:p>
    <w:p w:rsidR="000C0182" w:rsidRPr="000C0182" w:rsidRDefault="000C0182" w:rsidP="005E56B6">
      <w:pPr>
        <w:pStyle w:val="ad"/>
        <w:numPr>
          <w:ilvl w:val="0"/>
          <w:numId w:val="30"/>
        </w:numPr>
        <w:suppressAutoHyphens w:val="0"/>
        <w:ind w:left="0" w:hanging="567"/>
        <w:jc w:val="both"/>
        <w:rPr>
          <w:sz w:val="24"/>
          <w:szCs w:val="24"/>
        </w:rPr>
      </w:pPr>
      <w:r w:rsidRPr="000C0182">
        <w:rPr>
          <w:sz w:val="24"/>
          <w:szCs w:val="24"/>
        </w:rPr>
        <w:t>Скочина С.Н. Орудия костяные//Большая Тюменская энциклопедия. Екатеринбург: И.Д. Сократ, 2009. Т. 4.-С. 272.</w:t>
      </w:r>
    </w:p>
    <w:p w:rsidR="000C0182" w:rsidRPr="000C0182" w:rsidRDefault="000C0182" w:rsidP="005E56B6">
      <w:pPr>
        <w:pStyle w:val="ad"/>
        <w:numPr>
          <w:ilvl w:val="0"/>
          <w:numId w:val="30"/>
        </w:numPr>
        <w:suppressAutoHyphens w:val="0"/>
        <w:ind w:left="0" w:hanging="567"/>
        <w:jc w:val="both"/>
        <w:rPr>
          <w:sz w:val="24"/>
          <w:szCs w:val="24"/>
        </w:rPr>
      </w:pPr>
      <w:r w:rsidRPr="000C0182">
        <w:rPr>
          <w:sz w:val="24"/>
          <w:szCs w:val="24"/>
        </w:rPr>
        <w:t xml:space="preserve">Скочина С.Н. Пахомовская Пристань </w:t>
      </w:r>
      <w:r w:rsidRPr="000C0182">
        <w:rPr>
          <w:sz w:val="24"/>
          <w:szCs w:val="24"/>
          <w:lang w:val="en-US"/>
        </w:rPr>
        <w:t>III</w:t>
      </w:r>
      <w:r w:rsidRPr="000C0182">
        <w:rPr>
          <w:sz w:val="24"/>
          <w:szCs w:val="24"/>
        </w:rPr>
        <w:t>//Большая Тюменская энциклопедия. Екатеринбург: И.Д. Сократ, 2009. Т. 4.-С. 283.</w:t>
      </w:r>
    </w:p>
    <w:p w:rsidR="000C0182" w:rsidRPr="000C0182" w:rsidRDefault="000C0182" w:rsidP="005E56B6">
      <w:pPr>
        <w:pStyle w:val="ad"/>
        <w:numPr>
          <w:ilvl w:val="0"/>
          <w:numId w:val="30"/>
        </w:numPr>
        <w:suppressAutoHyphens w:val="0"/>
        <w:ind w:left="0" w:hanging="567"/>
        <w:jc w:val="both"/>
        <w:rPr>
          <w:sz w:val="24"/>
          <w:szCs w:val="24"/>
        </w:rPr>
      </w:pPr>
      <w:r w:rsidRPr="000C0182">
        <w:rPr>
          <w:sz w:val="24"/>
          <w:szCs w:val="24"/>
        </w:rPr>
        <w:t xml:space="preserve">Скочина С.Н. Серебрянка </w:t>
      </w:r>
      <w:r w:rsidRPr="000C0182">
        <w:rPr>
          <w:sz w:val="24"/>
          <w:szCs w:val="24"/>
          <w:lang w:val="en-US"/>
        </w:rPr>
        <w:t>I</w:t>
      </w:r>
      <w:r w:rsidRPr="000C0182">
        <w:rPr>
          <w:sz w:val="24"/>
          <w:szCs w:val="24"/>
        </w:rPr>
        <w:t>//Большая Тюменская энциклопедия. Екатеринбург: И.Д. Сократ, 2009. Т. 4.-С. 354.</w:t>
      </w:r>
    </w:p>
    <w:p w:rsidR="000C0182" w:rsidRPr="000C0182" w:rsidRDefault="000C0182" w:rsidP="005E56B6">
      <w:pPr>
        <w:pStyle w:val="ad"/>
        <w:numPr>
          <w:ilvl w:val="0"/>
          <w:numId w:val="30"/>
        </w:numPr>
        <w:suppressAutoHyphens w:val="0"/>
        <w:ind w:left="0" w:hanging="567"/>
        <w:jc w:val="both"/>
        <w:rPr>
          <w:sz w:val="24"/>
          <w:szCs w:val="24"/>
        </w:rPr>
      </w:pPr>
      <w:r w:rsidRPr="000C0182">
        <w:rPr>
          <w:sz w:val="24"/>
          <w:szCs w:val="24"/>
        </w:rPr>
        <w:t>Скочина С.Н. Тюляшов Бор 2//Большая Тюменская энциклопедия. Екатеринбург: И.Д. Сократ, 2009. Т. 4.-С. 404.</w:t>
      </w:r>
    </w:p>
    <w:p w:rsidR="000C0182" w:rsidRPr="000C0182" w:rsidRDefault="000C0182" w:rsidP="005E56B6">
      <w:pPr>
        <w:pStyle w:val="ad"/>
        <w:numPr>
          <w:ilvl w:val="0"/>
          <w:numId w:val="30"/>
        </w:numPr>
        <w:suppressAutoHyphens w:val="0"/>
        <w:ind w:left="0" w:hanging="567"/>
        <w:jc w:val="both"/>
        <w:rPr>
          <w:sz w:val="24"/>
          <w:szCs w:val="24"/>
        </w:rPr>
      </w:pPr>
      <w:r w:rsidRPr="000C0182">
        <w:rPr>
          <w:sz w:val="24"/>
          <w:szCs w:val="24"/>
        </w:rPr>
        <w:t>Скочина С.Н. Чепкуль 21//Большая Тюменская энциклопедия. Екатеринбург: И.Д. Сократ, 2009. Т. 4.-С. 433.</w:t>
      </w:r>
    </w:p>
    <w:p w:rsidR="000C0182" w:rsidRPr="000C0182" w:rsidRDefault="000C0182" w:rsidP="005E56B6">
      <w:pPr>
        <w:pStyle w:val="ad"/>
        <w:numPr>
          <w:ilvl w:val="0"/>
          <w:numId w:val="30"/>
        </w:numPr>
        <w:suppressAutoHyphens w:val="0"/>
        <w:ind w:left="0" w:hanging="567"/>
        <w:jc w:val="both"/>
        <w:rPr>
          <w:sz w:val="24"/>
          <w:szCs w:val="24"/>
        </w:rPr>
      </w:pPr>
      <w:r w:rsidRPr="000C0182">
        <w:rPr>
          <w:sz w:val="24"/>
          <w:szCs w:val="24"/>
        </w:rPr>
        <w:lastRenderedPageBreak/>
        <w:t xml:space="preserve">Усачева И.В. Звездный 1, местонахождение // Большая Тюменская Энциклопедия. Екатеринбург: И.Д. «Сократ», 2009. – Т.4. – С. 144-145 </w:t>
      </w:r>
    </w:p>
    <w:p w:rsidR="000C0182" w:rsidRPr="000C0182" w:rsidRDefault="000C0182" w:rsidP="005E56B6">
      <w:pPr>
        <w:pStyle w:val="ad"/>
        <w:numPr>
          <w:ilvl w:val="0"/>
          <w:numId w:val="30"/>
        </w:numPr>
        <w:suppressAutoHyphens w:val="0"/>
        <w:ind w:left="0" w:hanging="567"/>
        <w:jc w:val="both"/>
        <w:rPr>
          <w:sz w:val="24"/>
          <w:szCs w:val="24"/>
        </w:rPr>
      </w:pPr>
      <w:r w:rsidRPr="000C0182">
        <w:rPr>
          <w:sz w:val="24"/>
          <w:szCs w:val="24"/>
        </w:rPr>
        <w:t>Усачева И.В. Кремневая скульптура // Большая Тюменская Энциклопедия. Екатеринбург: И.Д. «Сократ», 2009. – Т.4. – С. 186.</w:t>
      </w:r>
    </w:p>
    <w:p w:rsidR="000C0182" w:rsidRPr="000C0182" w:rsidRDefault="000C0182" w:rsidP="005E56B6">
      <w:pPr>
        <w:pStyle w:val="ad"/>
        <w:numPr>
          <w:ilvl w:val="0"/>
          <w:numId w:val="30"/>
        </w:numPr>
        <w:suppressAutoHyphens w:val="0"/>
        <w:ind w:left="0" w:hanging="567"/>
        <w:jc w:val="both"/>
        <w:rPr>
          <w:sz w:val="24"/>
          <w:szCs w:val="24"/>
        </w:rPr>
      </w:pPr>
      <w:r w:rsidRPr="000C0182">
        <w:rPr>
          <w:sz w:val="24"/>
          <w:szCs w:val="24"/>
        </w:rPr>
        <w:t xml:space="preserve">Усачева И.В. Палеолит // Большая Тюменская Энциклопедия. Екатеринбург: И.Д. «Сократ», 2009. – Т.4. – С. 279. </w:t>
      </w:r>
    </w:p>
    <w:p w:rsidR="000C0182" w:rsidRPr="000C0182" w:rsidRDefault="000C0182" w:rsidP="005E56B6">
      <w:pPr>
        <w:pStyle w:val="ad"/>
        <w:numPr>
          <w:ilvl w:val="0"/>
          <w:numId w:val="30"/>
        </w:numPr>
        <w:suppressAutoHyphens w:val="0"/>
        <w:ind w:left="0" w:hanging="567"/>
        <w:jc w:val="both"/>
        <w:rPr>
          <w:sz w:val="24"/>
          <w:szCs w:val="24"/>
        </w:rPr>
      </w:pPr>
      <w:r w:rsidRPr="000C0182">
        <w:rPr>
          <w:sz w:val="24"/>
          <w:szCs w:val="24"/>
        </w:rPr>
        <w:t xml:space="preserve">Усачева И.В. Пластика глиняная // Большая Тюменская Энциклопедия. Екатеринбург: И.Д. «Сократ», 2009. – Т.4. – С. 290-291. </w:t>
      </w:r>
    </w:p>
    <w:p w:rsidR="000C0182" w:rsidRPr="000C0182" w:rsidRDefault="000C0182" w:rsidP="005E56B6">
      <w:pPr>
        <w:pStyle w:val="ad"/>
        <w:numPr>
          <w:ilvl w:val="0"/>
          <w:numId w:val="30"/>
        </w:numPr>
        <w:suppressAutoHyphens w:val="0"/>
        <w:ind w:left="0" w:hanging="567"/>
        <w:jc w:val="both"/>
        <w:rPr>
          <w:sz w:val="24"/>
          <w:szCs w:val="24"/>
        </w:rPr>
      </w:pPr>
      <w:r w:rsidRPr="000C0182">
        <w:rPr>
          <w:sz w:val="24"/>
          <w:szCs w:val="24"/>
        </w:rPr>
        <w:t xml:space="preserve">Усачева И.В. Сосновоостровская культура // Большая Тюменская Энциклопедия. Екатеринбург: И.Д. «Сократ», 2009. – Т.4. – С. 368. </w:t>
      </w:r>
    </w:p>
    <w:p w:rsidR="000C0182" w:rsidRPr="000C0182" w:rsidRDefault="000C0182" w:rsidP="005E56B6">
      <w:pPr>
        <w:pStyle w:val="ad"/>
        <w:numPr>
          <w:ilvl w:val="0"/>
          <w:numId w:val="30"/>
        </w:numPr>
        <w:suppressAutoHyphens w:val="0"/>
        <w:ind w:left="0" w:hanging="567"/>
        <w:jc w:val="both"/>
        <w:rPr>
          <w:sz w:val="24"/>
          <w:szCs w:val="24"/>
        </w:rPr>
      </w:pPr>
      <w:r w:rsidRPr="000C0182">
        <w:rPr>
          <w:sz w:val="24"/>
          <w:szCs w:val="24"/>
        </w:rPr>
        <w:t xml:space="preserve">Усачева И.В. Сосновый остров, стоянка // Большая Тюменская Энциклопедия. Екатеринбург: И.Д. «Сократ», 2009. – Т.4. – С. 369. </w:t>
      </w:r>
    </w:p>
    <w:p w:rsidR="000C0182" w:rsidRPr="000C0182" w:rsidRDefault="000C0182" w:rsidP="005E56B6">
      <w:pPr>
        <w:pStyle w:val="ad"/>
        <w:numPr>
          <w:ilvl w:val="0"/>
          <w:numId w:val="30"/>
        </w:numPr>
        <w:suppressAutoHyphens w:val="0"/>
        <w:ind w:left="0" w:hanging="567"/>
        <w:jc w:val="both"/>
        <w:rPr>
          <w:sz w:val="24"/>
          <w:szCs w:val="24"/>
        </w:rPr>
      </w:pPr>
      <w:r w:rsidRPr="000C0182">
        <w:rPr>
          <w:sz w:val="24"/>
          <w:szCs w:val="24"/>
        </w:rPr>
        <w:t>Цембалюк С.И. Большой Имбиряй -3 // Большая Тюменская Энциклопедия. Екатеринбург: И.Д. «Сократ», 2009. Т.4. – С. 78.</w:t>
      </w:r>
    </w:p>
    <w:p w:rsidR="000C0182" w:rsidRPr="000C0182" w:rsidRDefault="000C0182" w:rsidP="005E56B6">
      <w:pPr>
        <w:pStyle w:val="ad"/>
        <w:numPr>
          <w:ilvl w:val="0"/>
          <w:numId w:val="30"/>
        </w:numPr>
        <w:suppressAutoHyphens w:val="0"/>
        <w:ind w:left="0" w:hanging="567"/>
        <w:jc w:val="both"/>
        <w:rPr>
          <w:sz w:val="24"/>
          <w:szCs w:val="24"/>
        </w:rPr>
      </w:pPr>
      <w:r w:rsidRPr="000C0182">
        <w:rPr>
          <w:sz w:val="24"/>
          <w:szCs w:val="24"/>
        </w:rPr>
        <w:t>Цембалюк С.И. Кучум-гора // Большая Тюменская Энциклопедия. Екатеринбург: И.Д. «Сократ», 2009. Т.4. – С. 192-193.</w:t>
      </w:r>
    </w:p>
    <w:p w:rsidR="000C0182" w:rsidRPr="000C0182" w:rsidRDefault="000C0182" w:rsidP="005E56B6">
      <w:pPr>
        <w:pStyle w:val="ad"/>
        <w:numPr>
          <w:ilvl w:val="0"/>
          <w:numId w:val="30"/>
        </w:numPr>
        <w:suppressAutoHyphens w:val="0"/>
        <w:ind w:left="0" w:hanging="567"/>
        <w:jc w:val="both"/>
        <w:rPr>
          <w:sz w:val="24"/>
          <w:szCs w:val="24"/>
        </w:rPr>
      </w:pPr>
      <w:r w:rsidRPr="000C0182">
        <w:rPr>
          <w:sz w:val="24"/>
          <w:szCs w:val="24"/>
        </w:rPr>
        <w:t>Цембалюк С.И. Открытый лист // Большая Тюменская Энциклопедия. Екатеринбург: И.Д. «Сократ», 2009. Т.4. – С. 274.</w:t>
      </w:r>
    </w:p>
    <w:p w:rsidR="000C0182" w:rsidRPr="000C0182" w:rsidRDefault="000C0182" w:rsidP="005E56B6">
      <w:pPr>
        <w:pStyle w:val="ad"/>
        <w:numPr>
          <w:ilvl w:val="0"/>
          <w:numId w:val="30"/>
        </w:numPr>
        <w:suppressAutoHyphens w:val="0"/>
        <w:ind w:left="0" w:hanging="567"/>
        <w:jc w:val="both"/>
        <w:rPr>
          <w:sz w:val="24"/>
          <w:szCs w:val="24"/>
        </w:rPr>
      </w:pPr>
      <w:r w:rsidRPr="000C0182">
        <w:rPr>
          <w:sz w:val="24"/>
          <w:szCs w:val="24"/>
        </w:rPr>
        <w:t>Цембалюк С.И. Тютринский могильник // Большая Тюменская Энциклопедия. Екатеринбург: И.Д. «Сократ», 2009. Т.4. – С. 412-413.</w:t>
      </w:r>
    </w:p>
    <w:p w:rsidR="000C0182" w:rsidRPr="000C0182" w:rsidRDefault="000C0182" w:rsidP="005E56B6">
      <w:pPr>
        <w:pStyle w:val="ad"/>
        <w:numPr>
          <w:ilvl w:val="0"/>
          <w:numId w:val="30"/>
        </w:numPr>
        <w:suppressAutoHyphens w:val="0"/>
        <w:ind w:left="0" w:hanging="567"/>
        <w:jc w:val="both"/>
        <w:rPr>
          <w:rFonts w:eastAsia="Calibri"/>
          <w:bCs/>
          <w:sz w:val="24"/>
          <w:szCs w:val="24"/>
        </w:rPr>
      </w:pPr>
      <w:r w:rsidRPr="000C0182">
        <w:rPr>
          <w:rFonts w:eastAsia="Calibri"/>
          <w:sz w:val="24"/>
          <w:szCs w:val="24"/>
        </w:rPr>
        <w:t>Черепанов М.С. Ислам // Ишимская энциклопедия. – Тюмень: ОАО «Тюменский издательский дом», 2010. – С. 183.</w:t>
      </w:r>
    </w:p>
    <w:p w:rsidR="000C0182" w:rsidRPr="000C0182" w:rsidRDefault="000C0182" w:rsidP="005E56B6">
      <w:pPr>
        <w:pStyle w:val="ad"/>
        <w:numPr>
          <w:ilvl w:val="0"/>
          <w:numId w:val="30"/>
        </w:numPr>
        <w:suppressAutoHyphens w:val="0"/>
        <w:ind w:left="0" w:hanging="567"/>
        <w:jc w:val="both"/>
        <w:rPr>
          <w:rFonts w:eastAsiaTheme="minorHAnsi"/>
          <w:sz w:val="24"/>
          <w:szCs w:val="24"/>
        </w:rPr>
      </w:pPr>
      <w:r w:rsidRPr="000C0182">
        <w:rPr>
          <w:sz w:val="24"/>
          <w:szCs w:val="24"/>
        </w:rPr>
        <w:t>Чикунова И.Ю.  Жилища саргатской культуры // Большая Тюменская Энциклопедия. Екатеринбург: И.Д. «Сократ», 2009. – Т. 4. – С. 136-137.</w:t>
      </w:r>
    </w:p>
    <w:p w:rsidR="000C0182" w:rsidRPr="000C0182" w:rsidRDefault="000C0182" w:rsidP="005E56B6">
      <w:pPr>
        <w:pStyle w:val="ad"/>
        <w:numPr>
          <w:ilvl w:val="0"/>
          <w:numId w:val="30"/>
        </w:numPr>
        <w:suppressAutoHyphens w:val="0"/>
        <w:ind w:left="0" w:hanging="567"/>
        <w:jc w:val="both"/>
        <w:rPr>
          <w:sz w:val="24"/>
          <w:szCs w:val="24"/>
        </w:rPr>
      </w:pPr>
      <w:r w:rsidRPr="000C0182">
        <w:rPr>
          <w:sz w:val="24"/>
          <w:szCs w:val="24"/>
        </w:rPr>
        <w:t>Чикунова И.Ю. Пряслица // Большая Тюменская Энциклопедия. Екатеринбург: И.Д. «Сократ», 2009. – Т. 4. – С. 315.</w:t>
      </w:r>
    </w:p>
    <w:p w:rsidR="000C0182" w:rsidRPr="000C0182" w:rsidRDefault="000C0182" w:rsidP="005E56B6">
      <w:pPr>
        <w:pStyle w:val="ad"/>
        <w:numPr>
          <w:ilvl w:val="0"/>
          <w:numId w:val="30"/>
        </w:numPr>
        <w:suppressAutoHyphens w:val="0"/>
        <w:ind w:left="0" w:hanging="567"/>
        <w:jc w:val="both"/>
        <w:rPr>
          <w:sz w:val="24"/>
          <w:szCs w:val="24"/>
        </w:rPr>
      </w:pPr>
      <w:r w:rsidRPr="000C0182">
        <w:rPr>
          <w:sz w:val="24"/>
          <w:szCs w:val="24"/>
        </w:rPr>
        <w:t>Чикунова И.Ю. Юдинская культура // Большая Тюменская Энциклопедия. Екатеринбург: И.Д. «Сократ», 2009. – Т. 4. – С. 453.</w:t>
      </w:r>
    </w:p>
    <w:p w:rsidR="005E56B6" w:rsidRPr="000C0182" w:rsidRDefault="005E56B6" w:rsidP="005E56B6">
      <w:pPr>
        <w:pStyle w:val="2"/>
        <w:tabs>
          <w:tab w:val="left" w:pos="708"/>
        </w:tabs>
        <w:spacing w:after="100" w:afterAutospacing="1"/>
        <w:rPr>
          <w:rFonts w:ascii="Times New Roman" w:hAnsi="Times New Roman" w:cs="Times New Roman"/>
          <w:b w:val="0"/>
          <w:sz w:val="24"/>
          <w:szCs w:val="24"/>
        </w:rPr>
      </w:pPr>
      <w:r w:rsidRPr="000C0182">
        <w:rPr>
          <w:rFonts w:ascii="Times New Roman" w:hAnsi="Times New Roman" w:cs="Times New Roman"/>
          <w:b w:val="0"/>
          <w:sz w:val="24"/>
          <w:szCs w:val="24"/>
        </w:rPr>
        <w:t>Препринты</w:t>
      </w:r>
    </w:p>
    <w:p w:rsidR="005E56B6" w:rsidRPr="000C0182" w:rsidRDefault="005E56B6" w:rsidP="005E56B6">
      <w:pPr>
        <w:pStyle w:val="ad"/>
        <w:numPr>
          <w:ilvl w:val="0"/>
          <w:numId w:val="28"/>
        </w:numPr>
        <w:suppressAutoHyphens w:val="0"/>
        <w:spacing w:after="100" w:afterAutospacing="1"/>
        <w:ind w:left="0" w:hanging="567"/>
        <w:jc w:val="both"/>
        <w:rPr>
          <w:rFonts w:eastAsia="Calibri"/>
          <w:sz w:val="24"/>
          <w:szCs w:val="24"/>
        </w:rPr>
      </w:pPr>
      <w:r w:rsidRPr="000C0182">
        <w:rPr>
          <w:rFonts w:eastAsia="Calibri"/>
          <w:bCs/>
          <w:sz w:val="24"/>
          <w:szCs w:val="24"/>
        </w:rPr>
        <w:t>Черепанов М. С. Мусульманское сообщество в политическом поле региона: структурно-генетический анализ стратегий активистов: автореферат диссертации на соискание научной степени кандидата политических наук: 23.00.02. Тюмень, 2010 (1 п.л.).</w:t>
      </w:r>
    </w:p>
    <w:p w:rsidR="000C0182" w:rsidRPr="000C0182" w:rsidRDefault="000C0182" w:rsidP="000C0182">
      <w:pPr>
        <w:pStyle w:val="2"/>
        <w:tabs>
          <w:tab w:val="left" w:pos="708"/>
        </w:tabs>
        <w:spacing w:after="100" w:afterAutospacing="1"/>
        <w:rPr>
          <w:rFonts w:ascii="Times New Roman" w:hAnsi="Times New Roman" w:cs="Times New Roman"/>
          <w:sz w:val="24"/>
          <w:szCs w:val="24"/>
        </w:rPr>
      </w:pPr>
      <w:r w:rsidRPr="000C0182">
        <w:rPr>
          <w:rFonts w:ascii="Times New Roman" w:hAnsi="Times New Roman" w:cs="Times New Roman"/>
          <w:b w:val="0"/>
          <w:sz w:val="24"/>
          <w:szCs w:val="24"/>
        </w:rPr>
        <w:t xml:space="preserve">Электронные публикации </w:t>
      </w:r>
    </w:p>
    <w:p w:rsidR="008D7224" w:rsidRPr="008D7224" w:rsidRDefault="008D7224" w:rsidP="008D7224">
      <w:pPr>
        <w:pStyle w:val="ad"/>
        <w:numPr>
          <w:ilvl w:val="0"/>
          <w:numId w:val="46"/>
        </w:numPr>
        <w:suppressAutoHyphens w:val="0"/>
        <w:jc w:val="both"/>
        <w:rPr>
          <w:sz w:val="24"/>
          <w:szCs w:val="24"/>
          <w:lang w:val="en-US"/>
        </w:rPr>
      </w:pPr>
      <w:r w:rsidRPr="008D7224">
        <w:rPr>
          <w:sz w:val="24"/>
          <w:szCs w:val="24"/>
          <w:lang w:val="en-US"/>
        </w:rPr>
        <w:t xml:space="preserve">Gasheva N.A. Willows of especially protected natural territories of the forest zone Western Siberian plain / Book of abstracts – Ecology and diversity of forest ecosystems in the Asiatic part of Russia 2010. Kostelec nad Cernymi lesy, Czech republic. C.8. 0,1 </w:t>
      </w:r>
      <w:r w:rsidRPr="008D7224">
        <w:rPr>
          <w:sz w:val="24"/>
          <w:szCs w:val="24"/>
        </w:rPr>
        <w:t>п</w:t>
      </w:r>
      <w:r w:rsidRPr="008D7224">
        <w:rPr>
          <w:sz w:val="24"/>
          <w:szCs w:val="24"/>
          <w:lang w:val="en-US"/>
        </w:rPr>
        <w:t>.</w:t>
      </w:r>
      <w:r w:rsidRPr="008D7224">
        <w:rPr>
          <w:sz w:val="24"/>
          <w:szCs w:val="24"/>
        </w:rPr>
        <w:t>л</w:t>
      </w:r>
      <w:r w:rsidRPr="008D7224">
        <w:rPr>
          <w:sz w:val="24"/>
          <w:szCs w:val="24"/>
          <w:lang w:val="en-US"/>
        </w:rPr>
        <w:t xml:space="preserve">. </w:t>
      </w:r>
      <w:hyperlink r:id="rId50" w:history="1">
        <w:r w:rsidRPr="008D7224">
          <w:rPr>
            <w:rStyle w:val="a3"/>
            <w:sz w:val="24"/>
            <w:szCs w:val="24"/>
            <w:lang w:val="en-US"/>
          </w:rPr>
          <w:t>http://www.pumila.cz/clen/vystupy/sbor10.pdf</w:t>
        </w:r>
      </w:hyperlink>
      <w:r w:rsidRPr="008D7224">
        <w:rPr>
          <w:sz w:val="24"/>
          <w:szCs w:val="24"/>
          <w:lang w:val="en-US"/>
        </w:rPr>
        <w:t xml:space="preserve">   </w:t>
      </w:r>
    </w:p>
    <w:p w:rsidR="008D7224" w:rsidRPr="008D7224" w:rsidRDefault="008D7224" w:rsidP="008D7224">
      <w:pPr>
        <w:pStyle w:val="a4"/>
        <w:numPr>
          <w:ilvl w:val="0"/>
          <w:numId w:val="46"/>
        </w:numPr>
        <w:suppressAutoHyphens w:val="0"/>
        <w:rPr>
          <w:bCs/>
          <w:sz w:val="24"/>
          <w:szCs w:val="24"/>
        </w:rPr>
      </w:pPr>
      <w:r w:rsidRPr="008D7224">
        <w:rPr>
          <w:sz w:val="24"/>
          <w:szCs w:val="24"/>
          <w:lang w:val="en-US"/>
        </w:rPr>
        <w:t xml:space="preserve">Glazunov V.A., Valeeva E.I., Afonin A.S. Floristic and phytocenotic characteristics of the dark coniferous forests of the Irtysh river lower stream (Western Siberia) // Ecology and diversity of forest ecosystems in the Asiatic part of Russia 2010. Book of abstracts. 25.-27.3.2010. Kostelec nad Cernymi lesy, Czech republic. P.10. </w:t>
      </w:r>
      <w:hyperlink r:id="rId51"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pumila</w:t>
        </w:r>
        <w:r w:rsidRPr="008D7224">
          <w:rPr>
            <w:rStyle w:val="a3"/>
            <w:sz w:val="24"/>
            <w:szCs w:val="24"/>
          </w:rPr>
          <w:t>.</w:t>
        </w:r>
        <w:r w:rsidRPr="008D7224">
          <w:rPr>
            <w:rStyle w:val="a3"/>
            <w:sz w:val="24"/>
            <w:szCs w:val="24"/>
            <w:lang w:val="en-US"/>
          </w:rPr>
          <w:t>cz</w:t>
        </w:r>
        <w:r w:rsidRPr="008D7224">
          <w:rPr>
            <w:rStyle w:val="a3"/>
            <w:sz w:val="24"/>
            <w:szCs w:val="24"/>
          </w:rPr>
          <w:t>/</w:t>
        </w:r>
        <w:r w:rsidRPr="008D7224">
          <w:rPr>
            <w:rStyle w:val="a3"/>
            <w:sz w:val="24"/>
            <w:szCs w:val="24"/>
            <w:lang w:val="en-US"/>
          </w:rPr>
          <w:t>clen</w:t>
        </w:r>
        <w:r w:rsidRPr="008D7224">
          <w:rPr>
            <w:rStyle w:val="a3"/>
            <w:sz w:val="24"/>
            <w:szCs w:val="24"/>
          </w:rPr>
          <w:t>/</w:t>
        </w:r>
        <w:r w:rsidRPr="008D7224">
          <w:rPr>
            <w:rStyle w:val="a3"/>
            <w:sz w:val="24"/>
            <w:szCs w:val="24"/>
            <w:lang w:val="en-US"/>
          </w:rPr>
          <w:t>vystupy</w:t>
        </w:r>
        <w:r w:rsidRPr="008D7224">
          <w:rPr>
            <w:rStyle w:val="a3"/>
            <w:sz w:val="24"/>
            <w:szCs w:val="24"/>
          </w:rPr>
          <w:t>/</w:t>
        </w:r>
        <w:r w:rsidRPr="008D7224">
          <w:rPr>
            <w:rStyle w:val="a3"/>
            <w:sz w:val="24"/>
            <w:szCs w:val="24"/>
            <w:lang w:val="en-US"/>
          </w:rPr>
          <w:t>sbor</w:t>
        </w:r>
        <w:r w:rsidRPr="008D7224">
          <w:rPr>
            <w:rStyle w:val="a3"/>
            <w:sz w:val="24"/>
            <w:szCs w:val="24"/>
          </w:rPr>
          <w:t>10.</w:t>
        </w:r>
        <w:r w:rsidRPr="008D7224">
          <w:rPr>
            <w:rStyle w:val="a3"/>
            <w:sz w:val="24"/>
            <w:szCs w:val="24"/>
            <w:lang w:val="en-US"/>
          </w:rPr>
          <w:t>pdf</w:t>
        </w:r>
      </w:hyperlink>
      <w:r w:rsidRPr="008D7224">
        <w:rPr>
          <w:sz w:val="24"/>
          <w:szCs w:val="24"/>
        </w:rPr>
        <w:t xml:space="preserve">  0,1 п.л.</w:t>
      </w:r>
    </w:p>
    <w:p w:rsidR="008D7224" w:rsidRPr="008D7224" w:rsidRDefault="008D7224" w:rsidP="008D7224">
      <w:pPr>
        <w:pStyle w:val="a4"/>
        <w:numPr>
          <w:ilvl w:val="0"/>
          <w:numId w:val="46"/>
        </w:numPr>
        <w:suppressAutoHyphens w:val="0"/>
        <w:rPr>
          <w:bCs/>
          <w:sz w:val="24"/>
          <w:szCs w:val="24"/>
        </w:rPr>
      </w:pPr>
      <w:r w:rsidRPr="008D7224">
        <w:rPr>
          <w:sz w:val="24"/>
          <w:szCs w:val="24"/>
          <w:lang w:val="en-US"/>
        </w:rPr>
        <w:t xml:space="preserve">Ryabogina N.E. </w:t>
      </w:r>
      <w:r w:rsidRPr="008D7224">
        <w:rPr>
          <w:bCs/>
          <w:sz w:val="24"/>
          <w:szCs w:val="24"/>
          <w:lang w:val="en-US"/>
        </w:rPr>
        <w:t xml:space="preserve">Fluctuations of southern border of a taiga of Western Siberia on a background of changes of a climate of 5000 years </w:t>
      </w:r>
      <w:r w:rsidRPr="008D7224">
        <w:rPr>
          <w:sz w:val="24"/>
          <w:szCs w:val="24"/>
          <w:lang w:val="en-US"/>
        </w:rPr>
        <w:t xml:space="preserve">// Ecology and diversity of forest ecosystems in the Asiatic part of Russia 2010. Book of abstracts. 25.-27.3.2010. Kostelec nad Cernymi lesy, Czech republic. P.10. </w:t>
      </w:r>
      <w:hyperlink r:id="rId52"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pumila</w:t>
        </w:r>
        <w:r w:rsidRPr="008D7224">
          <w:rPr>
            <w:rStyle w:val="a3"/>
            <w:sz w:val="24"/>
            <w:szCs w:val="24"/>
          </w:rPr>
          <w:t>.</w:t>
        </w:r>
        <w:r w:rsidRPr="008D7224">
          <w:rPr>
            <w:rStyle w:val="a3"/>
            <w:sz w:val="24"/>
            <w:szCs w:val="24"/>
            <w:lang w:val="en-US"/>
          </w:rPr>
          <w:t>cz</w:t>
        </w:r>
        <w:r w:rsidRPr="008D7224">
          <w:rPr>
            <w:rStyle w:val="a3"/>
            <w:sz w:val="24"/>
            <w:szCs w:val="24"/>
          </w:rPr>
          <w:t>/</w:t>
        </w:r>
        <w:r w:rsidRPr="008D7224">
          <w:rPr>
            <w:rStyle w:val="a3"/>
            <w:sz w:val="24"/>
            <w:szCs w:val="24"/>
            <w:lang w:val="en-US"/>
          </w:rPr>
          <w:t>clen</w:t>
        </w:r>
        <w:r w:rsidRPr="008D7224">
          <w:rPr>
            <w:rStyle w:val="a3"/>
            <w:sz w:val="24"/>
            <w:szCs w:val="24"/>
          </w:rPr>
          <w:t>/</w:t>
        </w:r>
        <w:r w:rsidRPr="008D7224">
          <w:rPr>
            <w:rStyle w:val="a3"/>
            <w:sz w:val="24"/>
            <w:szCs w:val="24"/>
            <w:lang w:val="en-US"/>
          </w:rPr>
          <w:t>vystupy</w:t>
        </w:r>
        <w:r w:rsidRPr="008D7224">
          <w:rPr>
            <w:rStyle w:val="a3"/>
            <w:sz w:val="24"/>
            <w:szCs w:val="24"/>
          </w:rPr>
          <w:t>/</w:t>
        </w:r>
        <w:r w:rsidRPr="008D7224">
          <w:rPr>
            <w:rStyle w:val="a3"/>
            <w:sz w:val="24"/>
            <w:szCs w:val="24"/>
            <w:lang w:val="en-US"/>
          </w:rPr>
          <w:t>sbor</w:t>
        </w:r>
        <w:r w:rsidRPr="008D7224">
          <w:rPr>
            <w:rStyle w:val="a3"/>
            <w:sz w:val="24"/>
            <w:szCs w:val="24"/>
          </w:rPr>
          <w:t>10.</w:t>
        </w:r>
        <w:r w:rsidRPr="008D7224">
          <w:rPr>
            <w:rStyle w:val="a3"/>
            <w:sz w:val="24"/>
            <w:szCs w:val="24"/>
            <w:lang w:val="en-US"/>
          </w:rPr>
          <w:t>pdf</w:t>
        </w:r>
      </w:hyperlink>
      <w:r w:rsidRPr="008D7224">
        <w:rPr>
          <w:sz w:val="24"/>
          <w:szCs w:val="24"/>
        </w:rPr>
        <w:t xml:space="preserve">   0,1 п.л.</w:t>
      </w:r>
    </w:p>
    <w:p w:rsidR="008D7224" w:rsidRPr="008D7224" w:rsidRDefault="008D7224" w:rsidP="008D7224">
      <w:pPr>
        <w:pStyle w:val="ad"/>
        <w:numPr>
          <w:ilvl w:val="0"/>
          <w:numId w:val="46"/>
        </w:numPr>
        <w:suppressAutoHyphens w:val="0"/>
        <w:jc w:val="both"/>
        <w:rPr>
          <w:sz w:val="24"/>
          <w:szCs w:val="24"/>
        </w:rPr>
      </w:pPr>
      <w:r w:rsidRPr="008D7224">
        <w:rPr>
          <w:sz w:val="24"/>
          <w:szCs w:val="24"/>
        </w:rPr>
        <w:lastRenderedPageBreak/>
        <w:t xml:space="preserve">Арефьев С.П. Дендрохронологический анализ факторных полей состояния кедра (Pinus sibirica Du Tour) в Западной Сибири // Вестник экологии, лесоведения и ландшафтоведения. Эл. версия, ISSN 2071-0429. 2010. </w:t>
      </w:r>
      <w:hyperlink r:id="rId53" w:history="1">
        <w:r w:rsidRPr="008D7224">
          <w:rPr>
            <w:rStyle w:val="a3"/>
            <w:sz w:val="24"/>
            <w:szCs w:val="24"/>
          </w:rPr>
          <w:t>http://www.ipdn.ru</w:t>
        </w:r>
      </w:hyperlink>
    </w:p>
    <w:p w:rsidR="008D7224" w:rsidRPr="008D7224" w:rsidRDefault="008D7224" w:rsidP="008D7224">
      <w:pPr>
        <w:pStyle w:val="ad"/>
        <w:numPr>
          <w:ilvl w:val="0"/>
          <w:numId w:val="46"/>
        </w:numPr>
        <w:suppressAutoHyphens w:val="0"/>
        <w:spacing w:after="100" w:afterAutospacing="1"/>
        <w:jc w:val="both"/>
        <w:rPr>
          <w:sz w:val="24"/>
          <w:szCs w:val="24"/>
        </w:rPr>
      </w:pPr>
      <w:r w:rsidRPr="008D7224">
        <w:rPr>
          <w:sz w:val="24"/>
          <w:szCs w:val="24"/>
        </w:rPr>
        <w:t xml:space="preserve">Багашев А.Н., Федоров Р.Ю. Принципы расселения и этнокультурные процессы в среде белорусских переселенцев Урала и Западной Сибири// Вестник археологии, антропологии и этнографии. Тюмень: ИПОС СО РАН, 2010 №2(13). С. 163-172. (0,5 п.л.). Режим доступа: </w:t>
      </w:r>
      <w:hyperlink r:id="rId54"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r w:rsidRPr="008D7224">
        <w:rPr>
          <w:sz w:val="24"/>
          <w:szCs w:val="24"/>
        </w:rPr>
        <w:t>, свободный.</w:t>
      </w:r>
    </w:p>
    <w:p w:rsidR="008D7224" w:rsidRPr="008D7224" w:rsidRDefault="008D7224" w:rsidP="008D7224">
      <w:pPr>
        <w:pStyle w:val="ad"/>
        <w:numPr>
          <w:ilvl w:val="0"/>
          <w:numId w:val="46"/>
        </w:numPr>
        <w:suppressAutoHyphens w:val="0"/>
        <w:jc w:val="both"/>
        <w:rPr>
          <w:bCs/>
          <w:sz w:val="24"/>
          <w:szCs w:val="24"/>
        </w:rPr>
      </w:pPr>
      <w:r w:rsidRPr="008D7224">
        <w:rPr>
          <w:sz w:val="24"/>
          <w:szCs w:val="24"/>
        </w:rPr>
        <w:t xml:space="preserve">Белич И.В. Чертеж «Кучюмово городище» из «Хорографической чертежной книги» С.У. Ремезова // </w:t>
      </w:r>
      <w:r w:rsidRPr="008D7224">
        <w:rPr>
          <w:bCs/>
          <w:sz w:val="24"/>
          <w:szCs w:val="24"/>
        </w:rPr>
        <w:t xml:space="preserve">Вестник Тюменского государственного университета. Сер. ист. наук. 2009. Вып. 7.  С. 90—100 / Режим доступа:  </w:t>
      </w:r>
      <w:hyperlink r:id="rId55" w:history="1">
        <w:r w:rsidRPr="008D7224">
          <w:rPr>
            <w:rStyle w:val="a3"/>
            <w:bCs/>
            <w:sz w:val="24"/>
            <w:szCs w:val="24"/>
            <w:lang w:val="en-US"/>
          </w:rPr>
          <w:t>http</w:t>
        </w:r>
        <w:r w:rsidRPr="008D7224">
          <w:rPr>
            <w:rStyle w:val="a3"/>
            <w:bCs/>
            <w:sz w:val="24"/>
            <w:szCs w:val="24"/>
          </w:rPr>
          <w:t>://</w:t>
        </w:r>
        <w:r w:rsidRPr="008D7224">
          <w:rPr>
            <w:rStyle w:val="a3"/>
            <w:bCs/>
            <w:sz w:val="24"/>
            <w:szCs w:val="24"/>
            <w:lang w:val="en-US"/>
          </w:rPr>
          <w:t>www</w:t>
        </w:r>
        <w:r w:rsidRPr="008D7224">
          <w:rPr>
            <w:rStyle w:val="a3"/>
            <w:bCs/>
            <w:sz w:val="24"/>
            <w:szCs w:val="24"/>
          </w:rPr>
          <w:t>.</w:t>
        </w:r>
        <w:r w:rsidRPr="008D7224">
          <w:rPr>
            <w:rStyle w:val="a3"/>
            <w:bCs/>
            <w:sz w:val="24"/>
            <w:szCs w:val="24"/>
            <w:lang w:val="en-US"/>
          </w:rPr>
          <w:t>utmn</w:t>
        </w:r>
        <w:r w:rsidRPr="008D7224">
          <w:rPr>
            <w:rStyle w:val="a3"/>
            <w:bCs/>
            <w:sz w:val="24"/>
            <w:szCs w:val="24"/>
          </w:rPr>
          <w:t>.</w:t>
        </w:r>
        <w:r w:rsidRPr="008D7224">
          <w:rPr>
            <w:rStyle w:val="a3"/>
            <w:bCs/>
            <w:sz w:val="24"/>
            <w:szCs w:val="24"/>
            <w:lang w:val="en-US"/>
          </w:rPr>
          <w:t>ru</w:t>
        </w:r>
        <w:r w:rsidRPr="008D7224">
          <w:rPr>
            <w:rStyle w:val="a3"/>
            <w:bCs/>
            <w:sz w:val="24"/>
            <w:szCs w:val="24"/>
          </w:rPr>
          <w:t>/</w:t>
        </w:r>
        <w:r w:rsidRPr="008D7224">
          <w:rPr>
            <w:rStyle w:val="a3"/>
            <w:bCs/>
            <w:sz w:val="24"/>
            <w:szCs w:val="24"/>
            <w:lang w:val="en-US"/>
          </w:rPr>
          <w:t>docs</w:t>
        </w:r>
        <w:r w:rsidRPr="008D7224">
          <w:rPr>
            <w:rStyle w:val="a3"/>
            <w:bCs/>
            <w:sz w:val="24"/>
            <w:szCs w:val="24"/>
          </w:rPr>
          <w:t>/2689.</w:t>
        </w:r>
        <w:r w:rsidRPr="008D7224">
          <w:rPr>
            <w:rStyle w:val="a3"/>
            <w:bCs/>
            <w:sz w:val="24"/>
            <w:szCs w:val="24"/>
            <w:lang w:val="en-US"/>
          </w:rPr>
          <w:t>pdf</w:t>
        </w:r>
      </w:hyperlink>
      <w:r w:rsidRPr="008D7224">
        <w:rPr>
          <w:bCs/>
          <w:sz w:val="24"/>
          <w:szCs w:val="24"/>
        </w:rPr>
        <w:t xml:space="preserve">      (0,6 п.л.)</w:t>
      </w:r>
    </w:p>
    <w:p w:rsidR="008D7224" w:rsidRPr="008D7224" w:rsidRDefault="008D7224" w:rsidP="008D7224">
      <w:pPr>
        <w:pStyle w:val="ad"/>
        <w:numPr>
          <w:ilvl w:val="0"/>
          <w:numId w:val="46"/>
        </w:numPr>
        <w:suppressAutoHyphens w:val="0"/>
        <w:spacing w:after="100" w:afterAutospacing="1"/>
        <w:jc w:val="both"/>
        <w:rPr>
          <w:sz w:val="24"/>
          <w:szCs w:val="24"/>
        </w:rPr>
      </w:pPr>
      <w:r w:rsidRPr="008D7224">
        <w:rPr>
          <w:sz w:val="24"/>
          <w:szCs w:val="24"/>
        </w:rPr>
        <w:t xml:space="preserve">Богордаева А.А. О поступлении импортных тканей на территорию проживания манси в </w:t>
      </w:r>
      <w:r w:rsidRPr="008D7224">
        <w:rPr>
          <w:sz w:val="24"/>
          <w:szCs w:val="24"/>
          <w:lang w:val="en-US"/>
        </w:rPr>
        <w:t>XVI</w:t>
      </w:r>
      <w:r w:rsidRPr="008D7224">
        <w:rPr>
          <w:sz w:val="24"/>
          <w:szCs w:val="24"/>
        </w:rPr>
        <w:t>-</w:t>
      </w:r>
      <w:r w:rsidRPr="008D7224">
        <w:rPr>
          <w:sz w:val="24"/>
          <w:szCs w:val="24"/>
          <w:lang w:val="en-US"/>
        </w:rPr>
        <w:t>XVIII</w:t>
      </w:r>
      <w:r w:rsidRPr="008D7224">
        <w:rPr>
          <w:sz w:val="24"/>
          <w:szCs w:val="24"/>
        </w:rPr>
        <w:t xml:space="preserve"> вв. // Вестник археологии, антропологии и этнографии. Тюмень: Изд-во ИПОС СО РАН, 2010. № 2(13). С. 116-125. (0,5 п.л.) Режим доступа: </w:t>
      </w:r>
      <w:hyperlink r:id="rId56"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r w:rsidRPr="008D7224">
        <w:rPr>
          <w:sz w:val="24"/>
          <w:szCs w:val="24"/>
        </w:rPr>
        <w:t>, свободный.</w:t>
      </w:r>
    </w:p>
    <w:p w:rsidR="008D7224" w:rsidRPr="008D7224" w:rsidRDefault="008D7224" w:rsidP="008D7224">
      <w:pPr>
        <w:pStyle w:val="ad"/>
        <w:numPr>
          <w:ilvl w:val="0"/>
          <w:numId w:val="46"/>
        </w:numPr>
        <w:suppressAutoHyphens w:val="0"/>
        <w:spacing w:after="100" w:afterAutospacing="1"/>
        <w:jc w:val="both"/>
        <w:rPr>
          <w:sz w:val="24"/>
          <w:szCs w:val="24"/>
        </w:rPr>
      </w:pPr>
      <w:r w:rsidRPr="008D7224">
        <w:rPr>
          <w:sz w:val="24"/>
          <w:szCs w:val="24"/>
        </w:rPr>
        <w:t xml:space="preserve">Богордаева А.А., Фёдоров Р.Ю. Самоходы и вогулы Северного Урала (по материалам полевых исследований в Таборинском районе Свердловской области в 2002-2003 гг.) // Вестник археологии, антропологии и этнографии. Тюмень: Изд-во ИПОС СО РАН, 2010. № 2(13). С. 163-172. (0,6 п.л.) Режим доступа: </w:t>
      </w:r>
      <w:hyperlink r:id="rId57"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r w:rsidRPr="008D7224">
        <w:rPr>
          <w:sz w:val="24"/>
          <w:szCs w:val="24"/>
        </w:rPr>
        <w:t>, свободный.</w:t>
      </w:r>
    </w:p>
    <w:p w:rsidR="008D7224" w:rsidRPr="008D7224" w:rsidRDefault="008D7224" w:rsidP="008D7224">
      <w:pPr>
        <w:pStyle w:val="a4"/>
        <w:numPr>
          <w:ilvl w:val="0"/>
          <w:numId w:val="46"/>
        </w:numPr>
        <w:suppressAutoHyphens w:val="0"/>
        <w:rPr>
          <w:sz w:val="24"/>
          <w:szCs w:val="24"/>
        </w:rPr>
      </w:pPr>
      <w:r w:rsidRPr="008D7224">
        <w:rPr>
          <w:sz w:val="24"/>
          <w:szCs w:val="24"/>
        </w:rPr>
        <w:t xml:space="preserve">Валеева Э.И. Альгофлора водоемов бассейна Туринско-Пышминского междуречья в нижнем течении // Вестник экологии, лесоведения и ландшафтоведения. Эл. версия, </w:t>
      </w:r>
      <w:r w:rsidRPr="008D7224">
        <w:rPr>
          <w:sz w:val="24"/>
          <w:szCs w:val="24"/>
          <w:lang w:val="en-US"/>
        </w:rPr>
        <w:t>ISSN</w:t>
      </w:r>
      <w:r w:rsidRPr="008D7224">
        <w:rPr>
          <w:sz w:val="24"/>
          <w:szCs w:val="24"/>
        </w:rPr>
        <w:t xml:space="preserve"> 2071-0429. 2010. </w:t>
      </w:r>
      <w:hyperlink r:id="rId58"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p>
    <w:p w:rsidR="008D7224" w:rsidRPr="008D7224" w:rsidRDefault="008D7224" w:rsidP="008D7224">
      <w:pPr>
        <w:pStyle w:val="ad"/>
        <w:numPr>
          <w:ilvl w:val="0"/>
          <w:numId w:val="46"/>
        </w:numPr>
        <w:suppressAutoHyphens w:val="0"/>
        <w:jc w:val="both"/>
        <w:rPr>
          <w:sz w:val="24"/>
          <w:szCs w:val="24"/>
        </w:rPr>
      </w:pPr>
      <w:r w:rsidRPr="008D7224">
        <w:rPr>
          <w:sz w:val="24"/>
          <w:szCs w:val="24"/>
        </w:rPr>
        <w:t xml:space="preserve">Видякина А.А., Семенова М.В. Сезонное развитие аборигенных и интродуцентных видов древесных растений г. Тюмени // Вестн. экологии, лесоведения и ландшафтоведения. Эл. версия, ISSN 2071-0429. 2010. № 10. </w:t>
      </w:r>
      <w:hyperlink r:id="rId59" w:history="1">
        <w:r w:rsidRPr="008D7224">
          <w:rPr>
            <w:rStyle w:val="a3"/>
            <w:sz w:val="24"/>
            <w:szCs w:val="24"/>
          </w:rPr>
          <w:t>http://www.ipdn.ru</w:t>
        </w:r>
      </w:hyperlink>
    </w:p>
    <w:p w:rsidR="001B74F1" w:rsidRPr="001B74F1" w:rsidRDefault="001B74F1" w:rsidP="001B74F1">
      <w:pPr>
        <w:pStyle w:val="a4"/>
        <w:numPr>
          <w:ilvl w:val="0"/>
          <w:numId w:val="46"/>
        </w:numPr>
        <w:suppressAutoHyphens w:val="0"/>
        <w:spacing w:after="100" w:afterAutospacing="1"/>
        <w:rPr>
          <w:sz w:val="24"/>
          <w:szCs w:val="24"/>
        </w:rPr>
      </w:pPr>
      <w:r w:rsidRPr="001B74F1">
        <w:rPr>
          <w:sz w:val="24"/>
          <w:szCs w:val="24"/>
        </w:rPr>
        <w:t xml:space="preserve">Волжанина Е.А. Численность, расселение и традиционное хозяйство вынгапуровских ненцев в условиях промышленного освоения // Вестник археологии, антропологии и этнографии. № 1 (12). Тюмень: ИПОС СО РАН, 2010. С. 174-184  (1 п.л.) </w:t>
      </w:r>
      <w:r>
        <w:rPr>
          <w:sz w:val="24"/>
          <w:szCs w:val="24"/>
        </w:rPr>
        <w:t xml:space="preserve">Режим доступа: </w:t>
      </w:r>
      <w:hyperlink r:id="rId60" w:history="1">
        <w:r>
          <w:rPr>
            <w:rStyle w:val="a3"/>
            <w:sz w:val="24"/>
            <w:szCs w:val="24"/>
            <w:lang w:val="en-US"/>
          </w:rPr>
          <w:t>http</w:t>
        </w:r>
        <w:r>
          <w:rPr>
            <w:rStyle w:val="a3"/>
            <w:sz w:val="24"/>
            <w:szCs w:val="24"/>
          </w:rPr>
          <w:t>://</w:t>
        </w:r>
        <w:r>
          <w:rPr>
            <w:rStyle w:val="a3"/>
            <w:sz w:val="24"/>
            <w:szCs w:val="24"/>
            <w:lang w:val="en-US"/>
          </w:rPr>
          <w:t>www</w:t>
        </w:r>
        <w:r>
          <w:rPr>
            <w:rStyle w:val="a3"/>
            <w:sz w:val="24"/>
            <w:szCs w:val="24"/>
          </w:rPr>
          <w:t>.</w:t>
        </w:r>
        <w:r>
          <w:rPr>
            <w:rStyle w:val="a3"/>
            <w:sz w:val="24"/>
            <w:szCs w:val="24"/>
            <w:lang w:val="en-US"/>
          </w:rPr>
          <w:t>ipdn</w:t>
        </w:r>
        <w:r>
          <w:rPr>
            <w:rStyle w:val="a3"/>
            <w:sz w:val="24"/>
            <w:szCs w:val="24"/>
          </w:rPr>
          <w:t>.</w:t>
        </w:r>
        <w:r>
          <w:rPr>
            <w:rStyle w:val="a3"/>
            <w:sz w:val="24"/>
            <w:szCs w:val="24"/>
            <w:lang w:val="en-US"/>
          </w:rPr>
          <w:t>ru</w:t>
        </w:r>
      </w:hyperlink>
      <w:r>
        <w:rPr>
          <w:sz w:val="24"/>
          <w:szCs w:val="24"/>
        </w:rPr>
        <w:t>, свободный.</w:t>
      </w:r>
    </w:p>
    <w:p w:rsidR="008D7224" w:rsidRPr="008D7224" w:rsidRDefault="008D7224" w:rsidP="008D7224">
      <w:pPr>
        <w:pStyle w:val="ad"/>
        <w:numPr>
          <w:ilvl w:val="0"/>
          <w:numId w:val="46"/>
        </w:numPr>
        <w:suppressAutoHyphens w:val="0"/>
        <w:spacing w:after="100" w:afterAutospacing="1"/>
        <w:jc w:val="both"/>
        <w:rPr>
          <w:sz w:val="24"/>
          <w:szCs w:val="24"/>
        </w:rPr>
      </w:pPr>
      <w:r w:rsidRPr="008D7224">
        <w:rPr>
          <w:sz w:val="24"/>
          <w:szCs w:val="24"/>
        </w:rPr>
        <w:t xml:space="preserve">Волжанина Е.А. Некоторые особенности демографических процессов в среде кочевого населения Витимо-Олекминских приисков в первой четверти XX в. // Вестник археологии, антропологии и этнографии. № 2 (13). Тюмень: ИПОС СО РАН, 2010. С. 125-137. (1 п.л.) Режим доступа: </w:t>
      </w:r>
      <w:hyperlink r:id="rId61"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r w:rsidRPr="008D7224">
        <w:rPr>
          <w:sz w:val="24"/>
          <w:szCs w:val="24"/>
        </w:rPr>
        <w:t>, свободный.</w:t>
      </w:r>
    </w:p>
    <w:p w:rsidR="008D7224" w:rsidRPr="008D7224" w:rsidRDefault="008D7224" w:rsidP="008D7224">
      <w:pPr>
        <w:pStyle w:val="ad"/>
        <w:numPr>
          <w:ilvl w:val="0"/>
          <w:numId w:val="46"/>
        </w:numPr>
        <w:suppressAutoHyphens w:val="0"/>
        <w:spacing w:after="100" w:afterAutospacing="1"/>
        <w:jc w:val="both"/>
        <w:rPr>
          <w:sz w:val="24"/>
          <w:szCs w:val="24"/>
        </w:rPr>
      </w:pPr>
      <w:r w:rsidRPr="008D7224">
        <w:rPr>
          <w:sz w:val="24"/>
          <w:szCs w:val="24"/>
        </w:rPr>
        <w:t xml:space="preserve">Волков Е.Н. К методике реконструкции хозяйства и системы землепользования носителей древних культур Среднего Притоболья // Вестник археологии, антропологии и этнографии. Тюмень: ИПОС СО РАН, 2010. Вып. №2 (13). С.20-27. Режим доступа: </w:t>
      </w:r>
      <w:hyperlink r:id="rId62"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r w:rsidRPr="008D7224">
        <w:rPr>
          <w:sz w:val="24"/>
          <w:szCs w:val="24"/>
        </w:rPr>
        <w:t>, свободный.</w:t>
      </w:r>
    </w:p>
    <w:p w:rsidR="008D7224" w:rsidRPr="008D7224" w:rsidRDefault="008D7224" w:rsidP="008D7224">
      <w:pPr>
        <w:pStyle w:val="ad"/>
        <w:numPr>
          <w:ilvl w:val="0"/>
          <w:numId w:val="46"/>
        </w:numPr>
        <w:suppressAutoHyphens w:val="0"/>
        <w:jc w:val="both"/>
        <w:rPr>
          <w:sz w:val="24"/>
          <w:szCs w:val="24"/>
        </w:rPr>
      </w:pPr>
      <w:r w:rsidRPr="008D7224">
        <w:rPr>
          <w:sz w:val="24"/>
          <w:szCs w:val="24"/>
        </w:rPr>
        <w:t xml:space="preserve">Волков Е.Н. Энеолитический комплекс поселения Курья 1 // Вестник археологии, антропологии и этнографии. Тюмень: ИПОС СО РАН, 2010. Вып. 12. Режим доступа: </w:t>
      </w:r>
      <w:hyperlink r:id="rId63"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r w:rsidRPr="008D7224">
        <w:rPr>
          <w:sz w:val="24"/>
          <w:szCs w:val="24"/>
        </w:rPr>
        <w:t>, свободный.</w:t>
      </w:r>
    </w:p>
    <w:p w:rsidR="008D7224" w:rsidRPr="008D7224" w:rsidRDefault="008D7224" w:rsidP="008D7224">
      <w:pPr>
        <w:pStyle w:val="ad"/>
        <w:numPr>
          <w:ilvl w:val="0"/>
          <w:numId w:val="46"/>
        </w:numPr>
        <w:suppressAutoHyphens w:val="0"/>
        <w:jc w:val="both"/>
        <w:rPr>
          <w:sz w:val="24"/>
          <w:szCs w:val="24"/>
        </w:rPr>
      </w:pPr>
      <w:r w:rsidRPr="008D7224">
        <w:rPr>
          <w:sz w:val="24"/>
          <w:szCs w:val="24"/>
        </w:rPr>
        <w:t>Гашева Н. А. Викарирующие виды Salix Тюменской области / Вестник экологии, лесоведения и ландшафтоведения.  Эл. версия, ISSN 2071-0429. 2010. №10. С. 82-94. 1,1 п.л. http://www. ipdn.ru/ries/ve2/index.htm</w:t>
      </w:r>
    </w:p>
    <w:p w:rsidR="008D7224" w:rsidRPr="008D7224" w:rsidRDefault="008D7224" w:rsidP="008D7224">
      <w:pPr>
        <w:pStyle w:val="a4"/>
        <w:numPr>
          <w:ilvl w:val="0"/>
          <w:numId w:val="46"/>
        </w:numPr>
        <w:suppressAutoHyphens w:val="0"/>
        <w:rPr>
          <w:sz w:val="24"/>
          <w:szCs w:val="24"/>
        </w:rPr>
      </w:pPr>
      <w:r w:rsidRPr="008D7224">
        <w:rPr>
          <w:sz w:val="24"/>
          <w:szCs w:val="24"/>
        </w:rPr>
        <w:t xml:space="preserve">Глазунов В.А. Дополнения к флоре Тарманского озерно-болотного комплекса // Вестник экологии, лесоведения и ландшафтоведения, 2010. Эл. версия, </w:t>
      </w:r>
      <w:r w:rsidRPr="008D7224">
        <w:rPr>
          <w:sz w:val="24"/>
          <w:szCs w:val="24"/>
          <w:lang w:val="en-US"/>
        </w:rPr>
        <w:t>ISSN</w:t>
      </w:r>
      <w:r w:rsidRPr="008D7224">
        <w:rPr>
          <w:sz w:val="24"/>
          <w:szCs w:val="24"/>
        </w:rPr>
        <w:t xml:space="preserve"> 2071-0429. 2010. </w:t>
      </w:r>
      <w:hyperlink r:id="rId64"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p>
    <w:p w:rsidR="008D7224" w:rsidRPr="008D7224" w:rsidRDefault="008D7224" w:rsidP="008D7224">
      <w:pPr>
        <w:pStyle w:val="ad"/>
        <w:numPr>
          <w:ilvl w:val="0"/>
          <w:numId w:val="46"/>
        </w:numPr>
        <w:suppressAutoHyphens w:val="0"/>
        <w:jc w:val="both"/>
        <w:rPr>
          <w:sz w:val="24"/>
          <w:szCs w:val="24"/>
        </w:rPr>
      </w:pPr>
      <w:r w:rsidRPr="008D7224">
        <w:rPr>
          <w:sz w:val="24"/>
          <w:szCs w:val="24"/>
        </w:rPr>
        <w:t xml:space="preserve">Дегтярева А.Д. Морфология и технология изготовления украшений синташтинской культуры // Вестник археологии, антропологии и этнографии. 2010. № 1. Режим доступа: </w:t>
      </w:r>
      <w:hyperlink r:id="rId65"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r w:rsidRPr="008D7224">
        <w:rPr>
          <w:sz w:val="24"/>
          <w:szCs w:val="24"/>
        </w:rPr>
        <w:t xml:space="preserve">, свободный. </w:t>
      </w:r>
    </w:p>
    <w:p w:rsidR="008D7224" w:rsidRPr="008D7224" w:rsidRDefault="008D7224" w:rsidP="008D7224">
      <w:pPr>
        <w:pStyle w:val="ad"/>
        <w:numPr>
          <w:ilvl w:val="0"/>
          <w:numId w:val="46"/>
        </w:numPr>
        <w:suppressAutoHyphens w:val="0"/>
        <w:jc w:val="both"/>
        <w:rPr>
          <w:sz w:val="24"/>
          <w:szCs w:val="24"/>
        </w:rPr>
      </w:pPr>
      <w:r w:rsidRPr="008D7224">
        <w:rPr>
          <w:sz w:val="24"/>
          <w:szCs w:val="24"/>
        </w:rPr>
        <w:t xml:space="preserve">Дегтярева А.Д., Грушин С.П., Шайхутдинов В.М. Металлообработка населения елунинской культуры Верхней Оби (предварительные результаты </w:t>
      </w:r>
      <w:r w:rsidRPr="008D7224">
        <w:rPr>
          <w:sz w:val="24"/>
          <w:szCs w:val="24"/>
        </w:rPr>
        <w:lastRenderedPageBreak/>
        <w:t xml:space="preserve">металлографического исследования) // Вестник археологии, антропологии и этнографии. 2010. № 2. Режим доступа: </w:t>
      </w:r>
      <w:hyperlink r:id="rId66"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r w:rsidRPr="008D7224">
        <w:rPr>
          <w:sz w:val="24"/>
          <w:szCs w:val="24"/>
        </w:rPr>
        <w:t>, свободный.</w:t>
      </w:r>
    </w:p>
    <w:p w:rsidR="008D7224" w:rsidRPr="008D7224" w:rsidRDefault="008D7224" w:rsidP="008D7224">
      <w:pPr>
        <w:pStyle w:val="ad"/>
        <w:numPr>
          <w:ilvl w:val="0"/>
          <w:numId w:val="46"/>
        </w:numPr>
        <w:suppressAutoHyphens w:val="0"/>
        <w:spacing w:after="100" w:afterAutospacing="1"/>
        <w:jc w:val="both"/>
        <w:rPr>
          <w:sz w:val="24"/>
          <w:szCs w:val="24"/>
        </w:rPr>
      </w:pPr>
      <w:r w:rsidRPr="008D7224">
        <w:rPr>
          <w:sz w:val="24"/>
          <w:szCs w:val="24"/>
        </w:rPr>
        <w:t xml:space="preserve">Зах В.А. Скочина С.Н. Каменное сырье комплексов Тоболо-Ишимья// Вестник археологии, антропологии и этнографии. 2010. № 2 (13). С 4-12. 0,8 п.л. Режим доступа: </w:t>
      </w:r>
      <w:hyperlink r:id="rId67"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r w:rsidRPr="008D7224">
        <w:rPr>
          <w:sz w:val="24"/>
          <w:szCs w:val="24"/>
        </w:rPr>
        <w:t>, свободный.</w:t>
      </w:r>
    </w:p>
    <w:p w:rsidR="008D7224" w:rsidRPr="008D7224" w:rsidRDefault="008D7224" w:rsidP="008D7224">
      <w:pPr>
        <w:pStyle w:val="ad"/>
        <w:numPr>
          <w:ilvl w:val="0"/>
          <w:numId w:val="46"/>
        </w:numPr>
        <w:suppressAutoHyphens w:val="0"/>
        <w:jc w:val="both"/>
        <w:rPr>
          <w:sz w:val="24"/>
          <w:szCs w:val="24"/>
        </w:rPr>
      </w:pPr>
      <w:r w:rsidRPr="008D7224">
        <w:rPr>
          <w:sz w:val="24"/>
          <w:szCs w:val="24"/>
        </w:rPr>
        <w:t xml:space="preserve">Зах В.А., Илюшина В.В. Посуда федоровской культуры Нижнего Притоболья (по материалам поселения Черемуховый Куст) // Вестник археологии, антропологии и этнографии. 2010. № 2. Режим доступа: </w:t>
      </w:r>
      <w:hyperlink r:id="rId68"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r w:rsidRPr="008D7224">
        <w:rPr>
          <w:sz w:val="24"/>
          <w:szCs w:val="24"/>
        </w:rPr>
        <w:t>, свободный.</w:t>
      </w:r>
    </w:p>
    <w:p w:rsidR="008D7224" w:rsidRPr="008D7224" w:rsidRDefault="008D7224" w:rsidP="008D7224">
      <w:pPr>
        <w:pStyle w:val="ad"/>
        <w:numPr>
          <w:ilvl w:val="0"/>
          <w:numId w:val="46"/>
        </w:numPr>
        <w:suppressAutoHyphens w:val="0"/>
        <w:jc w:val="both"/>
        <w:rPr>
          <w:sz w:val="24"/>
          <w:szCs w:val="24"/>
        </w:rPr>
      </w:pPr>
      <w:r w:rsidRPr="008D7224">
        <w:rPr>
          <w:sz w:val="24"/>
          <w:szCs w:val="24"/>
        </w:rPr>
        <w:t xml:space="preserve">Зах В.А., Исаев Д.Н. Ранняя керамика и формирование гребенчатой и гребенчато-ямочной традиции орнаментальных традиций в неолите Тоболо-Ишимья // Вестник археологии, антропологии и этнографии. 2010. № 1. Режим доступа </w:t>
      </w:r>
      <w:r w:rsidRPr="008D7224">
        <w:rPr>
          <w:sz w:val="24"/>
          <w:szCs w:val="24"/>
          <w:lang w:val="en-US"/>
        </w:rPr>
        <w:t>http</w:t>
      </w:r>
      <w:r w:rsidRPr="008D7224">
        <w:rPr>
          <w:sz w:val="24"/>
          <w:szCs w:val="24"/>
        </w:rPr>
        <w:t xml:space="preserve">: </w:t>
      </w:r>
      <w:hyperlink r:id="rId69" w:history="1">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r w:rsidRPr="008D7224">
        <w:rPr>
          <w:sz w:val="24"/>
          <w:szCs w:val="24"/>
        </w:rPr>
        <w:t>, свободный.</w:t>
      </w:r>
    </w:p>
    <w:p w:rsidR="008D7224" w:rsidRPr="008D7224" w:rsidRDefault="008D7224" w:rsidP="008D7224">
      <w:pPr>
        <w:pStyle w:val="ad"/>
        <w:numPr>
          <w:ilvl w:val="0"/>
          <w:numId w:val="46"/>
        </w:numPr>
        <w:suppressAutoHyphens w:val="0"/>
        <w:jc w:val="both"/>
        <w:rPr>
          <w:sz w:val="24"/>
          <w:szCs w:val="24"/>
        </w:rPr>
      </w:pPr>
      <w:r w:rsidRPr="008D7224">
        <w:rPr>
          <w:sz w:val="24"/>
          <w:szCs w:val="24"/>
        </w:rPr>
        <w:t xml:space="preserve">Казанцева М.Н., Казанцев Ю.В. Материалы к изучению растительного покрова Уральских гор в пределах Ханты-Мансийского автономного округа // Вестник экологии, лесоведения и ландшафтоведения. Эл. версия, ISSN 2071-0429. 2010. 0,82 п.л. </w:t>
      </w:r>
      <w:hyperlink r:id="rId70" w:history="1">
        <w:r w:rsidRPr="008D7224">
          <w:rPr>
            <w:rStyle w:val="a3"/>
            <w:sz w:val="24"/>
            <w:szCs w:val="24"/>
          </w:rPr>
          <w:t>http://www.ipdn.ru</w:t>
        </w:r>
      </w:hyperlink>
    </w:p>
    <w:p w:rsidR="008D7224" w:rsidRPr="008D7224" w:rsidRDefault="008D7224" w:rsidP="008D7224">
      <w:pPr>
        <w:pStyle w:val="ad"/>
        <w:numPr>
          <w:ilvl w:val="0"/>
          <w:numId w:val="46"/>
        </w:numPr>
        <w:suppressAutoHyphens w:val="0"/>
        <w:spacing w:after="100" w:afterAutospacing="1"/>
        <w:jc w:val="both"/>
        <w:rPr>
          <w:sz w:val="24"/>
          <w:szCs w:val="24"/>
        </w:rPr>
      </w:pPr>
      <w:r w:rsidRPr="008D7224">
        <w:rPr>
          <w:sz w:val="24"/>
          <w:szCs w:val="24"/>
        </w:rPr>
        <w:t xml:space="preserve">Кайдалов А.И., Сечко Е.А., Колмогоров П.А. Средневековый комплекс городища Усть-Утяк 1: </w:t>
      </w:r>
      <w:r w:rsidR="00174BCE" w:rsidRPr="008D7224">
        <w:rPr>
          <w:sz w:val="24"/>
          <w:szCs w:val="24"/>
        </w:rPr>
        <w:t>интерпретация</w:t>
      </w:r>
      <w:r w:rsidRPr="008D7224">
        <w:rPr>
          <w:sz w:val="24"/>
          <w:szCs w:val="24"/>
        </w:rPr>
        <w:t xml:space="preserve"> и хронология // Вестник археологии антропологии и этнографии. 2010. № 2 (13). С. 68-75. Режим доступа: </w:t>
      </w:r>
      <w:hyperlink r:id="rId71"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r w:rsidRPr="008D7224">
        <w:rPr>
          <w:sz w:val="24"/>
          <w:szCs w:val="24"/>
        </w:rPr>
        <w:t>, свободный.</w:t>
      </w:r>
    </w:p>
    <w:p w:rsidR="008D7224" w:rsidRPr="008D7224" w:rsidRDefault="008D7224" w:rsidP="008D7224">
      <w:pPr>
        <w:pStyle w:val="ad"/>
        <w:numPr>
          <w:ilvl w:val="0"/>
          <w:numId w:val="46"/>
        </w:numPr>
        <w:suppressAutoHyphens w:val="0"/>
        <w:jc w:val="both"/>
        <w:rPr>
          <w:rFonts w:eastAsia="Calibri"/>
          <w:bCs/>
          <w:sz w:val="24"/>
          <w:szCs w:val="24"/>
        </w:rPr>
      </w:pPr>
      <w:r w:rsidRPr="008D7224">
        <w:rPr>
          <w:rFonts w:eastAsia="Calibri"/>
          <w:bCs/>
          <w:sz w:val="24"/>
          <w:szCs w:val="24"/>
        </w:rPr>
        <w:t>Клюева В.П. Хулиганские выходки в адрес протестантов оценил суд // Сеть этнологического мониторинга и раннего предупреждения конфликтов. URL: http://eawarn.ru/index.php?option=com_content&amp;task=view&amp;id=365&amp;Itemid=29 (дата обращения: 14.11.2010). 0,2 п.л.</w:t>
      </w:r>
    </w:p>
    <w:p w:rsidR="008D7224" w:rsidRPr="008D7224" w:rsidRDefault="008D7224" w:rsidP="008D7224">
      <w:pPr>
        <w:pStyle w:val="ad"/>
        <w:numPr>
          <w:ilvl w:val="0"/>
          <w:numId w:val="46"/>
        </w:numPr>
        <w:suppressAutoHyphens w:val="0"/>
        <w:jc w:val="both"/>
        <w:rPr>
          <w:rFonts w:eastAsia="Calibri"/>
          <w:bCs/>
          <w:sz w:val="24"/>
          <w:szCs w:val="24"/>
        </w:rPr>
      </w:pPr>
      <w:r w:rsidRPr="008D7224">
        <w:rPr>
          <w:rFonts w:eastAsia="Calibri"/>
          <w:bCs/>
          <w:sz w:val="24"/>
          <w:szCs w:val="24"/>
        </w:rPr>
        <w:t>Клюева В.П., Агапов М.Г. Химера православного клерикализма // Голоса.инфо. Свободные новости Тюмени. URL: http://www.golosa.info/node/3968; http://golosa.info/node/3969; http://golosa.info/node/3970 (дата обращения: 14.11.2010), 1,3 п.л.</w:t>
      </w:r>
    </w:p>
    <w:p w:rsidR="008D7224" w:rsidRPr="008D7224" w:rsidRDefault="008D7224" w:rsidP="008D7224">
      <w:pPr>
        <w:pStyle w:val="ad"/>
        <w:numPr>
          <w:ilvl w:val="0"/>
          <w:numId w:val="46"/>
        </w:numPr>
        <w:suppressAutoHyphens w:val="0"/>
        <w:jc w:val="both"/>
        <w:rPr>
          <w:rFonts w:eastAsiaTheme="minorHAnsi"/>
          <w:sz w:val="24"/>
          <w:szCs w:val="24"/>
        </w:rPr>
      </w:pPr>
      <w:r w:rsidRPr="008D7224">
        <w:rPr>
          <w:sz w:val="24"/>
          <w:szCs w:val="24"/>
        </w:rPr>
        <w:t xml:space="preserve">Коновалов А.А.  О цикличности и стадийности развития природных комплексов // Международный клуб Золотого Сечения. </w:t>
      </w:r>
      <w:hyperlink r:id="rId72" w:history="1">
        <w:r w:rsidRPr="008D7224">
          <w:rPr>
            <w:rStyle w:val="a3"/>
            <w:sz w:val="24"/>
            <w:szCs w:val="24"/>
          </w:rPr>
          <w:t>www.goldensectionclub/net/congress</w:t>
        </w:r>
      </w:hyperlink>
      <w:r w:rsidRPr="008D7224">
        <w:rPr>
          <w:sz w:val="24"/>
          <w:szCs w:val="24"/>
        </w:rPr>
        <w:t xml:space="preserve">  </w:t>
      </w:r>
    </w:p>
    <w:p w:rsidR="008D7224" w:rsidRPr="008D7224" w:rsidRDefault="008D7224" w:rsidP="008D7224">
      <w:pPr>
        <w:pStyle w:val="ad"/>
        <w:numPr>
          <w:ilvl w:val="0"/>
          <w:numId w:val="46"/>
        </w:numPr>
        <w:suppressAutoHyphens w:val="0"/>
        <w:jc w:val="both"/>
        <w:rPr>
          <w:sz w:val="24"/>
          <w:szCs w:val="24"/>
        </w:rPr>
      </w:pPr>
      <w:r w:rsidRPr="008D7224">
        <w:rPr>
          <w:sz w:val="24"/>
          <w:szCs w:val="24"/>
        </w:rPr>
        <w:t xml:space="preserve">Коновалов А.А. Золотое сечение как показатель устойчивости взаимосвязей компонентов экогеосистем // Международный клуб Золотого Сечения. </w:t>
      </w:r>
      <w:hyperlink r:id="rId73" w:history="1">
        <w:r w:rsidRPr="008D7224">
          <w:rPr>
            <w:rStyle w:val="a3"/>
            <w:sz w:val="24"/>
            <w:szCs w:val="24"/>
          </w:rPr>
          <w:t>www.goldensectionclub/net/congress</w:t>
        </w:r>
      </w:hyperlink>
      <w:r w:rsidRPr="008D7224">
        <w:rPr>
          <w:sz w:val="24"/>
          <w:szCs w:val="24"/>
        </w:rPr>
        <w:t xml:space="preserve">  </w:t>
      </w:r>
    </w:p>
    <w:p w:rsidR="008D7224" w:rsidRPr="008D7224" w:rsidRDefault="008D7224" w:rsidP="008D7224">
      <w:pPr>
        <w:pStyle w:val="ad"/>
        <w:numPr>
          <w:ilvl w:val="0"/>
          <w:numId w:val="46"/>
        </w:numPr>
        <w:suppressAutoHyphens w:val="0"/>
        <w:jc w:val="both"/>
        <w:rPr>
          <w:sz w:val="24"/>
          <w:szCs w:val="24"/>
        </w:rPr>
      </w:pPr>
      <w:r w:rsidRPr="008D7224">
        <w:rPr>
          <w:sz w:val="24"/>
          <w:szCs w:val="24"/>
        </w:rPr>
        <w:t xml:space="preserve">Коновалов А.А. О способе обобщения результатов наблюдений и золотом сечении // Академия тринитаризма , М., Эл №77-6567, публ. 16075, 18.09.2010. </w:t>
      </w:r>
      <w:hyperlink r:id="rId74" w:history="1">
        <w:r w:rsidRPr="008D7224">
          <w:rPr>
            <w:rStyle w:val="a3"/>
            <w:sz w:val="24"/>
            <w:szCs w:val="24"/>
          </w:rPr>
          <w:t>http://www.trinitas.ru/rus/doc/0016/001c/00161703.htm</w:t>
        </w:r>
      </w:hyperlink>
    </w:p>
    <w:p w:rsidR="008D7224" w:rsidRPr="008D7224" w:rsidRDefault="008D7224" w:rsidP="008D7224">
      <w:pPr>
        <w:pStyle w:val="ad"/>
        <w:numPr>
          <w:ilvl w:val="0"/>
          <w:numId w:val="46"/>
        </w:numPr>
        <w:suppressAutoHyphens w:val="0"/>
        <w:jc w:val="both"/>
        <w:rPr>
          <w:sz w:val="24"/>
          <w:szCs w:val="24"/>
        </w:rPr>
      </w:pPr>
      <w:r w:rsidRPr="008D7224">
        <w:rPr>
          <w:sz w:val="24"/>
          <w:szCs w:val="24"/>
        </w:rPr>
        <w:t xml:space="preserve">Коновалов А.А. О цикличности и стадийности развития природных комплексов // Академия тринитаризма, М., Эл №77-6567, публ. 16039 11.08.2010. </w:t>
      </w:r>
      <w:hyperlink r:id="rId75" w:history="1">
        <w:r w:rsidRPr="008D7224">
          <w:rPr>
            <w:rStyle w:val="a3"/>
            <w:sz w:val="24"/>
            <w:szCs w:val="24"/>
          </w:rPr>
          <w:t>http://www.trinitas.ru/rus/doc/0016/001c/00161687.htm</w:t>
        </w:r>
      </w:hyperlink>
      <w:r w:rsidRPr="008D7224">
        <w:rPr>
          <w:sz w:val="24"/>
          <w:szCs w:val="24"/>
        </w:rPr>
        <w:t xml:space="preserve"> </w:t>
      </w:r>
    </w:p>
    <w:p w:rsidR="008D7224" w:rsidRPr="008D7224" w:rsidRDefault="008D7224" w:rsidP="008D7224">
      <w:pPr>
        <w:pStyle w:val="ad"/>
        <w:numPr>
          <w:ilvl w:val="0"/>
          <w:numId w:val="46"/>
        </w:numPr>
        <w:suppressAutoHyphens w:val="0"/>
        <w:jc w:val="both"/>
        <w:rPr>
          <w:sz w:val="24"/>
          <w:szCs w:val="24"/>
        </w:rPr>
      </w:pPr>
      <w:r w:rsidRPr="008D7224">
        <w:rPr>
          <w:sz w:val="24"/>
          <w:szCs w:val="24"/>
        </w:rPr>
        <w:t xml:space="preserve">Коновалов А.А. Обобщение результатов наблюдений и золотое сечение // Академия тринитаризма, М., Эл №77-6567, публ. 16024, 31.07.2010. </w:t>
      </w:r>
      <w:hyperlink r:id="rId76" w:history="1">
        <w:r w:rsidRPr="008D7224">
          <w:rPr>
            <w:rStyle w:val="a3"/>
            <w:sz w:val="24"/>
            <w:szCs w:val="24"/>
          </w:rPr>
          <w:t>http://www.trinitas.ru/rus</w:t>
        </w:r>
      </w:hyperlink>
      <w:r w:rsidRPr="008D7224">
        <w:rPr>
          <w:sz w:val="24"/>
          <w:szCs w:val="24"/>
        </w:rPr>
        <w:t xml:space="preserve"> </w:t>
      </w:r>
    </w:p>
    <w:p w:rsidR="008D7224" w:rsidRPr="008D7224" w:rsidRDefault="008D7224" w:rsidP="008D7224">
      <w:pPr>
        <w:pStyle w:val="ad"/>
        <w:numPr>
          <w:ilvl w:val="0"/>
          <w:numId w:val="46"/>
        </w:numPr>
        <w:suppressAutoHyphens w:val="0"/>
        <w:jc w:val="both"/>
        <w:rPr>
          <w:sz w:val="24"/>
          <w:szCs w:val="24"/>
        </w:rPr>
      </w:pPr>
      <w:r w:rsidRPr="008D7224">
        <w:rPr>
          <w:sz w:val="24"/>
          <w:szCs w:val="24"/>
        </w:rPr>
        <w:t xml:space="preserve">Коновалов А.А. Оптимальные соотношения </w:t>
      </w:r>
      <w:r w:rsidR="00174BCE" w:rsidRPr="008D7224">
        <w:rPr>
          <w:sz w:val="24"/>
          <w:szCs w:val="24"/>
        </w:rPr>
        <w:t>компонентов</w:t>
      </w:r>
      <w:r w:rsidRPr="008D7224">
        <w:rPr>
          <w:sz w:val="24"/>
          <w:szCs w:val="24"/>
        </w:rPr>
        <w:t xml:space="preserve"> природных систем и их характеристик // Академия тринитаризма, М., Эл №77-6567, публ. 15961, 23.06.2010. </w:t>
      </w:r>
      <w:hyperlink r:id="rId77" w:history="1">
        <w:r w:rsidRPr="008D7224">
          <w:rPr>
            <w:rStyle w:val="a3"/>
            <w:sz w:val="24"/>
            <w:szCs w:val="24"/>
          </w:rPr>
          <w:t>http://www.trinitas.ru/rus</w:t>
        </w:r>
      </w:hyperlink>
      <w:r w:rsidRPr="008D7224">
        <w:rPr>
          <w:sz w:val="24"/>
          <w:szCs w:val="24"/>
        </w:rPr>
        <w:t xml:space="preserve"> </w:t>
      </w:r>
    </w:p>
    <w:p w:rsidR="008D7224" w:rsidRPr="008D7224" w:rsidRDefault="008D7224" w:rsidP="008D7224">
      <w:pPr>
        <w:pStyle w:val="ad"/>
        <w:numPr>
          <w:ilvl w:val="0"/>
          <w:numId w:val="46"/>
        </w:numPr>
        <w:suppressAutoHyphens w:val="0"/>
        <w:jc w:val="both"/>
        <w:rPr>
          <w:sz w:val="24"/>
          <w:szCs w:val="24"/>
        </w:rPr>
      </w:pPr>
      <w:r w:rsidRPr="008D7224">
        <w:rPr>
          <w:sz w:val="24"/>
          <w:szCs w:val="24"/>
        </w:rPr>
        <w:t xml:space="preserve">Коновалов А.А., Иванов С.Н. Методические рекомендации по реконструкции палеоклимата по групповым палиноспектрам (на примере Тюменско-Омского региона) // Вестник экологии, лесоведения и ландшафтоведения. Эл. версия, ISSN 2071-0429. 2010. 0,62 п.л. </w:t>
      </w:r>
      <w:hyperlink r:id="rId78" w:history="1">
        <w:r w:rsidRPr="008D7224">
          <w:rPr>
            <w:rStyle w:val="a3"/>
            <w:sz w:val="24"/>
            <w:szCs w:val="24"/>
          </w:rPr>
          <w:t>http://www.ipdn.ru</w:t>
        </w:r>
      </w:hyperlink>
    </w:p>
    <w:p w:rsidR="008D7224" w:rsidRPr="008D7224" w:rsidRDefault="008D7224" w:rsidP="008D7224">
      <w:pPr>
        <w:pStyle w:val="ad"/>
        <w:numPr>
          <w:ilvl w:val="0"/>
          <w:numId w:val="46"/>
        </w:numPr>
        <w:suppressAutoHyphens w:val="0"/>
        <w:spacing w:after="100" w:afterAutospacing="1"/>
        <w:jc w:val="both"/>
        <w:rPr>
          <w:sz w:val="24"/>
          <w:szCs w:val="24"/>
        </w:rPr>
      </w:pPr>
      <w:r w:rsidRPr="008D7224">
        <w:rPr>
          <w:sz w:val="24"/>
          <w:szCs w:val="24"/>
        </w:rPr>
        <w:t xml:space="preserve">Лискевич Н.А., Машарипова А.Х. Женщина в ритуалах перехода, связанных с традиционной семейно-брачной обрядностью, у коми Нижнего Притоболья // Вестник археологии, антропологии и этнографии. Тюмень: Изд-во ИПОС СО РАН, 2010. № 2(13). С. 142-152.(1,2 п.л.) Режим доступа: </w:t>
      </w:r>
      <w:hyperlink r:id="rId79"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r w:rsidRPr="008D7224">
        <w:rPr>
          <w:sz w:val="24"/>
          <w:szCs w:val="24"/>
        </w:rPr>
        <w:t>, свободный.</w:t>
      </w:r>
    </w:p>
    <w:p w:rsidR="008D7224" w:rsidRPr="008D7224" w:rsidRDefault="008D7224" w:rsidP="008D7224">
      <w:pPr>
        <w:pStyle w:val="ad"/>
        <w:numPr>
          <w:ilvl w:val="0"/>
          <w:numId w:val="46"/>
        </w:numPr>
        <w:suppressAutoHyphens w:val="0"/>
        <w:spacing w:after="100" w:afterAutospacing="1"/>
        <w:jc w:val="both"/>
        <w:rPr>
          <w:sz w:val="24"/>
          <w:szCs w:val="24"/>
        </w:rPr>
      </w:pPr>
      <w:r w:rsidRPr="008D7224">
        <w:rPr>
          <w:sz w:val="24"/>
          <w:szCs w:val="24"/>
        </w:rPr>
        <w:lastRenderedPageBreak/>
        <w:t xml:space="preserve">Лискевич Н.А., Фарносова В.В. К истории формирования казымских коми в 1920-1930-е гг. // Вестник археологии, антропологии и этнографии. Тюмень: Изд-во ИПОС СО РАН, 2010. № 2(13).С. 142-147. (0,5 п.л.) Режим доступа: </w:t>
      </w:r>
      <w:hyperlink r:id="rId80"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r w:rsidRPr="008D7224">
        <w:rPr>
          <w:sz w:val="24"/>
          <w:szCs w:val="24"/>
        </w:rPr>
        <w:t>, свободный.</w:t>
      </w:r>
    </w:p>
    <w:p w:rsidR="008D7224" w:rsidRPr="008D7224" w:rsidRDefault="00174BCE" w:rsidP="008D7224">
      <w:pPr>
        <w:pStyle w:val="ad"/>
        <w:numPr>
          <w:ilvl w:val="0"/>
          <w:numId w:val="46"/>
        </w:numPr>
        <w:suppressAutoHyphens w:val="0"/>
        <w:jc w:val="both"/>
        <w:rPr>
          <w:sz w:val="24"/>
          <w:szCs w:val="24"/>
        </w:rPr>
      </w:pPr>
      <w:r w:rsidRPr="008D7224">
        <w:rPr>
          <w:bCs/>
          <w:sz w:val="24"/>
          <w:szCs w:val="24"/>
        </w:rPr>
        <w:t>Матвеева</w:t>
      </w:r>
      <w:r>
        <w:rPr>
          <w:bCs/>
          <w:sz w:val="24"/>
          <w:szCs w:val="24"/>
        </w:rPr>
        <w:t xml:space="preserve"> </w:t>
      </w:r>
      <w:r w:rsidRPr="008D7224">
        <w:rPr>
          <w:bCs/>
          <w:sz w:val="24"/>
          <w:szCs w:val="24"/>
        </w:rPr>
        <w:t>Н.П.,</w:t>
      </w:r>
      <w:r>
        <w:rPr>
          <w:bCs/>
          <w:sz w:val="24"/>
          <w:szCs w:val="24"/>
        </w:rPr>
        <w:t xml:space="preserve"> </w:t>
      </w:r>
      <w:r w:rsidRPr="008D7224">
        <w:rPr>
          <w:bCs/>
          <w:sz w:val="24"/>
          <w:szCs w:val="24"/>
        </w:rPr>
        <w:t>Цембалюк</w:t>
      </w:r>
      <w:r>
        <w:rPr>
          <w:bCs/>
          <w:sz w:val="24"/>
          <w:szCs w:val="24"/>
        </w:rPr>
        <w:t xml:space="preserve"> </w:t>
      </w:r>
      <w:r w:rsidRPr="008D7224">
        <w:rPr>
          <w:bCs/>
          <w:sz w:val="24"/>
          <w:szCs w:val="24"/>
        </w:rPr>
        <w:t>С.И</w:t>
      </w:r>
      <w:r w:rsidR="008D7224" w:rsidRPr="008D7224">
        <w:rPr>
          <w:bCs/>
          <w:sz w:val="24"/>
          <w:szCs w:val="24"/>
        </w:rPr>
        <w:t>.</w:t>
      </w:r>
      <w:r w:rsidR="008D7224" w:rsidRPr="008D7224">
        <w:rPr>
          <w:sz w:val="24"/>
          <w:szCs w:val="24"/>
        </w:rPr>
        <w:t xml:space="preserve"> </w:t>
      </w:r>
      <w:hyperlink r:id="rId81" w:history="1">
        <w:r w:rsidR="008D7224" w:rsidRPr="008D7224">
          <w:rPr>
            <w:rStyle w:val="a3"/>
            <w:color w:val="auto"/>
            <w:sz w:val="24"/>
            <w:szCs w:val="24"/>
            <w:u w:val="none"/>
          </w:rPr>
          <w:t>Городище Большой Имбиряй-3 и хронология баитовских древностей</w:t>
        </w:r>
      </w:hyperlink>
      <w:r w:rsidR="008D7224" w:rsidRPr="008D7224">
        <w:rPr>
          <w:sz w:val="24"/>
          <w:szCs w:val="24"/>
        </w:rPr>
        <w:t xml:space="preserve"> // Вестник ТюмГУ: Изд—во ГОУ ВПО «ТюмГУ», 2010 —Вып. 1.—С. 4-12. </w:t>
      </w:r>
      <w:hyperlink r:id="rId82" w:history="1">
        <w:r w:rsidR="008D7224" w:rsidRPr="008D7224">
          <w:rPr>
            <w:rStyle w:val="a3"/>
            <w:sz w:val="24"/>
            <w:szCs w:val="24"/>
          </w:rPr>
          <w:t>http://www.utmn.ru/sec/1305</w:t>
        </w:r>
      </w:hyperlink>
      <w:r w:rsidR="008D7224" w:rsidRPr="008D7224">
        <w:rPr>
          <w:sz w:val="24"/>
          <w:szCs w:val="24"/>
        </w:rPr>
        <w:t xml:space="preserve">. </w:t>
      </w:r>
    </w:p>
    <w:p w:rsidR="008D7224" w:rsidRPr="008D7224" w:rsidRDefault="008D7224" w:rsidP="008D7224">
      <w:pPr>
        <w:pStyle w:val="a4"/>
        <w:numPr>
          <w:ilvl w:val="0"/>
          <w:numId w:val="46"/>
        </w:numPr>
        <w:suppressAutoHyphens w:val="0"/>
        <w:rPr>
          <w:sz w:val="24"/>
          <w:szCs w:val="24"/>
        </w:rPr>
      </w:pPr>
      <w:r w:rsidRPr="008D7224">
        <w:rPr>
          <w:sz w:val="24"/>
          <w:szCs w:val="24"/>
        </w:rPr>
        <w:t xml:space="preserve">Московченко Д.В., Валеева Э.И. Содержание тяжелых металлов в лишайниках на севере Западной Сибири // Вестник экологии, лесоведения и ландшафтоведения, 2010. Эл. версия, </w:t>
      </w:r>
      <w:r w:rsidRPr="008D7224">
        <w:rPr>
          <w:sz w:val="24"/>
          <w:szCs w:val="24"/>
          <w:lang w:val="en-US"/>
        </w:rPr>
        <w:t>ISSN</w:t>
      </w:r>
      <w:r w:rsidRPr="008D7224">
        <w:rPr>
          <w:sz w:val="24"/>
          <w:szCs w:val="24"/>
        </w:rPr>
        <w:t xml:space="preserve"> 2071-0429. 2010. </w:t>
      </w:r>
      <w:hyperlink r:id="rId83"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p>
    <w:p w:rsidR="008D7224" w:rsidRPr="008D7224" w:rsidRDefault="008D7224" w:rsidP="008D7224">
      <w:pPr>
        <w:pStyle w:val="a4"/>
        <w:numPr>
          <w:ilvl w:val="0"/>
          <w:numId w:val="46"/>
        </w:numPr>
        <w:suppressAutoHyphens w:val="0"/>
        <w:rPr>
          <w:sz w:val="24"/>
          <w:szCs w:val="24"/>
        </w:rPr>
      </w:pPr>
      <w:r w:rsidRPr="008D7224">
        <w:rPr>
          <w:sz w:val="24"/>
          <w:szCs w:val="24"/>
        </w:rPr>
        <w:t xml:space="preserve">Московченко Д.В., Тигеев А.А., Кремлева Т.А. Ландшафтно-геохимические особенности Нижнего Прииртышья // Вестник экологии, лесоведения и ландшафтоведения, 2010. Эл. версия, </w:t>
      </w:r>
      <w:r w:rsidRPr="008D7224">
        <w:rPr>
          <w:sz w:val="24"/>
          <w:szCs w:val="24"/>
          <w:lang w:val="en-US"/>
        </w:rPr>
        <w:t>ISSN</w:t>
      </w:r>
      <w:r w:rsidRPr="008D7224">
        <w:rPr>
          <w:sz w:val="24"/>
          <w:szCs w:val="24"/>
        </w:rPr>
        <w:t xml:space="preserve"> 2071-0429. 2010. </w:t>
      </w:r>
      <w:hyperlink r:id="rId84"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p>
    <w:p w:rsidR="008D7224" w:rsidRPr="008D7224" w:rsidRDefault="008D7224" w:rsidP="008D7224">
      <w:pPr>
        <w:pStyle w:val="ad"/>
        <w:numPr>
          <w:ilvl w:val="0"/>
          <w:numId w:val="46"/>
        </w:numPr>
        <w:suppressAutoHyphens w:val="0"/>
        <w:jc w:val="both"/>
        <w:rPr>
          <w:sz w:val="24"/>
          <w:szCs w:val="24"/>
        </w:rPr>
      </w:pPr>
      <w:r w:rsidRPr="008D7224">
        <w:rPr>
          <w:sz w:val="24"/>
          <w:szCs w:val="24"/>
        </w:rPr>
        <w:t xml:space="preserve">Попов П.П. Формовая структура популяций и популяционно-географическая структура ареала ели европейской и сибирской // Вестник экологии, лесоведения и ландшафтоведения. Эл. версия, ISSN 2071-0429. 2010. </w:t>
      </w:r>
      <w:hyperlink r:id="rId85" w:history="1">
        <w:r w:rsidRPr="008D7224">
          <w:rPr>
            <w:rStyle w:val="a3"/>
            <w:sz w:val="24"/>
            <w:szCs w:val="24"/>
          </w:rPr>
          <w:t>http://www.ipdn.ru</w:t>
        </w:r>
      </w:hyperlink>
    </w:p>
    <w:p w:rsidR="008D7224" w:rsidRPr="008D7224" w:rsidRDefault="008D7224" w:rsidP="008D7224">
      <w:pPr>
        <w:pStyle w:val="ad"/>
        <w:numPr>
          <w:ilvl w:val="0"/>
          <w:numId w:val="46"/>
        </w:numPr>
        <w:suppressAutoHyphens w:val="0"/>
        <w:jc w:val="both"/>
        <w:rPr>
          <w:sz w:val="24"/>
          <w:szCs w:val="24"/>
        </w:rPr>
      </w:pPr>
      <w:r w:rsidRPr="008D7224">
        <w:rPr>
          <w:sz w:val="24"/>
          <w:szCs w:val="24"/>
        </w:rPr>
        <w:t xml:space="preserve">Попов П.П., Зенкова Е.Л.  Сходство в географической изменчивости ели по фенетическим и генетическим признакам // Вестник экологии, лесоведения и ландшафтоведения. Эл. версия, ISSN 2071-0429. 2010. </w:t>
      </w:r>
      <w:hyperlink r:id="rId86" w:history="1">
        <w:r w:rsidRPr="008D7224">
          <w:rPr>
            <w:rStyle w:val="a3"/>
            <w:sz w:val="24"/>
            <w:szCs w:val="24"/>
          </w:rPr>
          <w:t>http://www.ipdn.ru</w:t>
        </w:r>
      </w:hyperlink>
    </w:p>
    <w:p w:rsidR="008D7224" w:rsidRPr="008D7224" w:rsidRDefault="008D7224" w:rsidP="008D7224">
      <w:pPr>
        <w:pStyle w:val="ad"/>
        <w:numPr>
          <w:ilvl w:val="0"/>
          <w:numId w:val="46"/>
        </w:numPr>
        <w:suppressAutoHyphens w:val="0"/>
        <w:spacing w:after="100" w:afterAutospacing="1"/>
        <w:jc w:val="both"/>
        <w:rPr>
          <w:sz w:val="24"/>
          <w:szCs w:val="24"/>
        </w:rPr>
      </w:pPr>
      <w:r w:rsidRPr="008D7224">
        <w:rPr>
          <w:sz w:val="24"/>
          <w:szCs w:val="24"/>
        </w:rPr>
        <w:t xml:space="preserve">Пошехонова О.Е. Краниологические особенности средневековых популяций Сургутского Приобья (по материалам могильников с Барсовой Горы) // Вестник археологии, антропологии и этнографии. Тюмень: Изд-во ИПОС СО РАН, 2010. Вып. №2 (13). С. 96-105. (0,8 п.л.) Режим доступа: </w:t>
      </w:r>
      <w:hyperlink r:id="rId87"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r w:rsidRPr="008D7224">
        <w:rPr>
          <w:sz w:val="24"/>
          <w:szCs w:val="24"/>
        </w:rPr>
        <w:t>, свободный.</w:t>
      </w:r>
    </w:p>
    <w:p w:rsidR="008D7224" w:rsidRPr="008D7224" w:rsidRDefault="008D7224" w:rsidP="008D7224">
      <w:pPr>
        <w:pStyle w:val="ad"/>
        <w:numPr>
          <w:ilvl w:val="0"/>
          <w:numId w:val="46"/>
        </w:numPr>
        <w:suppressAutoHyphens w:val="0"/>
        <w:jc w:val="both"/>
        <w:rPr>
          <w:sz w:val="24"/>
          <w:szCs w:val="24"/>
        </w:rPr>
      </w:pPr>
      <w:r w:rsidRPr="008D7224">
        <w:rPr>
          <w:sz w:val="24"/>
          <w:szCs w:val="24"/>
        </w:rPr>
        <w:t>Размахнина Г.А., Казанцева М.Н. Особенности нефтяного загрязнения суходольных и заболоченных сосняков  Западной Сибири // Актуальные проблемы лесного комплекса. Вып. 24. Брянск: БГИТА, 2010. 0,25 п.л.</w:t>
      </w:r>
    </w:p>
    <w:p w:rsidR="008D7224" w:rsidRPr="008D7224" w:rsidRDefault="008D7224" w:rsidP="008D7224">
      <w:pPr>
        <w:pStyle w:val="12"/>
        <w:numPr>
          <w:ilvl w:val="0"/>
          <w:numId w:val="46"/>
        </w:numPr>
        <w:jc w:val="both"/>
        <w:rPr>
          <w:sz w:val="24"/>
          <w:szCs w:val="24"/>
        </w:rPr>
      </w:pPr>
      <w:r w:rsidRPr="008D7224">
        <w:rPr>
          <w:sz w:val="24"/>
          <w:szCs w:val="24"/>
        </w:rPr>
        <w:t xml:space="preserve">Рябогина Н.Е., Якимов А.С. Палинологические и палеопочвенные исследования на археологических памятниках: анализ возможностей и методика работ // Вестник археологии, антропологии и этнографии. 2010. №2 (13). </w:t>
      </w:r>
      <w:hyperlink r:id="rId88" w:history="1">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r w:rsidRPr="008D7224">
        <w:rPr>
          <w:sz w:val="24"/>
          <w:szCs w:val="24"/>
        </w:rPr>
        <w:t xml:space="preserve"> (ИФ РИНЦ 0,26)</w:t>
      </w:r>
    </w:p>
    <w:p w:rsidR="008D7224" w:rsidRPr="008D7224" w:rsidRDefault="008D7224" w:rsidP="008D7224">
      <w:pPr>
        <w:pStyle w:val="ad"/>
        <w:numPr>
          <w:ilvl w:val="0"/>
          <w:numId w:val="46"/>
        </w:numPr>
        <w:suppressAutoHyphens w:val="0"/>
        <w:jc w:val="both"/>
        <w:rPr>
          <w:sz w:val="24"/>
          <w:szCs w:val="24"/>
        </w:rPr>
      </w:pPr>
      <w:r w:rsidRPr="008D7224">
        <w:rPr>
          <w:sz w:val="24"/>
          <w:szCs w:val="24"/>
        </w:rPr>
        <w:t>Серикова Е. С., Казанцева М.Н. Состояние растительности на переходных болотах Западной Сибири при нефтяном загрязнении // Актуальные проблемы лесного комплекса. Вып. 24. Брянск: БГИТА, 2010. 0,25 п.л.</w:t>
      </w:r>
    </w:p>
    <w:p w:rsidR="008D7224" w:rsidRPr="008D7224" w:rsidRDefault="008D7224" w:rsidP="008D7224">
      <w:pPr>
        <w:pStyle w:val="ad"/>
        <w:numPr>
          <w:ilvl w:val="0"/>
          <w:numId w:val="46"/>
        </w:numPr>
        <w:suppressAutoHyphens w:val="0"/>
        <w:jc w:val="both"/>
        <w:rPr>
          <w:sz w:val="24"/>
          <w:szCs w:val="24"/>
        </w:rPr>
      </w:pPr>
      <w:r w:rsidRPr="008D7224">
        <w:rPr>
          <w:sz w:val="24"/>
          <w:szCs w:val="24"/>
        </w:rPr>
        <w:t xml:space="preserve">Ткачев А.А., Волков Е.Н. Комплексы эпохи неолита – раннего бронзового века поселения Плотинное // Вестник археологии, антропологии и этнографии. ИПОС СО РАН, 2010. Вып 12. Режим доступа: </w:t>
      </w:r>
      <w:hyperlink r:id="rId89"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r w:rsidRPr="008D7224">
        <w:rPr>
          <w:sz w:val="24"/>
          <w:szCs w:val="24"/>
        </w:rPr>
        <w:t>, свободный.</w:t>
      </w:r>
    </w:p>
    <w:p w:rsidR="008D7224" w:rsidRPr="008D7224" w:rsidRDefault="008D7224" w:rsidP="008D7224">
      <w:pPr>
        <w:pStyle w:val="ad"/>
        <w:numPr>
          <w:ilvl w:val="0"/>
          <w:numId w:val="46"/>
        </w:numPr>
        <w:suppressAutoHyphens w:val="0"/>
        <w:jc w:val="both"/>
        <w:rPr>
          <w:sz w:val="24"/>
          <w:szCs w:val="24"/>
        </w:rPr>
      </w:pPr>
      <w:r w:rsidRPr="008D7224">
        <w:rPr>
          <w:sz w:val="24"/>
          <w:szCs w:val="24"/>
        </w:rPr>
        <w:t xml:space="preserve">Флек Е.В. Бронзовые бляшки алакульской культуры // Вестник археологии, антропологии и этнографии. 2010. № 1. Режим доступа </w:t>
      </w:r>
      <w:r w:rsidRPr="008D7224">
        <w:rPr>
          <w:sz w:val="24"/>
          <w:szCs w:val="24"/>
          <w:lang w:val="en-US"/>
        </w:rPr>
        <w:t>http</w:t>
      </w:r>
      <w:r w:rsidRPr="008D7224">
        <w:rPr>
          <w:sz w:val="24"/>
          <w:szCs w:val="24"/>
        </w:rPr>
        <w:t xml:space="preserve">: </w:t>
      </w:r>
      <w:hyperlink r:id="rId90" w:history="1">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r w:rsidRPr="008D7224">
        <w:rPr>
          <w:sz w:val="24"/>
          <w:szCs w:val="24"/>
        </w:rPr>
        <w:t>, свободный.</w:t>
      </w:r>
    </w:p>
    <w:p w:rsidR="008D7224" w:rsidRPr="008D7224" w:rsidRDefault="008D7224" w:rsidP="008D7224">
      <w:pPr>
        <w:pStyle w:val="ad"/>
        <w:numPr>
          <w:ilvl w:val="0"/>
          <w:numId w:val="46"/>
        </w:numPr>
        <w:suppressAutoHyphens w:val="0"/>
        <w:spacing w:after="100" w:afterAutospacing="1"/>
        <w:jc w:val="both"/>
        <w:rPr>
          <w:sz w:val="24"/>
          <w:szCs w:val="24"/>
        </w:rPr>
      </w:pPr>
      <w:r w:rsidRPr="008D7224">
        <w:rPr>
          <w:sz w:val="24"/>
          <w:szCs w:val="24"/>
        </w:rPr>
        <w:t xml:space="preserve">Чикунова И.Ю. Глиняная пластика с городища Черепаниха 2// Вестник археологии антропологии и этнографии. 2010. № 2 (13). С. 51-62. Режим доступа: </w:t>
      </w:r>
      <w:hyperlink r:id="rId91"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r w:rsidRPr="008D7224">
        <w:rPr>
          <w:sz w:val="24"/>
          <w:szCs w:val="24"/>
        </w:rPr>
        <w:t>, свободный.</w:t>
      </w:r>
    </w:p>
    <w:p w:rsidR="008D7224" w:rsidRPr="008D7224" w:rsidRDefault="008D7224" w:rsidP="008D7224">
      <w:pPr>
        <w:pStyle w:val="ad"/>
        <w:numPr>
          <w:ilvl w:val="0"/>
          <w:numId w:val="46"/>
        </w:numPr>
        <w:suppressAutoHyphens w:val="0"/>
        <w:jc w:val="both"/>
        <w:rPr>
          <w:sz w:val="24"/>
          <w:szCs w:val="24"/>
        </w:rPr>
      </w:pPr>
      <w:r w:rsidRPr="008D7224">
        <w:rPr>
          <w:sz w:val="24"/>
          <w:szCs w:val="24"/>
        </w:rPr>
        <w:t xml:space="preserve">Шарапова Т.А., Волкогонова Р.В. Сравнительная характеристика зообентоса и зооперифитона (на примере малой и средней реки) // Вестник экологии, лесоведения и ландшафтоведения. Эл. версия, </w:t>
      </w:r>
      <w:r w:rsidRPr="008D7224">
        <w:rPr>
          <w:sz w:val="24"/>
          <w:szCs w:val="24"/>
          <w:lang w:val="en-US"/>
        </w:rPr>
        <w:t>ISSN</w:t>
      </w:r>
      <w:r w:rsidRPr="008D7224">
        <w:rPr>
          <w:sz w:val="24"/>
          <w:szCs w:val="24"/>
        </w:rPr>
        <w:t xml:space="preserve"> 2071-0429. 2010. </w:t>
      </w:r>
      <w:hyperlink r:id="rId92" w:history="1">
        <w:r w:rsidRPr="008D7224">
          <w:rPr>
            <w:rStyle w:val="a3"/>
            <w:sz w:val="24"/>
            <w:szCs w:val="24"/>
            <w:lang w:val="en-US"/>
          </w:rPr>
          <w:t>http</w:t>
        </w:r>
        <w:r w:rsidRPr="008D7224">
          <w:rPr>
            <w:rStyle w:val="a3"/>
            <w:sz w:val="24"/>
            <w:szCs w:val="24"/>
          </w:rPr>
          <w:t>://</w:t>
        </w:r>
        <w:r w:rsidRPr="008D7224">
          <w:rPr>
            <w:rStyle w:val="a3"/>
            <w:sz w:val="24"/>
            <w:szCs w:val="24"/>
            <w:lang w:val="en-US"/>
          </w:rPr>
          <w:t>www</w:t>
        </w:r>
        <w:r w:rsidRPr="008D7224">
          <w:rPr>
            <w:rStyle w:val="a3"/>
            <w:sz w:val="24"/>
            <w:szCs w:val="24"/>
          </w:rPr>
          <w:t>.</w:t>
        </w:r>
        <w:r w:rsidRPr="008D7224">
          <w:rPr>
            <w:rStyle w:val="a3"/>
            <w:sz w:val="24"/>
            <w:szCs w:val="24"/>
            <w:lang w:val="en-US"/>
          </w:rPr>
          <w:t>ipdn</w:t>
        </w:r>
        <w:r w:rsidRPr="008D7224">
          <w:rPr>
            <w:rStyle w:val="a3"/>
            <w:sz w:val="24"/>
            <w:szCs w:val="24"/>
          </w:rPr>
          <w:t>.</w:t>
        </w:r>
        <w:r w:rsidRPr="008D7224">
          <w:rPr>
            <w:rStyle w:val="a3"/>
            <w:sz w:val="24"/>
            <w:szCs w:val="24"/>
            <w:lang w:val="en-US"/>
          </w:rPr>
          <w:t>ru</w:t>
        </w:r>
      </w:hyperlink>
    </w:p>
    <w:p w:rsidR="000C0182" w:rsidRPr="008D7224" w:rsidRDefault="000C0182" w:rsidP="000C0182">
      <w:pPr>
        <w:pStyle w:val="ad"/>
        <w:rPr>
          <w:b/>
          <w:sz w:val="24"/>
          <w:szCs w:val="24"/>
        </w:rPr>
      </w:pPr>
    </w:p>
    <w:p w:rsidR="004240F0" w:rsidRDefault="004240F0" w:rsidP="000C0182">
      <w:pPr>
        <w:pStyle w:val="ad"/>
        <w:rPr>
          <w:b/>
          <w:sz w:val="24"/>
          <w:szCs w:val="24"/>
          <w:u w:val="single"/>
        </w:rPr>
      </w:pPr>
    </w:p>
    <w:p w:rsidR="004240F0" w:rsidRDefault="004240F0" w:rsidP="000C0182">
      <w:pPr>
        <w:pStyle w:val="ad"/>
        <w:rPr>
          <w:b/>
          <w:sz w:val="24"/>
          <w:szCs w:val="24"/>
          <w:u w:val="single"/>
        </w:rPr>
      </w:pPr>
    </w:p>
    <w:p w:rsidR="004240F0" w:rsidRDefault="004240F0" w:rsidP="000C0182">
      <w:pPr>
        <w:pStyle w:val="ad"/>
        <w:rPr>
          <w:b/>
          <w:sz w:val="24"/>
          <w:szCs w:val="24"/>
          <w:u w:val="single"/>
        </w:rPr>
      </w:pPr>
    </w:p>
    <w:p w:rsidR="004E6348" w:rsidRDefault="004E6348" w:rsidP="000C0182">
      <w:pPr>
        <w:pStyle w:val="ad"/>
        <w:rPr>
          <w:b/>
          <w:sz w:val="24"/>
          <w:szCs w:val="24"/>
          <w:u w:val="single"/>
        </w:rPr>
      </w:pPr>
    </w:p>
    <w:p w:rsidR="00287123" w:rsidRDefault="00287123" w:rsidP="000C0182">
      <w:pPr>
        <w:pStyle w:val="ad"/>
        <w:rPr>
          <w:b/>
          <w:sz w:val="24"/>
          <w:szCs w:val="24"/>
          <w:u w:val="single"/>
        </w:rPr>
      </w:pPr>
    </w:p>
    <w:p w:rsidR="00287123" w:rsidRDefault="00287123" w:rsidP="000C0182">
      <w:pPr>
        <w:pStyle w:val="ad"/>
        <w:rPr>
          <w:b/>
          <w:sz w:val="24"/>
          <w:szCs w:val="24"/>
          <w:u w:val="single"/>
        </w:rPr>
      </w:pPr>
    </w:p>
    <w:p w:rsidR="004240F0" w:rsidRDefault="004240F0" w:rsidP="000C0182">
      <w:pPr>
        <w:pStyle w:val="ad"/>
        <w:rPr>
          <w:b/>
          <w:sz w:val="24"/>
          <w:szCs w:val="24"/>
          <w:u w:val="single"/>
        </w:rPr>
      </w:pPr>
    </w:p>
    <w:p w:rsidR="004240F0" w:rsidRPr="001B74F1" w:rsidRDefault="004240F0" w:rsidP="000C0182">
      <w:pPr>
        <w:pStyle w:val="ad"/>
        <w:rPr>
          <w:b/>
          <w:u w:val="single"/>
        </w:rPr>
      </w:pPr>
      <w:r w:rsidRPr="001B74F1">
        <w:rPr>
          <w:b/>
          <w:u w:val="single"/>
        </w:rPr>
        <w:t>СТАТИСТИКА ПУБЛИКАЦИОННОЙ АКТИВНОСТИ</w:t>
      </w:r>
      <w:r w:rsidR="001D6DBD" w:rsidRPr="001B74F1">
        <w:rPr>
          <w:b/>
          <w:u w:val="single"/>
        </w:rPr>
        <w:t xml:space="preserve"> В БАЗАХ ДАННЫХ</w:t>
      </w:r>
    </w:p>
    <w:p w:rsidR="004240F0" w:rsidRDefault="004240F0" w:rsidP="004240F0">
      <w:pPr>
        <w:pStyle w:val="2"/>
        <w:tabs>
          <w:tab w:val="left" w:pos="708"/>
        </w:tabs>
        <w:spacing w:after="100" w:afterAutospacing="1"/>
        <w:rPr>
          <w:rFonts w:ascii="Times New Roman" w:hAnsi="Times New Roman" w:cs="Times New Roman"/>
          <w:b w:val="0"/>
          <w:sz w:val="24"/>
          <w:szCs w:val="24"/>
        </w:rPr>
      </w:pPr>
      <w:r>
        <w:rPr>
          <w:rFonts w:ascii="Times New Roman" w:hAnsi="Times New Roman" w:cs="Times New Roman"/>
          <w:b w:val="0"/>
          <w:sz w:val="24"/>
          <w:szCs w:val="24"/>
        </w:rPr>
        <w:t>Публикации в изданиях  базы РИНЦ</w:t>
      </w:r>
      <w:r w:rsidRPr="004240F0">
        <w:rPr>
          <w:rFonts w:ascii="Times New Roman" w:hAnsi="Times New Roman" w:cs="Times New Roman"/>
          <w:b w:val="0"/>
          <w:sz w:val="24"/>
          <w:szCs w:val="24"/>
        </w:rPr>
        <w:t xml:space="preserve"> </w:t>
      </w:r>
      <w:r w:rsidR="00C24455">
        <w:rPr>
          <w:rFonts w:ascii="Times New Roman" w:hAnsi="Times New Roman" w:cs="Times New Roman"/>
          <w:b w:val="0"/>
          <w:sz w:val="24"/>
          <w:szCs w:val="24"/>
        </w:rPr>
        <w:t xml:space="preserve"> на 31.12. </w:t>
      </w:r>
      <w:r>
        <w:rPr>
          <w:rFonts w:ascii="Times New Roman" w:hAnsi="Times New Roman" w:cs="Times New Roman"/>
          <w:b w:val="0"/>
          <w:sz w:val="24"/>
          <w:szCs w:val="24"/>
        </w:rPr>
        <w:t>2010 г.</w:t>
      </w:r>
    </w:p>
    <w:p w:rsidR="004E6348" w:rsidRPr="00231CC8" w:rsidRDefault="004E6348" w:rsidP="004E6348">
      <w:pPr>
        <w:pStyle w:val="ad"/>
        <w:numPr>
          <w:ilvl w:val="0"/>
          <w:numId w:val="44"/>
        </w:numPr>
        <w:suppressAutoHyphens w:val="0"/>
        <w:ind w:left="284" w:hanging="284"/>
        <w:jc w:val="both"/>
      </w:pPr>
      <w:r w:rsidRPr="00231CC8">
        <w:t xml:space="preserve">Александров А.А. Бой ногами, как важный вспомогательный элемент состязательно-прикладной культуры русских // </w:t>
      </w:r>
      <w:r w:rsidRPr="00016D4E">
        <w:rPr>
          <w:b/>
        </w:rPr>
        <w:t>Вестник археологии, антропологии и этнографии.</w:t>
      </w:r>
      <w:r w:rsidRPr="00231CC8">
        <w:t xml:space="preserve"> Тюмень: ИПОС СО РАН, 2010 №1(12). С. 184-193 (1 п.л.)</w:t>
      </w:r>
    </w:p>
    <w:p w:rsidR="004E6348" w:rsidRPr="00231CC8" w:rsidRDefault="004E6348" w:rsidP="004E6348">
      <w:pPr>
        <w:pStyle w:val="ad"/>
        <w:numPr>
          <w:ilvl w:val="0"/>
          <w:numId w:val="44"/>
        </w:numPr>
        <w:suppressAutoHyphens w:val="0"/>
        <w:ind w:left="284" w:hanging="284"/>
        <w:jc w:val="both"/>
      </w:pPr>
      <w:r w:rsidRPr="00231CC8">
        <w:t xml:space="preserve">Александров А.А. Кулачный бой «удар на удар» как важный элемент состязательно-прикладной культуры русских Западной Сибири </w:t>
      </w:r>
      <w:r w:rsidRPr="00016D4E">
        <w:rPr>
          <w:lang w:val="en-US"/>
        </w:rPr>
        <w:t>II</w:t>
      </w:r>
      <w:r w:rsidRPr="00231CC8">
        <w:t xml:space="preserve"> половины </w:t>
      </w:r>
      <w:r w:rsidRPr="00016D4E">
        <w:rPr>
          <w:lang w:val="en-US"/>
        </w:rPr>
        <w:t>XIX</w:t>
      </w:r>
      <w:r w:rsidRPr="00231CC8">
        <w:t xml:space="preserve"> – </w:t>
      </w:r>
      <w:r w:rsidRPr="00016D4E">
        <w:rPr>
          <w:lang w:val="en-US"/>
        </w:rPr>
        <w:t>I</w:t>
      </w:r>
      <w:r w:rsidRPr="00231CC8">
        <w:t xml:space="preserve"> половины </w:t>
      </w:r>
      <w:r w:rsidRPr="00016D4E">
        <w:rPr>
          <w:lang w:val="en-US"/>
        </w:rPr>
        <w:t>XX</w:t>
      </w:r>
      <w:r w:rsidRPr="00231CC8">
        <w:t xml:space="preserve"> вв. // </w:t>
      </w:r>
      <w:r w:rsidRPr="00016D4E">
        <w:rPr>
          <w:b/>
        </w:rPr>
        <w:t>Вестник археологии, антропологии и этнографии.</w:t>
      </w:r>
      <w:r w:rsidRPr="00231CC8">
        <w:t xml:space="preserve"> Тюмень: ИПОС СО РАН, 2010 №2(13). С. 172-179. (0,8 п.л.).</w:t>
      </w:r>
    </w:p>
    <w:p w:rsidR="004E6348" w:rsidRPr="004E6348" w:rsidRDefault="004E6348" w:rsidP="004E6348">
      <w:pPr>
        <w:pStyle w:val="ad"/>
        <w:numPr>
          <w:ilvl w:val="0"/>
          <w:numId w:val="44"/>
        </w:numPr>
        <w:suppressAutoHyphens w:val="0"/>
        <w:spacing w:after="100" w:afterAutospacing="1"/>
        <w:ind w:left="284" w:hanging="284"/>
        <w:jc w:val="both"/>
      </w:pPr>
      <w:r w:rsidRPr="004E6348">
        <w:t xml:space="preserve">Арефьев С.П. Дендрохронологическая оценка фонового состояния природной среды на территории месторождений Уренгойской группы // </w:t>
      </w:r>
      <w:r w:rsidRPr="004E6348">
        <w:rPr>
          <w:b/>
        </w:rPr>
        <w:t>Вестник экологии, лесоведения и ландшафтоведения</w:t>
      </w:r>
      <w:r w:rsidRPr="004E6348">
        <w:t>. 2010. № 11. С. 66-79. 0,9 п.л. ИФ РИНЦ 0,1.</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Багашев А.Н., Федоров Р.Ю. Принципы расселения и этнокультурные процессы в среде белорусских переселенцев Урала и Западной Сибири// </w:t>
      </w:r>
      <w:r w:rsidRPr="00016D4E">
        <w:rPr>
          <w:b/>
        </w:rPr>
        <w:t>Вестник археологии, антропологии и этнографии</w:t>
      </w:r>
      <w:r w:rsidRPr="00231CC8">
        <w:t>. Тюмень: ИПОС СО РАН, 2010 №2(13). С. 163-172. (0,5 п.л.).</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Бакиева Г.Т. Брак у тоболо-иртышских татар в конце </w:t>
      </w:r>
      <w:r w:rsidRPr="00016D4E">
        <w:rPr>
          <w:lang w:val="en-US"/>
        </w:rPr>
        <w:t>XVIII</w:t>
      </w:r>
      <w:r w:rsidRPr="00231CC8">
        <w:t xml:space="preserve">-начале </w:t>
      </w:r>
      <w:r w:rsidRPr="00016D4E">
        <w:rPr>
          <w:lang w:val="en-US"/>
        </w:rPr>
        <w:t>XX</w:t>
      </w:r>
      <w:r w:rsidRPr="00231CC8">
        <w:t xml:space="preserve"> века // </w:t>
      </w:r>
      <w:r w:rsidRPr="00016D4E">
        <w:rPr>
          <w:b/>
        </w:rPr>
        <w:t>Археология, этнография и антропология Евразии</w:t>
      </w:r>
      <w:r w:rsidRPr="00231CC8">
        <w:t>. № 1 (41). 2010. С. 83-90 (1 п.л.). (Импакт-фактор - 0,110)</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Бакиева Г.Т. Волостное управление у сибирских татар во второй половине </w:t>
      </w:r>
      <w:r w:rsidRPr="00016D4E">
        <w:rPr>
          <w:lang w:val="en-US"/>
        </w:rPr>
        <w:t>XIX</w:t>
      </w:r>
      <w:r w:rsidRPr="00231CC8">
        <w:t xml:space="preserve">-начале </w:t>
      </w:r>
      <w:r w:rsidRPr="00016D4E">
        <w:rPr>
          <w:lang w:val="en-US"/>
        </w:rPr>
        <w:t>XX</w:t>
      </w:r>
      <w:r w:rsidRPr="00231CC8">
        <w:t xml:space="preserve"> в. // </w:t>
      </w:r>
      <w:r w:rsidRPr="00016D4E">
        <w:rPr>
          <w:b/>
        </w:rPr>
        <w:t>Вестник археологии, антропологии и этнографии</w:t>
      </w:r>
      <w:r w:rsidRPr="00231CC8">
        <w:t>. Тюмень: ИПОС СО РАН., № 1 (12). 2010. С. 156-164 (1 п.л.) (Импакт-фактор – 0,023).</w:t>
      </w:r>
    </w:p>
    <w:p w:rsidR="004E6348" w:rsidRPr="004E6348" w:rsidRDefault="004E6348" w:rsidP="004E6348">
      <w:pPr>
        <w:pStyle w:val="ad"/>
        <w:numPr>
          <w:ilvl w:val="0"/>
          <w:numId w:val="44"/>
        </w:numPr>
        <w:suppressAutoHyphens w:val="0"/>
        <w:spacing w:after="100" w:afterAutospacing="1"/>
        <w:ind w:left="284" w:hanging="284"/>
        <w:jc w:val="both"/>
      </w:pPr>
      <w:r w:rsidRPr="004E6348">
        <w:t xml:space="preserve">Бакиева Г.Т. Институт волостных старшин у сибирских татар во второй половине </w:t>
      </w:r>
      <w:r w:rsidRPr="004E6348">
        <w:rPr>
          <w:lang w:val="en-US"/>
        </w:rPr>
        <w:t>XIX</w:t>
      </w:r>
      <w:r w:rsidRPr="004E6348">
        <w:t xml:space="preserve">-начале </w:t>
      </w:r>
      <w:r w:rsidRPr="004E6348">
        <w:rPr>
          <w:lang w:val="en-US"/>
        </w:rPr>
        <w:t>XX</w:t>
      </w:r>
      <w:r w:rsidRPr="004E6348">
        <w:t xml:space="preserve"> века // Вестник Тобольского индустриального института. № 2. 2010.  Тюмень, 2010. С. 180-186 (0,5 п.л.)</w:t>
      </w:r>
    </w:p>
    <w:p w:rsidR="004E6348" w:rsidRPr="00231CC8" w:rsidRDefault="004E6348" w:rsidP="004E6348">
      <w:pPr>
        <w:pStyle w:val="ad"/>
        <w:numPr>
          <w:ilvl w:val="0"/>
          <w:numId w:val="44"/>
        </w:numPr>
        <w:suppressAutoHyphens w:val="0"/>
        <w:spacing w:after="100" w:afterAutospacing="1"/>
        <w:ind w:left="284" w:hanging="284"/>
        <w:jc w:val="both"/>
      </w:pPr>
      <w:r w:rsidRPr="00016D4E">
        <w:rPr>
          <w:bCs/>
        </w:rPr>
        <w:t xml:space="preserve">Белич И.В. </w:t>
      </w:r>
      <w:r w:rsidRPr="00231CC8">
        <w:t xml:space="preserve">Чертеж «Кучюмово городище и Старая Сибирь» из «Хорографической чертежной книги» С.У. Ремезова // </w:t>
      </w:r>
      <w:r w:rsidRPr="00016D4E">
        <w:rPr>
          <w:b/>
        </w:rPr>
        <w:t>Вестник археологии, антропологии и этнографии</w:t>
      </w:r>
      <w:r w:rsidRPr="00231CC8">
        <w:t xml:space="preserve"> ИПОС СО РАН. 2010. № 1(12) (1,5 п.л.) (Импакт-фактор – 0,023).</w:t>
      </w:r>
    </w:p>
    <w:p w:rsidR="004E6348" w:rsidRPr="00016D4E" w:rsidRDefault="004E6348" w:rsidP="004E6348">
      <w:pPr>
        <w:pStyle w:val="ad"/>
        <w:numPr>
          <w:ilvl w:val="0"/>
          <w:numId w:val="44"/>
        </w:numPr>
        <w:suppressAutoHyphens w:val="0"/>
        <w:spacing w:after="100" w:afterAutospacing="1"/>
        <w:ind w:left="284" w:hanging="284"/>
        <w:jc w:val="both"/>
        <w:rPr>
          <w:bCs/>
        </w:rPr>
      </w:pPr>
      <w:r w:rsidRPr="00231CC8">
        <w:t xml:space="preserve">Белич И.В. Чертеж «Кучюмово городище» из «Хорографической чертежной книги» С.У. Ремезова // </w:t>
      </w:r>
      <w:r w:rsidRPr="00016D4E">
        <w:rPr>
          <w:b/>
          <w:bCs/>
        </w:rPr>
        <w:t>Вестник Тюменского государственного университета</w:t>
      </w:r>
      <w:r w:rsidRPr="00016D4E">
        <w:rPr>
          <w:bCs/>
        </w:rPr>
        <w:t>. Сер. ист. наук. 2009. Вып. 7  С. 90—100  (0,6 п.л.)</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Богордаева А.А. О поступлении импортных тканей на территорию проживания манси в </w:t>
      </w:r>
      <w:r w:rsidRPr="00016D4E">
        <w:rPr>
          <w:lang w:val="en-US"/>
        </w:rPr>
        <w:t>XVI</w:t>
      </w:r>
      <w:r w:rsidRPr="00231CC8">
        <w:t>-</w:t>
      </w:r>
      <w:r w:rsidRPr="00016D4E">
        <w:rPr>
          <w:lang w:val="en-US"/>
        </w:rPr>
        <w:t>XVIII</w:t>
      </w:r>
      <w:r w:rsidRPr="00231CC8">
        <w:t xml:space="preserve"> вв. // </w:t>
      </w:r>
      <w:r w:rsidRPr="00016D4E">
        <w:rPr>
          <w:b/>
        </w:rPr>
        <w:t>Вестник археологии, антропологии и этнографии.</w:t>
      </w:r>
      <w:r w:rsidRPr="00231CC8">
        <w:t xml:space="preserve"> Тюмень: Изд-во ИПОС СО РАН, 2010. № 2(13). С. 116-125. (0,5 п.л.)</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Богордаева А.А., Фёдоров Р.Ю. Самоходы и вогулы Северного Урала (по материалам полевых исследований в Таборинском районе Свердловской области в 2002-2003 гг.) // </w:t>
      </w:r>
      <w:r w:rsidRPr="00016D4E">
        <w:rPr>
          <w:b/>
        </w:rPr>
        <w:t>Вестник археологии, антропологии и этнографии</w:t>
      </w:r>
      <w:r w:rsidRPr="00231CC8">
        <w:t>. Тюмень: Изд-во ИПОС СО РАН, 2010. № 2(13). С. 163-172. (0,6 п.л.)</w:t>
      </w:r>
    </w:p>
    <w:p w:rsidR="004E6348" w:rsidRPr="004E6348" w:rsidRDefault="004E6348" w:rsidP="004E6348">
      <w:pPr>
        <w:pStyle w:val="a4"/>
        <w:numPr>
          <w:ilvl w:val="0"/>
          <w:numId w:val="44"/>
        </w:numPr>
        <w:suppressAutoHyphens w:val="0"/>
        <w:spacing w:after="100" w:afterAutospacing="1"/>
        <w:ind w:left="284" w:hanging="284"/>
        <w:rPr>
          <w:sz w:val="20"/>
        </w:rPr>
      </w:pPr>
      <w:r w:rsidRPr="004E6348">
        <w:rPr>
          <w:sz w:val="20"/>
        </w:rPr>
        <w:t xml:space="preserve">Валеева Э.И. Альгофлора водоемов бассейна Туринско-Пышминского междуречья в нижнем течении // </w:t>
      </w:r>
      <w:r w:rsidRPr="004E6348">
        <w:rPr>
          <w:b/>
          <w:sz w:val="20"/>
        </w:rPr>
        <w:t>Вестник экологии, лесоведения и ландшафтоведения</w:t>
      </w:r>
      <w:r w:rsidRPr="004E6348">
        <w:rPr>
          <w:sz w:val="20"/>
        </w:rPr>
        <w:t>, 2010. №11. С.3-18. 1,4 п.л.</w:t>
      </w:r>
    </w:p>
    <w:p w:rsidR="004E6348" w:rsidRPr="004E6348" w:rsidRDefault="004E6348" w:rsidP="004E6348">
      <w:pPr>
        <w:pStyle w:val="ad"/>
        <w:numPr>
          <w:ilvl w:val="0"/>
          <w:numId w:val="44"/>
        </w:numPr>
        <w:suppressAutoHyphens w:val="0"/>
        <w:spacing w:after="100" w:afterAutospacing="1"/>
        <w:ind w:left="284" w:hanging="284"/>
        <w:jc w:val="both"/>
      </w:pPr>
      <w:r w:rsidRPr="004E6348">
        <w:t xml:space="preserve">Видякина А.А, Семенова М.В Бочурена Е.А. Современное состояние древесно-кустарниковой растительности различных скверов г. Тюмени. // </w:t>
      </w:r>
      <w:r w:rsidRPr="004E6348">
        <w:rPr>
          <w:b/>
        </w:rPr>
        <w:t>Вестник экологии, лесоведения и ландшафтоведения.</w:t>
      </w:r>
      <w:r w:rsidRPr="004E6348">
        <w:t xml:space="preserve"> 2010. № 11  С. 80-84. 0, 24 п.л. ИФ РИНЦ 0,1.</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Волжанина Е.А. Некоторые особенности демографических процессов в среде кочевого населения Витимо-Олекминских приисков в первой четверти XX в. // </w:t>
      </w:r>
      <w:r w:rsidRPr="00016D4E">
        <w:rPr>
          <w:b/>
        </w:rPr>
        <w:t xml:space="preserve">Вестник археологии, антропологии и этнографии. </w:t>
      </w:r>
      <w:r w:rsidRPr="00231CC8">
        <w:t>№ 2 (13). Тюмень: ИПОС СО РАН, 2010. С. 125-137. (1 п.л.)</w:t>
      </w:r>
    </w:p>
    <w:p w:rsidR="004E6348" w:rsidRPr="00231CC8" w:rsidRDefault="004E6348" w:rsidP="004E6348">
      <w:pPr>
        <w:pStyle w:val="a4"/>
        <w:numPr>
          <w:ilvl w:val="0"/>
          <w:numId w:val="44"/>
        </w:numPr>
        <w:suppressAutoHyphens w:val="0"/>
        <w:spacing w:after="100" w:afterAutospacing="1"/>
        <w:ind w:left="284" w:hanging="284"/>
        <w:rPr>
          <w:sz w:val="20"/>
        </w:rPr>
      </w:pPr>
      <w:r w:rsidRPr="00231CC8">
        <w:rPr>
          <w:sz w:val="20"/>
        </w:rPr>
        <w:t xml:space="preserve">Волжанина Е.А. Численность, расселение и традиционное хозяйство вынгапуровских ненцев в условиях промышленного освоения // </w:t>
      </w:r>
      <w:r w:rsidRPr="00231CC8">
        <w:rPr>
          <w:b/>
          <w:sz w:val="20"/>
        </w:rPr>
        <w:t xml:space="preserve">Вестник археологии, антропологии и этнографии. </w:t>
      </w:r>
      <w:r w:rsidRPr="00231CC8">
        <w:rPr>
          <w:sz w:val="20"/>
        </w:rPr>
        <w:t>№ 1 (12). Тюмень: ИПОС СО РАН, 2010. С. 174-184  (1 п.л.)</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Волков Е.Н. К методике реконструкции хозяйства и системы землепользования носителей древних культур Среднего Притоболья // </w:t>
      </w:r>
      <w:r w:rsidRPr="00016D4E">
        <w:rPr>
          <w:b/>
        </w:rPr>
        <w:t>Вестник археологии, антропологии и этнографии</w:t>
      </w:r>
      <w:r w:rsidRPr="00231CC8">
        <w:t>. Тюмень: ИПОС СО РАН, 2010. Вып. №2 (13). С.20-27.</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Волков Е.Н. Энеолитический комплекс поселения Курья 1 // </w:t>
      </w:r>
      <w:r w:rsidRPr="00016D4E">
        <w:rPr>
          <w:b/>
        </w:rPr>
        <w:t>Вестник археологии, антропологии и этнографии</w:t>
      </w:r>
      <w:r w:rsidRPr="00231CC8">
        <w:t>. Тюмень: ИПОС СО РАН, 2010. Вып. 12. С. 15 – 26.</w:t>
      </w:r>
    </w:p>
    <w:p w:rsidR="004E6348" w:rsidRPr="004E6348" w:rsidRDefault="004E6348" w:rsidP="004E6348">
      <w:pPr>
        <w:pStyle w:val="ad"/>
        <w:numPr>
          <w:ilvl w:val="0"/>
          <w:numId w:val="44"/>
        </w:numPr>
        <w:suppressAutoHyphens w:val="0"/>
        <w:spacing w:after="100" w:afterAutospacing="1"/>
        <w:ind w:left="284" w:hanging="284"/>
        <w:jc w:val="both"/>
      </w:pPr>
      <w:r w:rsidRPr="004E6348">
        <w:t xml:space="preserve">Ганопольский М.Г. Об одной задаче территориального обслуживания // </w:t>
      </w:r>
      <w:r w:rsidRPr="004E6348">
        <w:rPr>
          <w:b/>
        </w:rPr>
        <w:t>Вестник кибернетики.</w:t>
      </w:r>
      <w:r w:rsidRPr="004E6348">
        <w:t xml:space="preserve"> Тюмень: Изд-во ИПОС СО РАН, 2010. № 9.  С. 109-112. [0,3]</w:t>
      </w:r>
    </w:p>
    <w:p w:rsidR="004E6348" w:rsidRPr="00231CC8" w:rsidRDefault="004E6348" w:rsidP="004E6348">
      <w:pPr>
        <w:pStyle w:val="23"/>
        <w:numPr>
          <w:ilvl w:val="0"/>
          <w:numId w:val="44"/>
        </w:numPr>
        <w:spacing w:after="100" w:afterAutospacing="1"/>
        <w:ind w:left="284" w:hanging="284"/>
        <w:rPr>
          <w:sz w:val="20"/>
          <w:szCs w:val="20"/>
        </w:rPr>
      </w:pPr>
      <w:r w:rsidRPr="00231CC8">
        <w:rPr>
          <w:sz w:val="20"/>
          <w:szCs w:val="20"/>
        </w:rPr>
        <w:t xml:space="preserve">Ганопольский М.Г., Цибульский В.Р., Литенкова С.П., Федоров Р.Ю. Социокультурное пространство Тюменской области: опыт структурно-коммуникативного анализа // </w:t>
      </w:r>
      <w:r w:rsidRPr="00231CC8">
        <w:rPr>
          <w:b/>
          <w:sz w:val="20"/>
          <w:szCs w:val="20"/>
        </w:rPr>
        <w:t>Вестник археологии, антропологии и этнографии</w:t>
      </w:r>
      <w:r w:rsidRPr="00231CC8">
        <w:rPr>
          <w:sz w:val="20"/>
          <w:szCs w:val="20"/>
        </w:rPr>
        <w:t>. 2010, № 1 (12). С. 202-208. [0,45].</w:t>
      </w:r>
    </w:p>
    <w:p w:rsidR="004E6348" w:rsidRPr="004E6348" w:rsidRDefault="004E6348" w:rsidP="004E6348">
      <w:pPr>
        <w:pStyle w:val="ad"/>
        <w:numPr>
          <w:ilvl w:val="0"/>
          <w:numId w:val="44"/>
        </w:numPr>
        <w:suppressAutoHyphens w:val="0"/>
        <w:spacing w:after="100" w:afterAutospacing="1"/>
        <w:ind w:left="284" w:hanging="284"/>
        <w:jc w:val="both"/>
      </w:pPr>
      <w:r w:rsidRPr="004E6348">
        <w:t xml:space="preserve">Гашева Н.А.  К изучению рода Salix на особо охраняемых природных территориях лесной зоны Западно-Сибирской равнины // </w:t>
      </w:r>
      <w:r w:rsidRPr="004E6348">
        <w:rPr>
          <w:b/>
        </w:rPr>
        <w:t>Вестник экологии, лесоведения и ландшафтоведения.</w:t>
      </w:r>
      <w:r w:rsidRPr="004E6348">
        <w:t xml:space="preserve">  2010. №11. С. 19-29. 0,9 п.л. ИФ РИНЦ 0,1.</w:t>
      </w:r>
    </w:p>
    <w:p w:rsidR="004E6348" w:rsidRPr="004E6348" w:rsidRDefault="004E6348" w:rsidP="004E6348">
      <w:pPr>
        <w:pStyle w:val="ad"/>
        <w:numPr>
          <w:ilvl w:val="0"/>
          <w:numId w:val="44"/>
        </w:numPr>
        <w:suppressAutoHyphens w:val="0"/>
        <w:spacing w:after="100" w:afterAutospacing="1"/>
        <w:ind w:left="284" w:hanging="284"/>
        <w:jc w:val="both"/>
      </w:pPr>
      <w:r w:rsidRPr="004E6348">
        <w:t xml:space="preserve">Герасимов А. Г. Новые сведения о фауне низших разноусых чешуекрылых (Microlepidoptera) юга Тюменской области // </w:t>
      </w:r>
      <w:r w:rsidRPr="004E6348">
        <w:rPr>
          <w:b/>
        </w:rPr>
        <w:t>Вестник экологии, лесоведения и ландшафтоведения.</w:t>
      </w:r>
      <w:r w:rsidRPr="004E6348">
        <w:rPr>
          <w:color w:val="FF0000"/>
        </w:rPr>
        <w:t xml:space="preserve"> </w:t>
      </w:r>
      <w:r w:rsidRPr="004E6348">
        <w:t>2010. № 11. С. 35-38. 0,2 п.л. ИФ РИНЦ 0,1.</w:t>
      </w:r>
    </w:p>
    <w:p w:rsidR="004E6348" w:rsidRPr="004E6348" w:rsidRDefault="004E6348" w:rsidP="004E6348">
      <w:pPr>
        <w:pStyle w:val="a4"/>
        <w:numPr>
          <w:ilvl w:val="0"/>
          <w:numId w:val="44"/>
        </w:numPr>
        <w:suppressAutoHyphens w:val="0"/>
        <w:spacing w:after="100" w:afterAutospacing="1"/>
        <w:ind w:left="284" w:hanging="284"/>
        <w:rPr>
          <w:sz w:val="20"/>
        </w:rPr>
      </w:pPr>
      <w:r w:rsidRPr="004E6348">
        <w:rPr>
          <w:sz w:val="20"/>
        </w:rPr>
        <w:lastRenderedPageBreak/>
        <w:t xml:space="preserve">Глазунов В.А. Дополнения к флоре Тарманского озерно-болотного комплекса // </w:t>
      </w:r>
      <w:r w:rsidRPr="004E6348">
        <w:rPr>
          <w:b/>
          <w:sz w:val="20"/>
        </w:rPr>
        <w:t>Вестник экологии, лесоведения и ландшафтоведения,</w:t>
      </w:r>
      <w:r w:rsidRPr="004E6348">
        <w:rPr>
          <w:sz w:val="20"/>
        </w:rPr>
        <w:t xml:space="preserve"> 2010. №11. С.30-34. 0,4 п.л.</w:t>
      </w:r>
    </w:p>
    <w:p w:rsidR="004E6348" w:rsidRPr="004E6348" w:rsidRDefault="004E6348" w:rsidP="004E6348">
      <w:pPr>
        <w:pStyle w:val="ad"/>
        <w:numPr>
          <w:ilvl w:val="0"/>
          <w:numId w:val="44"/>
        </w:numPr>
        <w:suppressAutoHyphens w:val="0"/>
        <w:spacing w:after="100" w:afterAutospacing="1"/>
        <w:ind w:left="284" w:hanging="284"/>
        <w:jc w:val="both"/>
      </w:pPr>
      <w:r w:rsidRPr="004E6348">
        <w:t>Глазунов В.А., Афонин А.С. Вопросы охраны редких видов споровых растений на территории Ханты-Мансийского автономного округа – Югры // Успехи современного естествознания, 2010. №3. С.10-11. 0,2 п.л</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Дегтярева А.Д. Морфология и технология изготовления украшений синташтинской культуры // </w:t>
      </w:r>
      <w:r w:rsidRPr="00016D4E">
        <w:rPr>
          <w:b/>
        </w:rPr>
        <w:t>Вестник археологии, антропологии и этнографии</w:t>
      </w:r>
      <w:r w:rsidRPr="00231CC8">
        <w:t>. 2010. № 1. С. 59–70.</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Дегтярева А.Д., Грушин С.П., Шайхутдинов В.М. Металлообработка населения елунинской культуры Верхней Оби (предварительные результаты металлографического исследования) // </w:t>
      </w:r>
      <w:r w:rsidRPr="00016D4E">
        <w:rPr>
          <w:b/>
        </w:rPr>
        <w:t>Вестник археологии, антропологии и этнографии.</w:t>
      </w:r>
      <w:r w:rsidRPr="00231CC8">
        <w:t xml:space="preserve"> 2010. № 2.(13). С. 27-36.</w:t>
      </w:r>
    </w:p>
    <w:p w:rsidR="004E6348" w:rsidRPr="004E6348" w:rsidRDefault="004E6348" w:rsidP="004E6348">
      <w:pPr>
        <w:pStyle w:val="ad"/>
        <w:numPr>
          <w:ilvl w:val="0"/>
          <w:numId w:val="44"/>
        </w:numPr>
        <w:suppressAutoHyphens w:val="0"/>
        <w:spacing w:after="100" w:afterAutospacing="1"/>
        <w:ind w:left="284" w:hanging="284"/>
        <w:jc w:val="both"/>
      </w:pPr>
      <w:r w:rsidRPr="004E6348">
        <w:t xml:space="preserve">Железко О.С. Обзор подходов к выявлению закономерностей социально-экономического развития отдельных территорий. // </w:t>
      </w:r>
      <w:r w:rsidRPr="004E6348">
        <w:rPr>
          <w:b/>
        </w:rPr>
        <w:t>Вестник кибернетики. Тюмень: Из</w:t>
      </w:r>
      <w:r w:rsidRPr="004E6348">
        <w:t>д-во ИПОС СО РАН, 2010. № 9.  С. 113-122. [0,6]</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Зах В.А. Скочина С.Н. Каменное сырье комплексов Тоболо-Ишимья// </w:t>
      </w:r>
      <w:r w:rsidRPr="00016D4E">
        <w:rPr>
          <w:b/>
        </w:rPr>
        <w:t>Вестник археологии, антропологии и этнографии</w:t>
      </w:r>
      <w:r w:rsidRPr="00231CC8">
        <w:t xml:space="preserve">. 2010. № 2 (13). С 4-12. 0,8 п.л. </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Зах В.А., Илюшина В.В. Посуда федоровской культуры Нижнего Притоболья (по материалам поселения Черемуховый Куст) // </w:t>
      </w:r>
      <w:r w:rsidRPr="00016D4E">
        <w:rPr>
          <w:b/>
        </w:rPr>
        <w:t>Вестник археологии, антропологии и этнографии</w:t>
      </w:r>
      <w:r w:rsidRPr="00231CC8">
        <w:t>. Вып. 13. Тюмень: Изд-во ИПОС СО РАН, 2010. – С. 42-51.</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Зах В.А., Исаев Д.Н. Ранняя керамика и формирование гребенчатой и гребенчато-ямочной традиции орнаментальных традиций в неолите Тоболо-Ишимья // </w:t>
      </w:r>
      <w:r w:rsidRPr="00016D4E">
        <w:rPr>
          <w:b/>
        </w:rPr>
        <w:t>Вестник археологии, антропологии и этнографии</w:t>
      </w:r>
      <w:r w:rsidRPr="00231CC8">
        <w:t>. 2010. № 1. С.4-14.</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Зах В.А., Чикунова И.Ю.  Средневековый могильник Вак-Кур (по материалам 1986, 1987 гг.) // </w:t>
      </w:r>
      <w:r w:rsidRPr="00016D4E">
        <w:rPr>
          <w:b/>
        </w:rPr>
        <w:t>Вестник археологии, антропологии и этнографии</w:t>
      </w:r>
      <w:r w:rsidRPr="00231CC8">
        <w:t xml:space="preserve">. Тюмень, 2010, № 1 (12). С. 107-118. </w:t>
      </w:r>
    </w:p>
    <w:p w:rsidR="004E6348" w:rsidRPr="004E6348" w:rsidRDefault="004E6348" w:rsidP="004E6348">
      <w:pPr>
        <w:pStyle w:val="ad"/>
        <w:numPr>
          <w:ilvl w:val="0"/>
          <w:numId w:val="44"/>
        </w:numPr>
        <w:suppressAutoHyphens w:val="0"/>
        <w:spacing w:after="100" w:afterAutospacing="1"/>
        <w:ind w:left="284" w:hanging="284"/>
        <w:jc w:val="both"/>
      </w:pPr>
      <w:r w:rsidRPr="004E6348">
        <w:t xml:space="preserve">Зенкова Е.Л., Попов П.П. Изменчивость массы семян и числа семядолей ели сибирской в зоне затухающего генетического влияния ели европейской // </w:t>
      </w:r>
      <w:r w:rsidRPr="004E6348">
        <w:rPr>
          <w:b/>
        </w:rPr>
        <w:t>Вестник экологии, лесоведения и ланшафтоведения.</w:t>
      </w:r>
      <w:r w:rsidRPr="004E6348">
        <w:t xml:space="preserve"> 2010. №. 11. С. 91-95. 0.31 п.л. ИФ РИНЦ 0,1.</w:t>
      </w:r>
    </w:p>
    <w:p w:rsidR="004E6348" w:rsidRPr="004E6348" w:rsidRDefault="004E6348" w:rsidP="004E6348">
      <w:pPr>
        <w:pStyle w:val="ad"/>
        <w:numPr>
          <w:ilvl w:val="0"/>
          <w:numId w:val="44"/>
        </w:numPr>
        <w:suppressAutoHyphens w:val="0"/>
        <w:spacing w:after="100" w:afterAutospacing="1"/>
        <w:ind w:left="284" w:hanging="284"/>
        <w:jc w:val="both"/>
      </w:pPr>
      <w:r w:rsidRPr="004E6348">
        <w:t xml:space="preserve">Казанцева М.Н., Чернобай Е.С. Особенности послепожарной сукцессии березняка разнотравного в подтайге Западной Сибири // </w:t>
      </w:r>
      <w:r w:rsidRPr="004E6348">
        <w:rPr>
          <w:b/>
        </w:rPr>
        <w:t xml:space="preserve">Вестник экологии, лесоведения и ландшафтоведения. </w:t>
      </w:r>
      <w:r w:rsidRPr="004E6348">
        <w:t>2010. № 11 С. 102-109. 0,55 п.л. ИФ РИНЦ 0,1.</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Кайдалов А.И., Сечко Е.А., Колмогоров П.А. Средневековый комплекс городища Усть-Утяк 1: интерпретация и хронология // </w:t>
      </w:r>
      <w:r w:rsidRPr="00016D4E">
        <w:rPr>
          <w:b/>
        </w:rPr>
        <w:t>Вестник археологии антропологии и этнографии.</w:t>
      </w:r>
      <w:r w:rsidRPr="00231CC8">
        <w:t xml:space="preserve"> 2010. № 2 (13). С. 68-75.</w:t>
      </w:r>
    </w:p>
    <w:p w:rsidR="004E6348" w:rsidRPr="004E6348" w:rsidRDefault="004E6348" w:rsidP="004E6348">
      <w:pPr>
        <w:pStyle w:val="ad"/>
        <w:numPr>
          <w:ilvl w:val="0"/>
          <w:numId w:val="44"/>
        </w:numPr>
        <w:suppressAutoHyphens w:val="0"/>
        <w:spacing w:after="100" w:afterAutospacing="1"/>
        <w:ind w:left="284" w:hanging="284"/>
        <w:jc w:val="both"/>
      </w:pPr>
      <w:r w:rsidRPr="004E6348">
        <w:t xml:space="preserve">Коновалов А.А. Оптимальные соотношения  компонентов экогеосистем и их характеристик // </w:t>
      </w:r>
      <w:r w:rsidRPr="004E6348">
        <w:rPr>
          <w:b/>
        </w:rPr>
        <w:t>Вестник экологии, лесоведения и ландшафтоведения</w:t>
      </w:r>
      <w:r w:rsidRPr="004E6348">
        <w:t>. 2010. № 11. С. 55-65. 0,75 п.л. ИФ РИНЦ 0,1.</w:t>
      </w:r>
    </w:p>
    <w:p w:rsidR="004E6348" w:rsidRDefault="004E6348" w:rsidP="004E6348">
      <w:pPr>
        <w:pStyle w:val="ad"/>
        <w:numPr>
          <w:ilvl w:val="0"/>
          <w:numId w:val="44"/>
        </w:numPr>
        <w:suppressAutoHyphens w:val="0"/>
        <w:spacing w:after="100" w:afterAutospacing="1"/>
        <w:ind w:left="284" w:hanging="284"/>
        <w:jc w:val="both"/>
      </w:pPr>
      <w:r w:rsidRPr="00016D4E">
        <w:t>Коновалов А.А. Связь параметров переохлаждения замерзающего влажного материала с</w:t>
      </w:r>
      <w:r w:rsidRPr="00231CC8">
        <w:t xml:space="preserve"> температурами переходов в пластично- и твердомерзлое состояние и с его долговечностью // </w:t>
      </w:r>
      <w:r w:rsidRPr="00016D4E">
        <w:rPr>
          <w:b/>
        </w:rPr>
        <w:t>Инженерно-физический журн.</w:t>
      </w:r>
      <w:r w:rsidRPr="00231CC8">
        <w:t xml:space="preserve"> 2010, № 3. Минск. С. 452-460.    </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Коновалов А.А., Арефьев С.П. Деформационная модель радиального роста древесных растений и ее аналитические возможности  // </w:t>
      </w:r>
      <w:r w:rsidRPr="00016D4E">
        <w:rPr>
          <w:b/>
        </w:rPr>
        <w:t>Сибирский экологический журнал</w:t>
      </w:r>
      <w:r w:rsidRPr="00231CC8">
        <w:t>. 2010. № 2. С. 197-207.</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Коновалов А.А., Арефьев С.П. О деформационной модели радиального роста древесных растений // </w:t>
      </w:r>
      <w:r w:rsidRPr="00016D4E">
        <w:rPr>
          <w:b/>
        </w:rPr>
        <w:t>Успехи современной биологии</w:t>
      </w:r>
      <w:r w:rsidRPr="00231CC8">
        <w:t xml:space="preserve">. 2010. № 4. С. 398-408. </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Лискевич Н.А., Машарипова А.Х. Женщина в ритуалах перехода, связанных с традиционной семейно-брачной обрядностью, у коми Нижнего Притоболья // </w:t>
      </w:r>
      <w:r w:rsidRPr="00016D4E">
        <w:rPr>
          <w:b/>
        </w:rPr>
        <w:t>Вестник археологии, антропологии и этнографии. Тюмень</w:t>
      </w:r>
      <w:r w:rsidRPr="00231CC8">
        <w:t>: Изд-во ИПОС СО РАН, 2010. № 2(13). С. 142-152.(1,2 п.л.)</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Лискевич Н.А., Фарносова В.В. К истории формирования казымских коми в 1920-1930-е гг. // </w:t>
      </w:r>
      <w:r w:rsidRPr="00016D4E">
        <w:rPr>
          <w:b/>
        </w:rPr>
        <w:t>Вестник археологии, антропологии и этнографии.</w:t>
      </w:r>
      <w:r w:rsidRPr="00231CC8">
        <w:t xml:space="preserve"> Тюмень: Изд-во ИПОС СО РАН, 2010. № 2(13).С. 142-147. (0,5 п.л.)</w:t>
      </w:r>
    </w:p>
    <w:p w:rsidR="004E6348" w:rsidRPr="00231CC8" w:rsidRDefault="004E6348" w:rsidP="004E6348">
      <w:pPr>
        <w:pStyle w:val="12"/>
        <w:numPr>
          <w:ilvl w:val="0"/>
          <w:numId w:val="44"/>
        </w:numPr>
        <w:spacing w:after="100" w:afterAutospacing="1"/>
        <w:ind w:left="284" w:hanging="284"/>
        <w:jc w:val="both"/>
      </w:pPr>
      <w:r w:rsidRPr="00231CC8">
        <w:t xml:space="preserve">Максимов Ф.Е., Лаухин С.А., Арсланов Х.А., Кузнецов В.Ю., Шилова Г.Н., Чернов С.Б., Жеребцов И.Е.,  Левченко С.Б.   Первая уран-ториевая датировка  средненеоплейстоценового торфяника в Западной Сибири // </w:t>
      </w:r>
      <w:r w:rsidRPr="00231CC8">
        <w:rPr>
          <w:b/>
        </w:rPr>
        <w:t>Доклады АН</w:t>
      </w:r>
      <w:r w:rsidRPr="00231CC8">
        <w:t>, т. 433, № 1. 2010.  С. 106-110      (ИФ РИНЦ 0,395)</w:t>
      </w:r>
    </w:p>
    <w:p w:rsidR="004E6348" w:rsidRPr="00231CC8" w:rsidRDefault="004E6348" w:rsidP="004E6348">
      <w:pPr>
        <w:pStyle w:val="12"/>
        <w:numPr>
          <w:ilvl w:val="0"/>
          <w:numId w:val="44"/>
        </w:numPr>
        <w:spacing w:after="100" w:afterAutospacing="1"/>
        <w:ind w:left="284" w:hanging="284"/>
        <w:jc w:val="both"/>
      </w:pPr>
      <w:r w:rsidRPr="00231CC8">
        <w:t xml:space="preserve">Максимов Ф.Е., Лаухин С.А., Кузнецов В.Ю., Арсланов Х.А., Шилова Г.М., Жеребцов И.Е., Левченко С.Б., Баранова Н.Г. Уран-ториевый возраст и условия формирования межледниковых отложений среднего неоплейстоцена на Средней Оби // </w:t>
      </w:r>
      <w:r w:rsidRPr="00231CC8">
        <w:rPr>
          <w:b/>
        </w:rPr>
        <w:t>Вестник СПбГУ</w:t>
      </w:r>
      <w:r w:rsidRPr="00231CC8">
        <w:t>, серия 7. 2010. Вып. 3. С. 103-114. (ИФ РИНЦ 0,066)</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Матвеева Н.П., Цембалюк С.И. Городище Большой Имбиряй – 3 и хронология баитовских древностей // </w:t>
      </w:r>
      <w:r w:rsidRPr="00016D4E">
        <w:rPr>
          <w:b/>
        </w:rPr>
        <w:t>Вестник Тюменского госуниверситета</w:t>
      </w:r>
      <w:r w:rsidRPr="00231CC8">
        <w:t>: Изд—во ГОУ ВПО «ТюмГУ», 2010 —Вып. 1.—С. 4-12. – импакт-фактор - 0,024. (0,38 п.л.).</w:t>
      </w:r>
    </w:p>
    <w:p w:rsidR="004E6348" w:rsidRPr="004E6348" w:rsidRDefault="004E6348" w:rsidP="004E6348">
      <w:pPr>
        <w:pStyle w:val="a4"/>
        <w:numPr>
          <w:ilvl w:val="0"/>
          <w:numId w:val="44"/>
        </w:numPr>
        <w:suppressAutoHyphens w:val="0"/>
        <w:spacing w:after="100" w:afterAutospacing="1"/>
        <w:ind w:left="284" w:hanging="284"/>
        <w:rPr>
          <w:sz w:val="20"/>
        </w:rPr>
      </w:pPr>
      <w:r w:rsidRPr="004E6348">
        <w:rPr>
          <w:sz w:val="20"/>
        </w:rPr>
        <w:t xml:space="preserve">Московченко Д.В., Валеева Э.И. Содержание тяжелых металлов в лишайниках на севере Западной Сибири // </w:t>
      </w:r>
      <w:r w:rsidRPr="004E6348">
        <w:rPr>
          <w:b/>
          <w:sz w:val="20"/>
        </w:rPr>
        <w:t>Вестник экологии, лесоведения и ландшафтоведения</w:t>
      </w:r>
      <w:r w:rsidRPr="004E6348">
        <w:rPr>
          <w:sz w:val="20"/>
        </w:rPr>
        <w:t>, 2010. №11. С.162-172. 0,8 п.л</w:t>
      </w:r>
    </w:p>
    <w:p w:rsidR="004E6348" w:rsidRPr="004E6348" w:rsidRDefault="004E6348" w:rsidP="004E6348">
      <w:pPr>
        <w:pStyle w:val="a4"/>
        <w:numPr>
          <w:ilvl w:val="0"/>
          <w:numId w:val="44"/>
        </w:numPr>
        <w:suppressAutoHyphens w:val="0"/>
        <w:spacing w:after="100" w:afterAutospacing="1"/>
        <w:ind w:left="284" w:hanging="284"/>
        <w:rPr>
          <w:sz w:val="20"/>
        </w:rPr>
      </w:pPr>
      <w:r w:rsidRPr="004E6348">
        <w:rPr>
          <w:sz w:val="20"/>
        </w:rPr>
        <w:t xml:space="preserve">Московченко Д.В., Тигеев А.А., Кремлева Т.А. Ландшафтно-геохимические особенности Нижнего Прииртышья // </w:t>
      </w:r>
      <w:r w:rsidRPr="004E6348">
        <w:rPr>
          <w:b/>
          <w:sz w:val="20"/>
        </w:rPr>
        <w:t>Вестник экологии, лесоведения и ландшафтоведения</w:t>
      </w:r>
      <w:r w:rsidRPr="004E6348">
        <w:rPr>
          <w:sz w:val="20"/>
        </w:rPr>
        <w:t>, 2010. №11. С.154-161. 0,6 п.л.</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Попов П. П., Александров А. Х. Изменчивость длины шишек и формы семенных чешуй ели европейской в зависимости от географической широты // </w:t>
      </w:r>
      <w:r w:rsidRPr="00016D4E">
        <w:rPr>
          <w:b/>
        </w:rPr>
        <w:t>Лесоведение.</w:t>
      </w:r>
      <w:r w:rsidRPr="00231CC8">
        <w:t xml:space="preserve"> 2010. № 4. С. 66–73. 1.0 п. л. ИФ РИНЦ – 0.167.</w:t>
      </w:r>
    </w:p>
    <w:p w:rsidR="004E6348" w:rsidRPr="00231CC8" w:rsidRDefault="004E6348" w:rsidP="004E6348">
      <w:pPr>
        <w:pStyle w:val="ad"/>
        <w:numPr>
          <w:ilvl w:val="0"/>
          <w:numId w:val="44"/>
        </w:numPr>
        <w:suppressAutoHyphens w:val="0"/>
        <w:spacing w:after="100" w:afterAutospacing="1"/>
        <w:ind w:left="284" w:hanging="284"/>
        <w:jc w:val="both"/>
      </w:pPr>
      <w:r w:rsidRPr="00231CC8">
        <w:lastRenderedPageBreak/>
        <w:t xml:space="preserve">Попов П.П. Формовая структура и географическая дифференциация популяций ели на северо-западе России // </w:t>
      </w:r>
      <w:r w:rsidRPr="00016D4E">
        <w:rPr>
          <w:b/>
        </w:rPr>
        <w:t>Экология.</w:t>
      </w:r>
      <w:r w:rsidRPr="00231CC8">
        <w:t xml:space="preserve"> 2010. № 5. С. 336-343. 1.0 п. л. ИФ РИНЦ – 0.235.</w:t>
      </w:r>
    </w:p>
    <w:p w:rsidR="004E6348" w:rsidRPr="004E6348" w:rsidRDefault="004E6348" w:rsidP="004E6348">
      <w:pPr>
        <w:pStyle w:val="ad"/>
        <w:numPr>
          <w:ilvl w:val="0"/>
          <w:numId w:val="44"/>
        </w:numPr>
        <w:suppressAutoHyphens w:val="0"/>
        <w:spacing w:after="100" w:afterAutospacing="1"/>
        <w:ind w:left="284" w:hanging="284"/>
        <w:jc w:val="both"/>
      </w:pPr>
      <w:r w:rsidRPr="004E6348">
        <w:t xml:space="preserve">Попов П.П., Зенкова Е.Л. Географическая дифференциация ели сибирской в семенном потомстве в восточной части Уральской провинции // </w:t>
      </w:r>
      <w:r w:rsidRPr="004E6348">
        <w:rPr>
          <w:b/>
        </w:rPr>
        <w:t>Вестник экологии, лесоведения и ландшафтоведения.</w:t>
      </w:r>
      <w:r w:rsidRPr="004E6348">
        <w:t xml:space="preserve"> 2010. № 11. С. 85-90. (0.37 у.п.л ) ИФ РИНЦ 0,1.</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Пошехонова О.Е. Краниологические особенности средневековых популяций Сургутского Приобья (по материалам могильников с Барсовой Горы) // </w:t>
      </w:r>
      <w:r w:rsidRPr="00016D4E">
        <w:rPr>
          <w:b/>
        </w:rPr>
        <w:t>Вестник археологии, антропологии и этнографии</w:t>
      </w:r>
      <w:r w:rsidRPr="00231CC8">
        <w:t xml:space="preserve">. Тюмень: Изд-во ИПОС СО РАН, 2010. Вып. №2 (13). С. 96-105. (0,8 п.л.) </w:t>
      </w:r>
    </w:p>
    <w:p w:rsidR="004E6348" w:rsidRPr="00231CC8" w:rsidRDefault="004E6348" w:rsidP="004E6348">
      <w:pPr>
        <w:pStyle w:val="ad"/>
        <w:numPr>
          <w:ilvl w:val="0"/>
          <w:numId w:val="44"/>
        </w:numPr>
        <w:suppressAutoHyphens w:val="0"/>
        <w:spacing w:after="100" w:afterAutospacing="1"/>
        <w:ind w:left="284" w:hanging="284"/>
        <w:jc w:val="both"/>
      </w:pPr>
      <w:r w:rsidRPr="00016D4E">
        <w:rPr>
          <w:bCs/>
        </w:rPr>
        <w:t>Ражев Д.И., Косинцев П.А., Кузьмин Я.В. Плейстоценовая таранная кость (</w:t>
      </w:r>
      <w:r w:rsidRPr="00016D4E">
        <w:rPr>
          <w:bCs/>
          <w:lang w:val="en-US"/>
        </w:rPr>
        <w:t>os</w:t>
      </w:r>
      <w:r w:rsidRPr="00016D4E">
        <w:rPr>
          <w:bCs/>
        </w:rPr>
        <w:t xml:space="preserve"> </w:t>
      </w:r>
      <w:r w:rsidRPr="00016D4E">
        <w:rPr>
          <w:bCs/>
          <w:lang w:val="en-US"/>
        </w:rPr>
        <w:t>talus</w:t>
      </w:r>
      <w:r w:rsidRPr="00016D4E">
        <w:rPr>
          <w:bCs/>
        </w:rPr>
        <w:t xml:space="preserve">) человека с местонахождения Байгара (центр Западной Сибири) // </w:t>
      </w:r>
      <w:r w:rsidRPr="00016D4E">
        <w:rPr>
          <w:b/>
        </w:rPr>
        <w:t>Вестник археологии, антропологии и этнографии</w:t>
      </w:r>
      <w:r w:rsidRPr="00231CC8">
        <w:t>. Тюмень: ИПОС СО РАН, 2010 №1(12).</w:t>
      </w:r>
      <w:r w:rsidRPr="00016D4E">
        <w:rPr>
          <w:bCs/>
        </w:rPr>
        <w:t xml:space="preserve"> С. 119-131. (0.8 п.л.)</w:t>
      </w:r>
    </w:p>
    <w:p w:rsidR="004E6348" w:rsidRPr="00231CC8" w:rsidRDefault="004E6348" w:rsidP="004E6348">
      <w:pPr>
        <w:pStyle w:val="12"/>
        <w:numPr>
          <w:ilvl w:val="0"/>
          <w:numId w:val="44"/>
        </w:numPr>
        <w:spacing w:after="100" w:afterAutospacing="1"/>
        <w:ind w:left="284" w:hanging="284"/>
        <w:jc w:val="both"/>
      </w:pPr>
      <w:r w:rsidRPr="00231CC8">
        <w:t xml:space="preserve">Рябогина Н.Е., Якимов А.С. Палинологические и палеопочвенные исследования на археологических памятниках: анализ возможностей и методика работ // </w:t>
      </w:r>
      <w:r w:rsidRPr="00231CC8">
        <w:rPr>
          <w:b/>
        </w:rPr>
        <w:t>Вестник археологии, антропологии и этнографии</w:t>
      </w:r>
      <w:r w:rsidRPr="00231CC8">
        <w:t>. 2010. №2 (13). С. 189-201.</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Скочина С.Н. Костяной и роговой инвентарь кошкинской культуры с поселения Мергень 6// </w:t>
      </w:r>
      <w:r w:rsidRPr="00016D4E">
        <w:rPr>
          <w:b/>
        </w:rPr>
        <w:t xml:space="preserve">Археология, этнография и антропология Евразии. </w:t>
      </w:r>
      <w:r w:rsidRPr="00231CC8">
        <w:t>2010. № 2 (42). С.25-36, 1,5 п.л. (ИФ РИНЦ - 0,211)</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Ткачев А.А., Волков Е.Н. Комплексы эпохи неолита – раннего бронзового века поселения Плотинное // </w:t>
      </w:r>
      <w:r w:rsidRPr="00016D4E">
        <w:rPr>
          <w:b/>
        </w:rPr>
        <w:t>Вестник археологии, антропологии и этнографии</w:t>
      </w:r>
      <w:r w:rsidRPr="00231CC8">
        <w:t>. ИПОС СО РАН, 2010. Вып 12. С. 27 – 38.</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Флек Е.В. Бронзовые бляшки алакульской культуры // </w:t>
      </w:r>
      <w:r w:rsidRPr="00016D4E">
        <w:rPr>
          <w:b/>
        </w:rPr>
        <w:t>Вестник археологии антропологии и этнографии.</w:t>
      </w:r>
      <w:r w:rsidRPr="00231CC8">
        <w:t xml:space="preserve"> 2010. № 1. С. 87-97.</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Цибульский В.Р., Силифонкина С.В. Методика оценки капитализации региона с использованием доходного подхода // </w:t>
      </w:r>
      <w:r w:rsidRPr="00016D4E">
        <w:rPr>
          <w:b/>
        </w:rPr>
        <w:t>Региональная экономика: теория и практика</w:t>
      </w:r>
      <w:r w:rsidRPr="00231CC8">
        <w:t>. 2010, №20 (155). С. 14-19. [0,4]. (ИФ РИНЦ -0,205)</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Цибульский В.Р., Силифонкина С.В. Оценка потенциала юга Тюменской области как нефтесервисной территории // </w:t>
      </w:r>
      <w:r w:rsidRPr="00016D4E">
        <w:rPr>
          <w:b/>
        </w:rPr>
        <w:t>Вестник Челябинского госуниверситета</w:t>
      </w:r>
      <w:r w:rsidRPr="00231CC8">
        <w:t>. Экономика. Вып. 24. № 3 (184). 2010. С.49-55. [0,4].</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Цибульский В.Р., Заруба О.В., Курышев Н.И. </w:t>
      </w:r>
      <w:r w:rsidRPr="00016D4E">
        <w:rPr>
          <w:bCs/>
        </w:rPr>
        <w:t>Разработка типовой системы ключевых показателей эффективности для управления социально-экономическим развитием региона /</w:t>
      </w:r>
      <w:r w:rsidRPr="00231CC8">
        <w:t xml:space="preserve">/ </w:t>
      </w:r>
      <w:r w:rsidRPr="00016D4E">
        <w:rPr>
          <w:b/>
        </w:rPr>
        <w:t>Региональная экономика: теория и практика</w:t>
      </w:r>
      <w:r w:rsidRPr="00231CC8">
        <w:t>. 2010, № 30 (165). С. 2-9. [0,5]</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Чикунова И.Ю. Глиняная пластика с городища Черепаниха 2// </w:t>
      </w:r>
      <w:r w:rsidRPr="00016D4E">
        <w:rPr>
          <w:b/>
        </w:rPr>
        <w:t>Вестник археологии антропологии и этнографии.</w:t>
      </w:r>
      <w:r w:rsidRPr="00231CC8">
        <w:t xml:space="preserve"> 2010. № 2 (13). С. 51-62.</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Шарапова Т.А. Абиотические и биотические факторы, влияющие на развитие зооперифитона в потоке (на примере водоема-охладителя) // </w:t>
      </w:r>
      <w:r w:rsidRPr="00016D4E">
        <w:rPr>
          <w:b/>
        </w:rPr>
        <w:t>Сибирский экологический журнал</w:t>
      </w:r>
      <w:r w:rsidRPr="00231CC8">
        <w:t xml:space="preserve">, 2010, № 4. С.681-684. 0,5 п.л. ИФ РИНЦ – 0,161. </w:t>
      </w:r>
    </w:p>
    <w:p w:rsidR="004E6348" w:rsidRPr="004E6348" w:rsidRDefault="004E6348" w:rsidP="004E6348">
      <w:pPr>
        <w:pStyle w:val="ad"/>
        <w:numPr>
          <w:ilvl w:val="0"/>
          <w:numId w:val="44"/>
        </w:numPr>
        <w:suppressAutoHyphens w:val="0"/>
        <w:spacing w:after="100" w:afterAutospacing="1"/>
        <w:ind w:left="284" w:hanging="284"/>
        <w:jc w:val="both"/>
        <w:rPr>
          <w:rFonts w:eastAsiaTheme="minorHAnsi"/>
        </w:rPr>
      </w:pPr>
      <w:r w:rsidRPr="004E6348">
        <w:t xml:space="preserve">Шарапова Т.А. Зооперифитон в системе «река-протока-озеро» // </w:t>
      </w:r>
      <w:r w:rsidRPr="004E6348">
        <w:rPr>
          <w:b/>
        </w:rPr>
        <w:t>Вестник экологии, лесоведения и ландшафтоведения.</w:t>
      </w:r>
      <w:r w:rsidRPr="004E6348">
        <w:t xml:space="preserve"> 2010. № 11. С.125-131. 0,5 п.л. ИФ РИНЦ 0,1. </w:t>
      </w:r>
    </w:p>
    <w:p w:rsidR="004E6348" w:rsidRPr="00231CC8" w:rsidRDefault="004E6348" w:rsidP="004E6348">
      <w:pPr>
        <w:pStyle w:val="ad"/>
        <w:numPr>
          <w:ilvl w:val="0"/>
          <w:numId w:val="44"/>
        </w:numPr>
        <w:suppressAutoHyphens w:val="0"/>
        <w:spacing w:after="100" w:afterAutospacing="1"/>
        <w:ind w:left="284" w:hanging="284"/>
        <w:jc w:val="both"/>
      </w:pPr>
      <w:r w:rsidRPr="00231CC8">
        <w:t xml:space="preserve">Шарапова Т.А. Пространственная структура зооперифитона малой реки (Западная Сибирь) // </w:t>
      </w:r>
      <w:r w:rsidRPr="00016D4E">
        <w:rPr>
          <w:b/>
        </w:rPr>
        <w:t>Биология внутренних вод</w:t>
      </w:r>
      <w:r w:rsidRPr="00231CC8">
        <w:t xml:space="preserve">, 2010, № 2. С. 51-56. 0,7 п.л. ИФ РИНЦ 0,174.  </w:t>
      </w:r>
    </w:p>
    <w:p w:rsidR="004E6348" w:rsidRPr="004E6348" w:rsidRDefault="004E6348" w:rsidP="004E6348">
      <w:pPr>
        <w:pStyle w:val="ad"/>
        <w:numPr>
          <w:ilvl w:val="0"/>
          <w:numId w:val="44"/>
        </w:numPr>
        <w:suppressAutoHyphens w:val="0"/>
        <w:spacing w:after="100" w:afterAutospacing="1"/>
        <w:ind w:left="284" w:hanging="284"/>
        <w:jc w:val="both"/>
      </w:pPr>
      <w:r w:rsidRPr="004E6348">
        <w:t xml:space="preserve">Шарапова Т.А. Пространственное распределение зооперифитона р.Иртыш // </w:t>
      </w:r>
      <w:r w:rsidRPr="004E6348">
        <w:rPr>
          <w:b/>
        </w:rPr>
        <w:t>Вестник экологии, лесоведения и ландшафтоведения</w:t>
      </w:r>
      <w:r w:rsidRPr="004E6348">
        <w:t xml:space="preserve">. 2010. № 11. С. 118-124. 0,4 п.л. ИФ РИНЦ 0,1. </w:t>
      </w:r>
    </w:p>
    <w:p w:rsidR="000C0182" w:rsidRPr="00C24455" w:rsidRDefault="000C0182" w:rsidP="000C0182">
      <w:pPr>
        <w:pStyle w:val="2"/>
        <w:tabs>
          <w:tab w:val="left" w:pos="708"/>
        </w:tabs>
        <w:spacing w:after="100" w:afterAutospacing="1"/>
        <w:rPr>
          <w:rFonts w:ascii="Times New Roman" w:hAnsi="Times New Roman" w:cs="Times New Roman"/>
          <w:b w:val="0"/>
          <w:sz w:val="24"/>
          <w:szCs w:val="24"/>
        </w:rPr>
      </w:pPr>
      <w:r w:rsidRPr="00C24455">
        <w:rPr>
          <w:rFonts w:ascii="Times New Roman" w:hAnsi="Times New Roman" w:cs="Times New Roman"/>
          <w:b w:val="0"/>
          <w:sz w:val="24"/>
          <w:szCs w:val="24"/>
        </w:rPr>
        <w:t xml:space="preserve">Публикации в изданиях  базы </w:t>
      </w:r>
      <w:r w:rsidRPr="00C24455">
        <w:rPr>
          <w:rFonts w:ascii="Times New Roman" w:hAnsi="Times New Roman" w:cs="Times New Roman"/>
          <w:b w:val="0"/>
          <w:sz w:val="24"/>
          <w:szCs w:val="24"/>
          <w:lang w:val="en-US"/>
        </w:rPr>
        <w:t>WEB</w:t>
      </w:r>
      <w:r w:rsidRPr="00C24455">
        <w:rPr>
          <w:rFonts w:ascii="Times New Roman" w:hAnsi="Times New Roman" w:cs="Times New Roman"/>
          <w:b w:val="0"/>
          <w:sz w:val="24"/>
          <w:szCs w:val="24"/>
        </w:rPr>
        <w:t xml:space="preserve"> </w:t>
      </w:r>
      <w:r w:rsidRPr="00C24455">
        <w:rPr>
          <w:rFonts w:ascii="Times New Roman" w:hAnsi="Times New Roman" w:cs="Times New Roman"/>
          <w:b w:val="0"/>
          <w:sz w:val="24"/>
          <w:szCs w:val="24"/>
          <w:lang w:val="en-US"/>
        </w:rPr>
        <w:t>OF</w:t>
      </w:r>
      <w:r w:rsidRPr="00C24455">
        <w:rPr>
          <w:rFonts w:ascii="Times New Roman" w:hAnsi="Times New Roman" w:cs="Times New Roman"/>
          <w:b w:val="0"/>
          <w:sz w:val="24"/>
          <w:szCs w:val="24"/>
        </w:rPr>
        <w:t xml:space="preserve"> </w:t>
      </w:r>
      <w:r w:rsidRPr="00C24455">
        <w:rPr>
          <w:rFonts w:ascii="Times New Roman" w:hAnsi="Times New Roman" w:cs="Times New Roman"/>
          <w:b w:val="0"/>
          <w:sz w:val="24"/>
          <w:szCs w:val="24"/>
          <w:lang w:val="en-US"/>
        </w:rPr>
        <w:t>SCIENCE</w:t>
      </w:r>
      <w:r w:rsidR="0034240C" w:rsidRPr="00C24455">
        <w:rPr>
          <w:rFonts w:ascii="Times New Roman" w:hAnsi="Times New Roman" w:cs="Times New Roman"/>
          <w:b w:val="0"/>
          <w:sz w:val="24"/>
          <w:szCs w:val="24"/>
        </w:rPr>
        <w:t xml:space="preserve"> </w:t>
      </w:r>
      <w:r w:rsidR="00C24455">
        <w:rPr>
          <w:rFonts w:ascii="Times New Roman" w:hAnsi="Times New Roman" w:cs="Times New Roman"/>
          <w:b w:val="0"/>
          <w:sz w:val="24"/>
          <w:szCs w:val="24"/>
        </w:rPr>
        <w:t xml:space="preserve">на </w:t>
      </w:r>
      <w:r w:rsidR="00C24455" w:rsidRPr="00C24455">
        <w:rPr>
          <w:rFonts w:ascii="Times New Roman" w:hAnsi="Times New Roman" w:cs="Times New Roman"/>
          <w:b w:val="0"/>
          <w:sz w:val="24"/>
          <w:szCs w:val="24"/>
        </w:rPr>
        <w:t>31.12. 2010</w:t>
      </w:r>
    </w:p>
    <w:p w:rsidR="000C0182" w:rsidRPr="00800F81" w:rsidRDefault="000C0182" w:rsidP="0034240C">
      <w:pPr>
        <w:pStyle w:val="ad"/>
        <w:numPr>
          <w:ilvl w:val="0"/>
          <w:numId w:val="34"/>
        </w:numPr>
        <w:suppressAutoHyphens w:val="0"/>
        <w:ind w:left="-142" w:hanging="425"/>
        <w:jc w:val="both"/>
        <w:rPr>
          <w:lang w:val="en-US"/>
        </w:rPr>
      </w:pPr>
      <w:r w:rsidRPr="00800F81">
        <w:rPr>
          <w:lang w:val="en-US"/>
        </w:rPr>
        <w:t>Maksimov</w:t>
      </w:r>
      <w:r w:rsidRPr="00800F81">
        <w:t xml:space="preserve"> </w:t>
      </w:r>
      <w:r w:rsidRPr="00800F81">
        <w:rPr>
          <w:lang w:val="en-US"/>
        </w:rPr>
        <w:t>F</w:t>
      </w:r>
      <w:r w:rsidRPr="00800F81">
        <w:t>.</w:t>
      </w:r>
      <w:r w:rsidRPr="00800F81">
        <w:rPr>
          <w:lang w:val="en-US"/>
        </w:rPr>
        <w:t>E</w:t>
      </w:r>
      <w:r w:rsidRPr="00800F81">
        <w:t xml:space="preserve">., </w:t>
      </w:r>
      <w:r w:rsidRPr="00800F81">
        <w:rPr>
          <w:u w:val="single"/>
          <w:lang w:val="en-US"/>
        </w:rPr>
        <w:t>Laukhin</w:t>
      </w:r>
      <w:r w:rsidRPr="00800F81">
        <w:rPr>
          <w:u w:val="single"/>
        </w:rPr>
        <w:t xml:space="preserve"> </w:t>
      </w:r>
      <w:r w:rsidRPr="00800F81">
        <w:rPr>
          <w:lang w:val="en-US"/>
        </w:rPr>
        <w:t>S</w:t>
      </w:r>
      <w:r w:rsidRPr="00800F81">
        <w:t>.</w:t>
      </w:r>
      <w:r w:rsidRPr="00800F81">
        <w:rPr>
          <w:lang w:val="en-US"/>
        </w:rPr>
        <w:t>A</w:t>
      </w:r>
      <w:r w:rsidRPr="00800F81">
        <w:t xml:space="preserve">., </w:t>
      </w:r>
      <w:r w:rsidRPr="00800F81">
        <w:rPr>
          <w:lang w:val="en-US"/>
        </w:rPr>
        <w:t>Arslanov</w:t>
      </w:r>
      <w:r w:rsidRPr="00800F81">
        <w:t xml:space="preserve"> </w:t>
      </w:r>
      <w:r w:rsidRPr="00800F81">
        <w:rPr>
          <w:lang w:val="en-US"/>
        </w:rPr>
        <w:t>Kh</w:t>
      </w:r>
      <w:r w:rsidRPr="00800F81">
        <w:t>.</w:t>
      </w:r>
      <w:r w:rsidRPr="00800F81">
        <w:rPr>
          <w:lang w:val="en-US"/>
        </w:rPr>
        <w:t>A</w:t>
      </w:r>
      <w:r w:rsidRPr="00800F81">
        <w:t xml:space="preserve">., </w:t>
      </w:r>
      <w:r w:rsidRPr="00800F81">
        <w:rPr>
          <w:lang w:val="en-US"/>
        </w:rPr>
        <w:t>Kuznetsov</w:t>
      </w:r>
      <w:r w:rsidRPr="00800F81">
        <w:t xml:space="preserve"> </w:t>
      </w:r>
      <w:r w:rsidRPr="00800F81">
        <w:rPr>
          <w:lang w:val="en-US"/>
        </w:rPr>
        <w:t>V</w:t>
      </w:r>
      <w:r w:rsidRPr="00800F81">
        <w:t>.</w:t>
      </w:r>
      <w:r w:rsidRPr="00800F81">
        <w:rPr>
          <w:lang w:val="en-US"/>
        </w:rPr>
        <w:t>Yu</w:t>
      </w:r>
      <w:r w:rsidRPr="00800F81">
        <w:t xml:space="preserve">., </w:t>
      </w:r>
      <w:r w:rsidRPr="00800F81">
        <w:rPr>
          <w:lang w:val="en-US"/>
        </w:rPr>
        <w:t>Shilova</w:t>
      </w:r>
      <w:r w:rsidRPr="00800F81">
        <w:t xml:space="preserve"> </w:t>
      </w:r>
      <w:r w:rsidRPr="00800F81">
        <w:rPr>
          <w:lang w:val="en-US"/>
        </w:rPr>
        <w:t>G</w:t>
      </w:r>
      <w:r w:rsidRPr="00800F81">
        <w:t>.</w:t>
      </w:r>
      <w:r w:rsidRPr="00800F81">
        <w:rPr>
          <w:lang w:val="en-US"/>
        </w:rPr>
        <w:t>N</w:t>
      </w:r>
      <w:r w:rsidRPr="00800F81">
        <w:t xml:space="preserve">., </w:t>
      </w:r>
      <w:r w:rsidRPr="00800F81">
        <w:rPr>
          <w:lang w:val="en-US"/>
        </w:rPr>
        <w:t>Chernov</w:t>
      </w:r>
      <w:r w:rsidRPr="00800F81">
        <w:t xml:space="preserve"> </w:t>
      </w:r>
      <w:r w:rsidRPr="00800F81">
        <w:rPr>
          <w:lang w:val="en-US"/>
        </w:rPr>
        <w:t>S</w:t>
      </w:r>
      <w:r w:rsidRPr="00800F81">
        <w:t>.</w:t>
      </w:r>
      <w:r w:rsidRPr="00800F81">
        <w:rPr>
          <w:lang w:val="en-US"/>
        </w:rPr>
        <w:t>B</w:t>
      </w:r>
      <w:r w:rsidRPr="00800F81">
        <w:t xml:space="preserve">., </w:t>
      </w:r>
      <w:r w:rsidRPr="00800F81">
        <w:rPr>
          <w:lang w:val="en-US"/>
        </w:rPr>
        <w:t>Zherebtsov</w:t>
      </w:r>
      <w:r w:rsidRPr="00800F81">
        <w:t xml:space="preserve"> </w:t>
      </w:r>
      <w:r w:rsidRPr="00800F81">
        <w:rPr>
          <w:lang w:val="en-US"/>
        </w:rPr>
        <w:t>I</w:t>
      </w:r>
      <w:r w:rsidRPr="00800F81">
        <w:t>.</w:t>
      </w:r>
      <w:r w:rsidRPr="00800F81">
        <w:rPr>
          <w:lang w:val="en-US"/>
        </w:rPr>
        <w:t>E</w:t>
      </w:r>
      <w:r w:rsidRPr="00800F81">
        <w:t xml:space="preserve">., </w:t>
      </w:r>
      <w:r w:rsidRPr="00800F81">
        <w:rPr>
          <w:lang w:val="en-US"/>
        </w:rPr>
        <w:t>Levchenko</w:t>
      </w:r>
      <w:r w:rsidRPr="00800F81">
        <w:t xml:space="preserve"> </w:t>
      </w:r>
      <w:r w:rsidRPr="00800F81">
        <w:rPr>
          <w:lang w:val="en-US"/>
        </w:rPr>
        <w:t>S</w:t>
      </w:r>
      <w:r w:rsidRPr="00800F81">
        <w:t>.</w:t>
      </w:r>
      <w:r w:rsidRPr="00800F81">
        <w:rPr>
          <w:lang w:val="en-US"/>
        </w:rPr>
        <w:t>B</w:t>
      </w:r>
      <w:r w:rsidRPr="00800F81">
        <w:t xml:space="preserve">.  </w:t>
      </w:r>
      <w:r w:rsidRPr="00800F81">
        <w:rPr>
          <w:lang w:val="en-US"/>
        </w:rPr>
        <w:t xml:space="preserve">The First Uranium-Thorium Dating of the Middle Neopleistocene  Peat in West Siberia // </w:t>
      </w:r>
      <w:r w:rsidRPr="00800F81">
        <w:rPr>
          <w:b/>
          <w:lang w:val="en-US"/>
        </w:rPr>
        <w:t>Doklady Earth Science</w:t>
      </w:r>
      <w:r w:rsidRPr="00800F81">
        <w:rPr>
          <w:lang w:val="en-US"/>
        </w:rPr>
        <w:t xml:space="preserve">. Vol. 433 (1). Pleades Publishing Ltd. 2010. P. 515-519. </w:t>
      </w:r>
      <w:r w:rsidR="00DF416B">
        <w:t>(ИФ 0,250)</w:t>
      </w:r>
    </w:p>
    <w:p w:rsidR="000C0182" w:rsidRPr="00800F81" w:rsidRDefault="000C0182" w:rsidP="0034240C">
      <w:pPr>
        <w:pStyle w:val="ad"/>
        <w:numPr>
          <w:ilvl w:val="0"/>
          <w:numId w:val="34"/>
        </w:numPr>
        <w:suppressAutoHyphens w:val="0"/>
        <w:ind w:left="-142" w:hanging="425"/>
        <w:jc w:val="both"/>
        <w:rPr>
          <w:lang w:val="en-US"/>
        </w:rPr>
      </w:pPr>
      <w:r w:rsidRPr="00800F81">
        <w:rPr>
          <w:u w:val="single"/>
          <w:lang w:val="en-US"/>
        </w:rPr>
        <w:t>Konovalov A.A., Aref’ev S.P</w:t>
      </w:r>
      <w:r w:rsidRPr="00800F81">
        <w:rPr>
          <w:lang w:val="en-US"/>
        </w:rPr>
        <w:t xml:space="preserve">. Deformation model of the radial growth of woody plants and its analytical capabilities // </w:t>
      </w:r>
      <w:r w:rsidRPr="00800F81">
        <w:rPr>
          <w:b/>
          <w:lang w:val="en-US"/>
        </w:rPr>
        <w:t>Contemporary problems of ecology</w:t>
      </w:r>
      <w:r w:rsidRPr="00800F81">
        <w:rPr>
          <w:lang w:val="en-US"/>
        </w:rPr>
        <w:t>. 2010. V. 3. № 2. P. 144-151. Pleiades Publishing Ltd.</w:t>
      </w:r>
      <w:r w:rsidR="00DF416B" w:rsidRPr="00DF416B">
        <w:rPr>
          <w:lang w:val="en-US"/>
        </w:rPr>
        <w:t xml:space="preserve"> (</w:t>
      </w:r>
      <w:r w:rsidR="00DF416B">
        <w:t>ИФ – 0,254)</w:t>
      </w:r>
    </w:p>
    <w:p w:rsidR="000C0182" w:rsidRPr="00800F81" w:rsidRDefault="000C0182" w:rsidP="0034240C">
      <w:pPr>
        <w:pStyle w:val="ad"/>
        <w:numPr>
          <w:ilvl w:val="0"/>
          <w:numId w:val="34"/>
        </w:numPr>
        <w:suppressAutoHyphens w:val="0"/>
        <w:ind w:left="-142" w:hanging="425"/>
        <w:jc w:val="both"/>
        <w:rPr>
          <w:lang w:val="en-US"/>
        </w:rPr>
      </w:pPr>
      <w:r w:rsidRPr="00800F81">
        <w:rPr>
          <w:u w:val="single"/>
          <w:lang w:val="en-US"/>
        </w:rPr>
        <w:t>Sharapova</w:t>
      </w:r>
      <w:r w:rsidRPr="00800F81">
        <w:rPr>
          <w:lang w:val="en-US"/>
        </w:rPr>
        <w:t xml:space="preserve"> T.A. Special structure of zooperiphyton in small river (West Siberia) // </w:t>
      </w:r>
      <w:r w:rsidRPr="00800F81">
        <w:rPr>
          <w:b/>
          <w:lang w:val="en-US"/>
        </w:rPr>
        <w:t>Inland water biology</w:t>
      </w:r>
      <w:r w:rsidRPr="00800F81">
        <w:rPr>
          <w:lang w:val="en-US"/>
        </w:rPr>
        <w:t>. 2010. V. 3. № 2. P. 149-154. Pleiades Publishing Ltd.</w:t>
      </w:r>
      <w:r w:rsidR="00DF416B">
        <w:t xml:space="preserve"> </w:t>
      </w:r>
      <w:r w:rsidR="00DF416B">
        <w:rPr>
          <w:lang w:val="en-US"/>
        </w:rPr>
        <w:t>(</w:t>
      </w:r>
      <w:r w:rsidR="00DF416B">
        <w:t>ИФ – 0,135)</w:t>
      </w:r>
    </w:p>
    <w:p w:rsidR="006F10DC" w:rsidRDefault="000C0182" w:rsidP="0034240C">
      <w:pPr>
        <w:pStyle w:val="ad"/>
        <w:numPr>
          <w:ilvl w:val="0"/>
          <w:numId w:val="34"/>
        </w:numPr>
        <w:suppressAutoHyphens w:val="0"/>
        <w:ind w:left="-142" w:hanging="425"/>
        <w:jc w:val="both"/>
      </w:pPr>
      <w:r w:rsidRPr="006F10DC">
        <w:rPr>
          <w:u w:val="single"/>
          <w:lang w:val="en-US"/>
        </w:rPr>
        <w:t>Sharapova T.A.</w:t>
      </w:r>
      <w:r w:rsidRPr="006F10DC">
        <w:rPr>
          <w:lang w:val="en-US"/>
        </w:rPr>
        <w:t xml:space="preserve"> Abiotic and biotic Factors affecting zooperiphyton development in waterflow of a cooling water pool // </w:t>
      </w:r>
      <w:r w:rsidRPr="006F10DC">
        <w:rPr>
          <w:b/>
          <w:lang w:val="en-US"/>
        </w:rPr>
        <w:t>Contemporary problems of ecology</w:t>
      </w:r>
      <w:r w:rsidRPr="006F10DC">
        <w:rPr>
          <w:lang w:val="en-US"/>
        </w:rPr>
        <w:t>. 2010. V. 3. № 4. P. 369-373. Pleiades Publishing Ltd.</w:t>
      </w:r>
      <w:r w:rsidR="006F10DC" w:rsidRPr="006F10DC">
        <w:rPr>
          <w:lang w:val="en-US" w:eastAsia="ru-RU"/>
        </w:rPr>
        <w:t xml:space="preserve"> </w:t>
      </w:r>
      <w:r w:rsidR="00DF416B">
        <w:rPr>
          <w:lang w:val="en-US"/>
        </w:rPr>
        <w:t>(</w:t>
      </w:r>
      <w:r w:rsidR="00DF416B">
        <w:t>ИФ – 0,254)</w:t>
      </w:r>
    </w:p>
    <w:p w:rsidR="006F10DC" w:rsidRPr="006F10DC" w:rsidRDefault="006F10DC" w:rsidP="0034240C">
      <w:pPr>
        <w:pStyle w:val="ad"/>
        <w:numPr>
          <w:ilvl w:val="0"/>
          <w:numId w:val="34"/>
        </w:numPr>
        <w:suppressAutoHyphens w:val="0"/>
        <w:ind w:left="-142" w:hanging="425"/>
        <w:jc w:val="both"/>
        <w:rPr>
          <w:lang w:val="en-US"/>
        </w:rPr>
      </w:pPr>
      <w:r w:rsidRPr="006F10DC">
        <w:rPr>
          <w:u w:val="single"/>
          <w:lang w:val="en-US" w:eastAsia="ru-RU"/>
        </w:rPr>
        <w:t>Zakh V.A., Ryabogina N.E</w:t>
      </w:r>
      <w:r w:rsidRPr="006F10DC">
        <w:rPr>
          <w:lang w:val="en-US" w:eastAsia="ru-RU"/>
        </w:rPr>
        <w:t xml:space="preserve">., Chlachula J. </w:t>
      </w:r>
      <w:hyperlink r:id="rId93" w:history="1">
        <w:r w:rsidRPr="006F10DC">
          <w:rPr>
            <w:rStyle w:val="a3"/>
            <w:color w:val="auto"/>
            <w:u w:val="none"/>
            <w:lang w:val="en-US"/>
          </w:rPr>
          <w:t xml:space="preserve">Climate and environmental dynamics of the mid- to late Holocene settlement in the Tobol-Ishim forest-steppe region, West Siberia // </w:t>
        </w:r>
        <w:r w:rsidRPr="006F10DC">
          <w:rPr>
            <w:rStyle w:val="a3"/>
            <w:b/>
            <w:color w:val="auto"/>
            <w:u w:val="none"/>
            <w:lang w:val="en-US"/>
          </w:rPr>
          <w:t>Quaternary International.</w:t>
        </w:r>
        <w:r w:rsidRPr="006F10DC">
          <w:rPr>
            <w:rStyle w:val="a3"/>
            <w:color w:val="auto"/>
            <w:u w:val="none"/>
            <w:lang w:val="en-US"/>
          </w:rPr>
          <w:t xml:space="preserve"> 2010. </w:t>
        </w:r>
        <w:r w:rsidRPr="006F10DC">
          <w:rPr>
            <w:rStyle w:val="a3"/>
            <w:color w:val="auto"/>
            <w:u w:val="none"/>
          </w:rPr>
          <w:t>Т</w:t>
        </w:r>
        <w:r w:rsidRPr="006F10DC">
          <w:rPr>
            <w:rStyle w:val="a3"/>
            <w:color w:val="auto"/>
            <w:u w:val="none"/>
            <w:lang w:val="en-US"/>
          </w:rPr>
          <w:t xml:space="preserve">. 220. № 1-2. </w:t>
        </w:r>
        <w:r w:rsidRPr="006F10DC">
          <w:rPr>
            <w:rStyle w:val="a3"/>
            <w:color w:val="auto"/>
            <w:u w:val="none"/>
          </w:rPr>
          <w:t>С</w:t>
        </w:r>
        <w:r w:rsidRPr="006F10DC">
          <w:rPr>
            <w:rStyle w:val="a3"/>
            <w:color w:val="auto"/>
            <w:u w:val="none"/>
            <w:lang w:val="en-US"/>
          </w:rPr>
          <w:t>. 95-101.</w:t>
        </w:r>
      </w:hyperlink>
      <w:r w:rsidR="00DF416B" w:rsidRPr="00DF416B">
        <w:rPr>
          <w:lang w:val="en-US"/>
        </w:rPr>
        <w:t xml:space="preserve"> </w:t>
      </w:r>
      <w:r w:rsidR="00DF416B">
        <w:rPr>
          <w:lang w:val="en-US"/>
        </w:rPr>
        <w:t>(</w:t>
      </w:r>
      <w:r w:rsidR="00DF416B">
        <w:t>ИФ – 0,682)</w:t>
      </w:r>
    </w:p>
    <w:p w:rsidR="000C0182" w:rsidRPr="00C24455" w:rsidRDefault="000C0182" w:rsidP="000C0182">
      <w:pPr>
        <w:pStyle w:val="2"/>
        <w:tabs>
          <w:tab w:val="left" w:pos="708"/>
        </w:tabs>
        <w:spacing w:after="100" w:afterAutospacing="1"/>
        <w:rPr>
          <w:rFonts w:ascii="Times New Roman" w:hAnsi="Times New Roman" w:cs="Times New Roman"/>
          <w:sz w:val="24"/>
          <w:szCs w:val="24"/>
        </w:rPr>
      </w:pPr>
      <w:r w:rsidRPr="00C24455">
        <w:rPr>
          <w:rFonts w:ascii="Times New Roman" w:hAnsi="Times New Roman" w:cs="Times New Roman"/>
          <w:b w:val="0"/>
          <w:sz w:val="24"/>
          <w:szCs w:val="24"/>
        </w:rPr>
        <w:t xml:space="preserve">Публикации в изданиях  базы </w:t>
      </w:r>
      <w:r w:rsidRPr="00C24455">
        <w:rPr>
          <w:rFonts w:ascii="Times New Roman" w:hAnsi="Times New Roman" w:cs="Times New Roman"/>
          <w:b w:val="0"/>
          <w:sz w:val="24"/>
          <w:szCs w:val="24"/>
          <w:lang w:val="en-US"/>
        </w:rPr>
        <w:t>SCOPUS</w:t>
      </w:r>
      <w:r w:rsidR="0034240C" w:rsidRPr="00C24455">
        <w:rPr>
          <w:rFonts w:ascii="Times New Roman" w:hAnsi="Times New Roman" w:cs="Times New Roman"/>
          <w:b w:val="0"/>
          <w:sz w:val="24"/>
          <w:szCs w:val="24"/>
        </w:rPr>
        <w:t xml:space="preserve"> </w:t>
      </w:r>
      <w:r w:rsidR="00C24455">
        <w:rPr>
          <w:rFonts w:ascii="Times New Roman" w:hAnsi="Times New Roman" w:cs="Times New Roman"/>
          <w:b w:val="0"/>
          <w:sz w:val="24"/>
          <w:szCs w:val="24"/>
        </w:rPr>
        <w:t xml:space="preserve">на </w:t>
      </w:r>
      <w:r w:rsidR="00C24455" w:rsidRPr="00C24455">
        <w:rPr>
          <w:rFonts w:ascii="Times New Roman" w:hAnsi="Times New Roman" w:cs="Times New Roman"/>
          <w:b w:val="0"/>
          <w:sz w:val="24"/>
          <w:szCs w:val="24"/>
        </w:rPr>
        <w:t>31.12. 2010</w:t>
      </w:r>
    </w:p>
    <w:p w:rsidR="00D4249A" w:rsidRPr="002E4EE1" w:rsidRDefault="007D0218" w:rsidP="00C24455">
      <w:pPr>
        <w:pStyle w:val="ad"/>
        <w:numPr>
          <w:ilvl w:val="0"/>
          <w:numId w:val="41"/>
        </w:numPr>
        <w:suppressAutoHyphens w:val="0"/>
        <w:ind w:left="-142" w:hanging="284"/>
        <w:jc w:val="both"/>
        <w:rPr>
          <w:lang w:val="en-US"/>
        </w:rPr>
      </w:pPr>
      <w:hyperlink r:id="rId94" w:tooltip="Show author details" w:history="1">
        <w:r w:rsidR="00D4249A" w:rsidRPr="002E4EE1">
          <w:rPr>
            <w:rStyle w:val="a3"/>
            <w:color w:val="auto"/>
            <w:u w:val="none"/>
            <w:lang w:val="en-US"/>
          </w:rPr>
          <w:t>Bakieva, G.T.</w:t>
        </w:r>
      </w:hyperlink>
      <w:r w:rsidR="00D4249A" w:rsidRPr="002E4EE1">
        <w:rPr>
          <w:noProof/>
          <w:lang w:eastAsia="ru-RU"/>
        </w:rPr>
        <w:drawing>
          <wp:inline distT="0" distB="0" distL="0" distR="0">
            <wp:extent cx="33020" cy="33020"/>
            <wp:effectExtent l="0" t="0" r="0" b="0"/>
            <wp:docPr id="25" name="Рисунок 3" descr="http://www.scopus.com/static/image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copus.com/static/images/s.gif"/>
                    <pic:cNvPicPr>
                      <a:picLocks noChangeAspect="1" noChangeArrowheads="1"/>
                    </pic:cNvPicPr>
                  </pic:nvPicPr>
                  <pic:blipFill>
                    <a:blip r:embed="rId95"/>
                    <a:srcRect/>
                    <a:stretch>
                      <a:fillRect/>
                    </a:stretch>
                  </pic:blipFill>
                  <pic:spPr bwMode="auto">
                    <a:xfrm>
                      <a:off x="0" y="0"/>
                      <a:ext cx="33020" cy="33020"/>
                    </a:xfrm>
                    <a:prstGeom prst="rect">
                      <a:avLst/>
                    </a:prstGeom>
                    <a:noFill/>
                    <a:ln w="9525">
                      <a:noFill/>
                      <a:miter lim="800000"/>
                      <a:headEnd/>
                      <a:tailEnd/>
                    </a:ln>
                  </pic:spPr>
                </pic:pic>
              </a:graphicData>
            </a:graphic>
          </wp:inline>
        </w:drawing>
      </w:r>
      <w:r w:rsidR="00D4249A" w:rsidRPr="002E4EE1">
        <w:rPr>
          <w:lang w:val="en-US"/>
        </w:rPr>
        <w:t xml:space="preserve"> Marriages among the Tobol-Irtysh Tatars in the late 18th early 20th centuries // </w:t>
      </w:r>
      <w:hyperlink r:id="rId96" w:tooltip="Go to the information page for this source" w:history="1">
        <w:r w:rsidR="00D4249A" w:rsidRPr="002E4EE1">
          <w:rPr>
            <w:rStyle w:val="af4"/>
            <w:lang w:val="en-US"/>
          </w:rPr>
          <w:t>Archaeology, Ethnology and Anthropology of Eurasia</w:t>
        </w:r>
      </w:hyperlink>
      <w:r w:rsidR="00D4249A" w:rsidRPr="002E4EE1">
        <w:rPr>
          <w:lang w:val="en-US"/>
        </w:rPr>
        <w:t>. Volume 38, Issue 1, March 2010, Pages 83-90</w:t>
      </w:r>
      <w:r w:rsidR="00D4249A" w:rsidRPr="002E4EE1">
        <w:rPr>
          <w:rStyle w:val="af4"/>
          <w:lang w:val="en-US"/>
        </w:rPr>
        <w:t xml:space="preserve">   </w:t>
      </w:r>
      <w:r w:rsidR="00D4249A" w:rsidRPr="002E4EE1">
        <w:rPr>
          <w:lang w:val="en-US"/>
        </w:rPr>
        <w:t>(</w:t>
      </w:r>
      <w:r w:rsidR="00D4249A" w:rsidRPr="002E4EE1">
        <w:t>Импакт</w:t>
      </w:r>
      <w:r w:rsidR="00D4249A" w:rsidRPr="002E4EE1">
        <w:rPr>
          <w:lang w:val="en-US"/>
        </w:rPr>
        <w:t>-</w:t>
      </w:r>
      <w:r w:rsidR="00D4249A" w:rsidRPr="002E4EE1">
        <w:t>фактор</w:t>
      </w:r>
      <w:r w:rsidR="00D4249A" w:rsidRPr="002E4EE1">
        <w:rPr>
          <w:lang w:val="en-US"/>
        </w:rPr>
        <w:t xml:space="preserve"> - 0,110)</w:t>
      </w:r>
    </w:p>
    <w:p w:rsidR="00D4249A" w:rsidRPr="00800F81" w:rsidRDefault="00D4249A" w:rsidP="00C24455">
      <w:pPr>
        <w:pStyle w:val="ad"/>
        <w:numPr>
          <w:ilvl w:val="0"/>
          <w:numId w:val="41"/>
        </w:numPr>
        <w:suppressAutoHyphens w:val="0"/>
        <w:ind w:left="-142" w:hanging="284"/>
        <w:jc w:val="both"/>
        <w:rPr>
          <w:lang w:val="en-US"/>
        </w:rPr>
      </w:pPr>
      <w:r w:rsidRPr="00800F81">
        <w:rPr>
          <w:lang w:val="en-US"/>
        </w:rPr>
        <w:t xml:space="preserve">Konovalov A.A. </w:t>
      </w:r>
      <w:r w:rsidRPr="00800F81">
        <w:t>С</w:t>
      </w:r>
      <w:r w:rsidRPr="00800F81">
        <w:rPr>
          <w:lang w:val="en-US"/>
        </w:rPr>
        <w:t xml:space="preserve">orrelation between the supercooling parameters of a freezing moist material and the temperatures of transitions to the plastic- and solid frozen state and its longevity // </w:t>
      </w:r>
      <w:r w:rsidRPr="00800F81">
        <w:rPr>
          <w:b/>
          <w:lang w:val="en-US"/>
        </w:rPr>
        <w:t>Journal Physics and Thermophysics</w:t>
      </w:r>
      <w:r w:rsidRPr="00800F81">
        <w:rPr>
          <w:lang w:val="en-US"/>
        </w:rPr>
        <w:t>, 2010. Vol.83, № 3. Pleiades Publishing Ltd.</w:t>
      </w:r>
    </w:p>
    <w:p w:rsidR="00D4249A" w:rsidRPr="00E222B0" w:rsidRDefault="00D4249A" w:rsidP="00C24455">
      <w:pPr>
        <w:pStyle w:val="ad"/>
        <w:numPr>
          <w:ilvl w:val="0"/>
          <w:numId w:val="34"/>
        </w:numPr>
        <w:suppressAutoHyphens w:val="0"/>
        <w:ind w:left="-142" w:hanging="284"/>
        <w:jc w:val="both"/>
        <w:rPr>
          <w:lang w:val="en-US"/>
        </w:rPr>
      </w:pPr>
      <w:r w:rsidRPr="00E222B0">
        <w:rPr>
          <w:u w:val="single"/>
          <w:lang w:val="en-US"/>
        </w:rPr>
        <w:lastRenderedPageBreak/>
        <w:t>Konovalov A.A., Aref’ev S.P</w:t>
      </w:r>
      <w:r w:rsidRPr="00E222B0">
        <w:rPr>
          <w:lang w:val="en-US"/>
        </w:rPr>
        <w:t xml:space="preserve">. Deformation model of the radial growth of woody plants and its analytical capabilities // </w:t>
      </w:r>
      <w:r w:rsidRPr="00E222B0">
        <w:rPr>
          <w:b/>
          <w:lang w:val="en-US"/>
        </w:rPr>
        <w:t>Contemporary problems of ecology</w:t>
      </w:r>
      <w:r w:rsidRPr="00E222B0">
        <w:rPr>
          <w:lang w:val="en-US"/>
        </w:rPr>
        <w:t>. 2010. V. 3. № 2. P. 144-151. Pleiades Publishing Ltd.</w:t>
      </w:r>
    </w:p>
    <w:p w:rsidR="00D4249A" w:rsidRPr="00800F81" w:rsidRDefault="00D4249A" w:rsidP="00C24455">
      <w:pPr>
        <w:pStyle w:val="ad"/>
        <w:numPr>
          <w:ilvl w:val="0"/>
          <w:numId w:val="41"/>
        </w:numPr>
        <w:suppressAutoHyphens w:val="0"/>
        <w:ind w:left="-142" w:hanging="284"/>
        <w:jc w:val="both"/>
        <w:rPr>
          <w:lang w:val="en-US"/>
        </w:rPr>
      </w:pPr>
      <w:r w:rsidRPr="00800F81">
        <w:rPr>
          <w:u w:val="single"/>
          <w:lang w:val="en-US"/>
        </w:rPr>
        <w:t>Popov P.P.</w:t>
      </w:r>
      <w:r w:rsidRPr="00800F81">
        <w:rPr>
          <w:lang w:val="en-US"/>
        </w:rPr>
        <w:t xml:space="preserve"> Form structure and geographic differentiation of spruce populations in Northwestern Russia // </w:t>
      </w:r>
      <w:r w:rsidRPr="00800F81">
        <w:rPr>
          <w:b/>
          <w:lang w:val="en-US"/>
        </w:rPr>
        <w:t>Russian journal of ecology</w:t>
      </w:r>
      <w:r w:rsidRPr="00800F81">
        <w:rPr>
          <w:lang w:val="en-US"/>
        </w:rPr>
        <w:t xml:space="preserve">. 2010. V. 41. № 5. P. </w:t>
      </w:r>
      <w:r w:rsidRPr="00D4249A">
        <w:rPr>
          <w:lang w:val="en-US"/>
        </w:rPr>
        <w:t>378-385</w:t>
      </w:r>
      <w:r w:rsidRPr="00800F81">
        <w:rPr>
          <w:lang w:val="en-US"/>
        </w:rPr>
        <w:t>. Pleiades Publishing Ltd.</w:t>
      </w:r>
    </w:p>
    <w:p w:rsidR="00D4249A" w:rsidRPr="00D4249A" w:rsidRDefault="00D4249A" w:rsidP="00C24455">
      <w:pPr>
        <w:pStyle w:val="ad"/>
        <w:numPr>
          <w:ilvl w:val="0"/>
          <w:numId w:val="34"/>
        </w:numPr>
        <w:suppressAutoHyphens w:val="0"/>
        <w:ind w:left="-142" w:hanging="284"/>
        <w:jc w:val="both"/>
        <w:rPr>
          <w:lang w:val="en-US"/>
        </w:rPr>
      </w:pPr>
      <w:r w:rsidRPr="00E222B0">
        <w:rPr>
          <w:u w:val="single"/>
          <w:lang w:val="en-US"/>
        </w:rPr>
        <w:t>Sharapova T.A.</w:t>
      </w:r>
      <w:r w:rsidRPr="00E222B0">
        <w:rPr>
          <w:lang w:val="en-US"/>
        </w:rPr>
        <w:t xml:space="preserve"> Abiotic and biotic Factors affecting zooperiphyton development in waterflow of a cooling water pool // </w:t>
      </w:r>
      <w:r w:rsidRPr="00E222B0">
        <w:rPr>
          <w:b/>
          <w:lang w:val="en-US"/>
        </w:rPr>
        <w:t>Contemporary problems of ecology</w:t>
      </w:r>
      <w:r w:rsidRPr="00E222B0">
        <w:rPr>
          <w:lang w:val="en-US"/>
        </w:rPr>
        <w:t xml:space="preserve">. 2010. V. 3. </w:t>
      </w:r>
      <w:r w:rsidRPr="00D4249A">
        <w:rPr>
          <w:lang w:val="en-US"/>
        </w:rPr>
        <w:t xml:space="preserve">№ 4. </w:t>
      </w:r>
      <w:r w:rsidRPr="00E222B0">
        <w:rPr>
          <w:lang w:val="en-US"/>
        </w:rPr>
        <w:t>P</w:t>
      </w:r>
      <w:r w:rsidRPr="00D4249A">
        <w:rPr>
          <w:lang w:val="en-US"/>
        </w:rPr>
        <w:t xml:space="preserve">. 369-373. </w:t>
      </w:r>
      <w:r w:rsidRPr="00E222B0">
        <w:rPr>
          <w:lang w:val="en-US"/>
        </w:rPr>
        <w:t>Pleiades Publishing Ltd</w:t>
      </w:r>
      <w:r w:rsidRPr="00D4249A">
        <w:rPr>
          <w:lang w:val="en-US"/>
        </w:rPr>
        <w:t>.</w:t>
      </w:r>
    </w:p>
    <w:p w:rsidR="00D4249A" w:rsidRPr="00E222B0" w:rsidRDefault="00D4249A" w:rsidP="00C24455">
      <w:pPr>
        <w:pStyle w:val="ad"/>
        <w:numPr>
          <w:ilvl w:val="0"/>
          <w:numId w:val="34"/>
        </w:numPr>
        <w:suppressAutoHyphens w:val="0"/>
        <w:ind w:left="-142" w:hanging="284"/>
        <w:jc w:val="both"/>
        <w:rPr>
          <w:lang w:val="en-US"/>
        </w:rPr>
      </w:pPr>
      <w:r w:rsidRPr="00E222B0">
        <w:rPr>
          <w:u w:val="single"/>
          <w:lang w:val="en-US"/>
        </w:rPr>
        <w:t>Sharapova</w:t>
      </w:r>
      <w:r w:rsidRPr="00E222B0">
        <w:rPr>
          <w:lang w:val="en-US"/>
        </w:rPr>
        <w:t xml:space="preserve"> T.A. Special structure of zooperiphyton in small river (West Siberia) // </w:t>
      </w:r>
      <w:r w:rsidRPr="00E222B0">
        <w:rPr>
          <w:b/>
          <w:lang w:val="en-US"/>
        </w:rPr>
        <w:t>Inland water biology</w:t>
      </w:r>
      <w:r w:rsidRPr="00E222B0">
        <w:rPr>
          <w:lang w:val="en-US"/>
        </w:rPr>
        <w:t>. 2010. V. 3. № 2. P. 149-154. Pleiades Publishing Ltd.</w:t>
      </w:r>
    </w:p>
    <w:p w:rsidR="00D4249A" w:rsidRPr="002E4EE1" w:rsidRDefault="007D0218" w:rsidP="00C24455">
      <w:pPr>
        <w:pStyle w:val="ad"/>
        <w:numPr>
          <w:ilvl w:val="0"/>
          <w:numId w:val="41"/>
        </w:numPr>
        <w:suppressAutoHyphens w:val="0"/>
        <w:ind w:left="-142" w:hanging="284"/>
        <w:jc w:val="both"/>
        <w:rPr>
          <w:b/>
          <w:lang w:val="en-US"/>
        </w:rPr>
      </w:pPr>
      <w:hyperlink r:id="rId97" w:tooltip="Show author details" w:history="1">
        <w:r w:rsidR="00D4249A" w:rsidRPr="002E4EE1">
          <w:rPr>
            <w:rStyle w:val="a3"/>
            <w:color w:val="auto"/>
            <w:lang w:val="en-US"/>
          </w:rPr>
          <w:t>Skochina, S.N.</w:t>
        </w:r>
      </w:hyperlink>
      <w:r w:rsidR="00D4249A" w:rsidRPr="002E4EE1">
        <w:rPr>
          <w:noProof/>
          <w:lang w:eastAsia="ru-RU"/>
        </w:rPr>
        <w:drawing>
          <wp:inline distT="0" distB="0" distL="0" distR="0">
            <wp:extent cx="33020" cy="33020"/>
            <wp:effectExtent l="0" t="0" r="0" b="0"/>
            <wp:docPr id="27" name="Рисунок 5" descr="http://www.scopus.com/static/image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copus.com/static/images/s.gif"/>
                    <pic:cNvPicPr>
                      <a:picLocks noChangeAspect="1" noChangeArrowheads="1"/>
                    </pic:cNvPicPr>
                  </pic:nvPicPr>
                  <pic:blipFill>
                    <a:blip r:embed="rId95"/>
                    <a:srcRect/>
                    <a:stretch>
                      <a:fillRect/>
                    </a:stretch>
                  </pic:blipFill>
                  <pic:spPr bwMode="auto">
                    <a:xfrm>
                      <a:off x="0" y="0"/>
                      <a:ext cx="33020" cy="33020"/>
                    </a:xfrm>
                    <a:prstGeom prst="rect">
                      <a:avLst/>
                    </a:prstGeom>
                    <a:noFill/>
                    <a:ln w="9525">
                      <a:noFill/>
                      <a:miter lim="800000"/>
                      <a:headEnd/>
                      <a:tailEnd/>
                    </a:ln>
                  </pic:spPr>
                </pic:pic>
              </a:graphicData>
            </a:graphic>
          </wp:inline>
        </w:drawing>
      </w:r>
      <w:r w:rsidR="00D4249A" w:rsidRPr="002E4EE1">
        <w:rPr>
          <w:rStyle w:val="txtbold1"/>
          <w:lang w:val="en-US"/>
        </w:rPr>
        <w:t xml:space="preserve"> </w:t>
      </w:r>
      <w:r w:rsidR="00D4249A" w:rsidRPr="002E4EE1">
        <w:rPr>
          <w:rStyle w:val="txtbold1"/>
          <w:b w:val="0"/>
          <w:lang w:val="en-US"/>
        </w:rPr>
        <w:t>Koshkino bone and horn artifacts from Mergen-6</w:t>
      </w:r>
      <w:r w:rsidR="00D4249A" w:rsidRPr="002E4EE1">
        <w:rPr>
          <w:b/>
          <w:lang w:val="en-US"/>
        </w:rPr>
        <w:t xml:space="preserve"> // </w:t>
      </w:r>
      <w:hyperlink r:id="rId98" w:tooltip="Go to the information page for this source" w:history="1">
        <w:r w:rsidR="00D4249A" w:rsidRPr="002E4EE1">
          <w:rPr>
            <w:rStyle w:val="af4"/>
            <w:lang w:val="en-US"/>
          </w:rPr>
          <w:t>Archaeology, Ethnology and Anthropology of Eurasia</w:t>
        </w:r>
      </w:hyperlink>
      <w:r w:rsidR="00D4249A" w:rsidRPr="002E4EE1">
        <w:rPr>
          <w:b/>
          <w:lang w:val="en-US"/>
        </w:rPr>
        <w:t xml:space="preserve">. </w:t>
      </w:r>
      <w:r w:rsidR="00D4249A" w:rsidRPr="002E4EE1">
        <w:rPr>
          <w:lang w:val="en-US"/>
        </w:rPr>
        <w:t>Volume 38, Issue 2, June 2010, Pages 25-36</w:t>
      </w:r>
      <w:r w:rsidR="00D4249A" w:rsidRPr="002E4EE1">
        <w:rPr>
          <w:rStyle w:val="af4"/>
          <w:lang w:val="en-US"/>
        </w:rPr>
        <w:t>  </w:t>
      </w:r>
      <w:r w:rsidR="00D4249A" w:rsidRPr="002E4EE1">
        <w:rPr>
          <w:lang w:val="en-US"/>
        </w:rPr>
        <w:t xml:space="preserve"> (</w:t>
      </w:r>
      <w:r w:rsidR="00D4249A" w:rsidRPr="002E4EE1">
        <w:t>ИФ</w:t>
      </w:r>
      <w:r w:rsidR="00D4249A" w:rsidRPr="002E4EE1">
        <w:rPr>
          <w:lang w:val="en-US"/>
        </w:rPr>
        <w:t xml:space="preserve"> </w:t>
      </w:r>
      <w:r w:rsidR="00D4249A" w:rsidRPr="002E4EE1">
        <w:t>РИНЦ</w:t>
      </w:r>
      <w:r w:rsidR="00D4249A" w:rsidRPr="002E4EE1">
        <w:rPr>
          <w:lang w:val="en-US"/>
        </w:rPr>
        <w:t xml:space="preserve"> - 0,211)</w:t>
      </w:r>
    </w:p>
    <w:p w:rsidR="00D4249A" w:rsidRDefault="00D4249A" w:rsidP="00C24455">
      <w:pPr>
        <w:pStyle w:val="ad"/>
        <w:numPr>
          <w:ilvl w:val="0"/>
          <w:numId w:val="34"/>
        </w:numPr>
        <w:suppressAutoHyphens w:val="0"/>
        <w:ind w:left="-142" w:hanging="284"/>
        <w:jc w:val="both"/>
        <w:rPr>
          <w:lang w:val="en-US"/>
        </w:rPr>
      </w:pPr>
      <w:r w:rsidRPr="00D4249A">
        <w:rPr>
          <w:lang w:val="en-US" w:eastAsia="ru-RU"/>
        </w:rPr>
        <w:t xml:space="preserve">Zakh V.A., Ryabogina N.E., Chlachula J. </w:t>
      </w:r>
      <w:hyperlink r:id="rId99" w:history="1">
        <w:r w:rsidRPr="00D4249A">
          <w:rPr>
            <w:rStyle w:val="a3"/>
            <w:color w:val="auto"/>
            <w:u w:val="none"/>
            <w:lang w:val="en-US"/>
          </w:rPr>
          <w:t xml:space="preserve">Climate and environmental dynamics of the mid- to late Holocene settlement in the Tobol-Ishim forest-steppe region, West Siberia // </w:t>
        </w:r>
        <w:r w:rsidRPr="00D4249A">
          <w:rPr>
            <w:rStyle w:val="a3"/>
            <w:b/>
            <w:color w:val="auto"/>
            <w:u w:val="none"/>
            <w:lang w:val="en-US"/>
          </w:rPr>
          <w:t>Quaternary International.</w:t>
        </w:r>
        <w:r w:rsidRPr="00D4249A">
          <w:rPr>
            <w:rStyle w:val="a3"/>
            <w:color w:val="auto"/>
            <w:u w:val="none"/>
            <w:lang w:val="en-US"/>
          </w:rPr>
          <w:t xml:space="preserve"> 2010. </w:t>
        </w:r>
        <w:r w:rsidRPr="00D4249A">
          <w:rPr>
            <w:rStyle w:val="a3"/>
            <w:color w:val="auto"/>
            <w:u w:val="none"/>
          </w:rPr>
          <w:t>Т</w:t>
        </w:r>
        <w:r w:rsidRPr="00D4249A">
          <w:rPr>
            <w:rStyle w:val="a3"/>
            <w:color w:val="auto"/>
            <w:u w:val="none"/>
            <w:lang w:val="en-US"/>
          </w:rPr>
          <w:t xml:space="preserve">. 220. № 1-2. </w:t>
        </w:r>
        <w:r w:rsidRPr="00D4249A">
          <w:rPr>
            <w:rStyle w:val="a3"/>
            <w:color w:val="auto"/>
            <w:u w:val="none"/>
          </w:rPr>
          <w:t>С</w:t>
        </w:r>
        <w:r w:rsidRPr="00D4249A">
          <w:rPr>
            <w:rStyle w:val="a3"/>
            <w:color w:val="auto"/>
            <w:u w:val="none"/>
            <w:lang w:val="en-US"/>
          </w:rPr>
          <w:t>. 95-101.</w:t>
        </w:r>
      </w:hyperlink>
      <w:r>
        <w:rPr>
          <w:lang w:val="en-US"/>
        </w:rPr>
        <w:t xml:space="preserve"> (</w:t>
      </w:r>
      <w:r>
        <w:t>ИФ – 0,682)</w:t>
      </w:r>
    </w:p>
    <w:p w:rsidR="000C0182" w:rsidRPr="001D6DBD" w:rsidRDefault="000C0182" w:rsidP="000C0182">
      <w:pPr>
        <w:spacing w:after="100" w:afterAutospacing="1"/>
        <w:rPr>
          <w:sz w:val="24"/>
          <w:szCs w:val="24"/>
        </w:rPr>
      </w:pPr>
    </w:p>
    <w:p w:rsidR="000C0182" w:rsidRPr="001D6DBD" w:rsidRDefault="000C0182" w:rsidP="000C0182">
      <w:pPr>
        <w:spacing w:after="100" w:afterAutospacing="1"/>
        <w:rPr>
          <w:sz w:val="24"/>
          <w:szCs w:val="24"/>
        </w:rPr>
      </w:pPr>
    </w:p>
    <w:p w:rsidR="000C0182" w:rsidRPr="001D6DBD" w:rsidRDefault="000C0182" w:rsidP="000C0182">
      <w:pPr>
        <w:spacing w:after="100" w:afterAutospacing="1"/>
        <w:rPr>
          <w:sz w:val="24"/>
          <w:szCs w:val="24"/>
        </w:rPr>
      </w:pPr>
    </w:p>
    <w:p w:rsidR="000C0182" w:rsidRDefault="000C0182" w:rsidP="000C0182">
      <w:pPr>
        <w:spacing w:after="100" w:afterAutospacing="1"/>
        <w:rPr>
          <w:sz w:val="24"/>
          <w:szCs w:val="24"/>
        </w:rPr>
      </w:pPr>
    </w:p>
    <w:p w:rsidR="00800F81" w:rsidRDefault="00800F81" w:rsidP="000C0182">
      <w:pPr>
        <w:spacing w:after="100" w:afterAutospacing="1"/>
        <w:rPr>
          <w:sz w:val="24"/>
          <w:szCs w:val="24"/>
        </w:rPr>
      </w:pPr>
    </w:p>
    <w:p w:rsidR="00800F81" w:rsidRDefault="00800F81" w:rsidP="000C0182">
      <w:pPr>
        <w:spacing w:after="100" w:afterAutospacing="1"/>
        <w:rPr>
          <w:sz w:val="24"/>
          <w:szCs w:val="24"/>
        </w:rPr>
      </w:pPr>
    </w:p>
    <w:p w:rsidR="00800F81" w:rsidRDefault="00800F81" w:rsidP="000C0182">
      <w:pPr>
        <w:spacing w:after="100" w:afterAutospacing="1"/>
        <w:rPr>
          <w:sz w:val="24"/>
          <w:szCs w:val="24"/>
        </w:rPr>
      </w:pPr>
    </w:p>
    <w:p w:rsidR="001229F2" w:rsidRDefault="001229F2" w:rsidP="000C0182">
      <w:pPr>
        <w:spacing w:after="100" w:afterAutospacing="1"/>
        <w:rPr>
          <w:sz w:val="24"/>
          <w:szCs w:val="24"/>
        </w:rPr>
      </w:pPr>
    </w:p>
    <w:p w:rsidR="000362BE" w:rsidRDefault="000362BE" w:rsidP="000C0182">
      <w:pPr>
        <w:spacing w:after="100" w:afterAutospacing="1"/>
        <w:rPr>
          <w:sz w:val="24"/>
          <w:szCs w:val="24"/>
        </w:rPr>
      </w:pPr>
    </w:p>
    <w:p w:rsidR="000362BE" w:rsidRDefault="000362BE" w:rsidP="000C0182">
      <w:pPr>
        <w:spacing w:after="100" w:afterAutospacing="1"/>
        <w:rPr>
          <w:sz w:val="24"/>
          <w:szCs w:val="24"/>
        </w:rPr>
      </w:pPr>
    </w:p>
    <w:p w:rsidR="000362BE" w:rsidRDefault="000362BE" w:rsidP="000C0182">
      <w:pPr>
        <w:spacing w:after="100" w:afterAutospacing="1"/>
        <w:rPr>
          <w:sz w:val="24"/>
          <w:szCs w:val="24"/>
        </w:rPr>
      </w:pPr>
    </w:p>
    <w:p w:rsidR="000362BE" w:rsidRDefault="000362BE" w:rsidP="000C0182">
      <w:pPr>
        <w:spacing w:after="100" w:afterAutospacing="1"/>
        <w:rPr>
          <w:sz w:val="24"/>
          <w:szCs w:val="24"/>
        </w:rPr>
      </w:pPr>
    </w:p>
    <w:p w:rsidR="000362BE" w:rsidRDefault="000362BE" w:rsidP="000C0182">
      <w:pPr>
        <w:spacing w:after="100" w:afterAutospacing="1"/>
        <w:rPr>
          <w:sz w:val="24"/>
          <w:szCs w:val="24"/>
        </w:rPr>
      </w:pPr>
    </w:p>
    <w:p w:rsidR="000362BE" w:rsidRDefault="000362BE" w:rsidP="000C0182">
      <w:pPr>
        <w:spacing w:after="100" w:afterAutospacing="1"/>
        <w:rPr>
          <w:sz w:val="24"/>
          <w:szCs w:val="24"/>
        </w:rPr>
      </w:pPr>
    </w:p>
    <w:p w:rsidR="000362BE" w:rsidRDefault="000362BE" w:rsidP="000C0182">
      <w:pPr>
        <w:spacing w:after="100" w:afterAutospacing="1"/>
        <w:rPr>
          <w:sz w:val="24"/>
          <w:szCs w:val="24"/>
        </w:rPr>
      </w:pPr>
    </w:p>
    <w:p w:rsidR="000362BE" w:rsidRDefault="000362BE" w:rsidP="000C0182">
      <w:pPr>
        <w:spacing w:after="100" w:afterAutospacing="1"/>
        <w:rPr>
          <w:sz w:val="24"/>
          <w:szCs w:val="24"/>
        </w:rPr>
      </w:pPr>
    </w:p>
    <w:p w:rsidR="000362BE" w:rsidRDefault="000362BE" w:rsidP="000C0182">
      <w:pPr>
        <w:spacing w:after="100" w:afterAutospacing="1"/>
        <w:rPr>
          <w:sz w:val="24"/>
          <w:szCs w:val="24"/>
        </w:rPr>
      </w:pPr>
    </w:p>
    <w:p w:rsidR="000362BE" w:rsidRDefault="000362BE" w:rsidP="000C0182">
      <w:pPr>
        <w:spacing w:after="100" w:afterAutospacing="1"/>
        <w:rPr>
          <w:sz w:val="24"/>
          <w:szCs w:val="24"/>
        </w:rPr>
      </w:pPr>
    </w:p>
    <w:p w:rsidR="000362BE" w:rsidRDefault="000362BE" w:rsidP="000C0182">
      <w:pPr>
        <w:spacing w:after="100" w:afterAutospacing="1"/>
        <w:rPr>
          <w:sz w:val="24"/>
          <w:szCs w:val="24"/>
        </w:rPr>
      </w:pPr>
    </w:p>
    <w:p w:rsidR="00800F81" w:rsidRDefault="00800F81" w:rsidP="000C0182">
      <w:pPr>
        <w:spacing w:after="100" w:afterAutospacing="1"/>
        <w:rPr>
          <w:sz w:val="24"/>
          <w:szCs w:val="24"/>
        </w:rPr>
      </w:pPr>
    </w:p>
    <w:p w:rsidR="00800F81" w:rsidRDefault="00800F81" w:rsidP="000C0182">
      <w:pPr>
        <w:spacing w:after="100" w:afterAutospacing="1"/>
        <w:rPr>
          <w:sz w:val="24"/>
          <w:szCs w:val="24"/>
        </w:rPr>
      </w:pPr>
    </w:p>
    <w:p w:rsidR="000C0182" w:rsidRPr="000C0182" w:rsidRDefault="000C0182" w:rsidP="000C0182">
      <w:pPr>
        <w:pStyle w:val="3"/>
        <w:keepLines w:val="0"/>
        <w:suppressAutoHyphens w:val="0"/>
        <w:spacing w:before="120"/>
        <w:ind w:left="360"/>
        <w:jc w:val="center"/>
        <w:rPr>
          <w:rFonts w:ascii="Times New Roman" w:eastAsia="Times New Roman" w:hAnsi="Times New Roman" w:cs="Times New Roman"/>
          <w:caps/>
          <w:color w:val="auto"/>
          <w:sz w:val="24"/>
          <w:szCs w:val="24"/>
        </w:rPr>
      </w:pPr>
      <w:r w:rsidRPr="000C0182">
        <w:rPr>
          <w:rFonts w:ascii="Times New Roman" w:hAnsi="Times New Roman" w:cs="Times New Roman"/>
          <w:caps/>
          <w:color w:val="auto"/>
          <w:sz w:val="24"/>
          <w:szCs w:val="24"/>
        </w:rPr>
        <w:lastRenderedPageBreak/>
        <w:t xml:space="preserve">4. </w:t>
      </w:r>
      <w:r w:rsidRPr="000C0182">
        <w:rPr>
          <w:rFonts w:ascii="Times New Roman" w:eastAsia="Times New Roman" w:hAnsi="Times New Roman" w:cs="Times New Roman"/>
          <w:caps/>
          <w:color w:val="auto"/>
          <w:sz w:val="24"/>
          <w:szCs w:val="24"/>
        </w:rPr>
        <w:t xml:space="preserve">Участие сотрудников в научных сессиях, </w:t>
      </w:r>
    </w:p>
    <w:p w:rsidR="000C0182" w:rsidRPr="000C0182" w:rsidRDefault="000C0182" w:rsidP="000C0182">
      <w:pPr>
        <w:pStyle w:val="3"/>
        <w:keepLines w:val="0"/>
        <w:suppressAutoHyphens w:val="0"/>
        <w:spacing w:before="120"/>
        <w:ind w:left="360"/>
        <w:jc w:val="center"/>
        <w:rPr>
          <w:rFonts w:ascii="Times New Roman" w:eastAsia="Times New Roman" w:hAnsi="Times New Roman" w:cs="Times New Roman"/>
          <w:caps/>
          <w:color w:val="auto"/>
          <w:sz w:val="24"/>
          <w:szCs w:val="24"/>
        </w:rPr>
      </w:pPr>
      <w:r w:rsidRPr="000C0182">
        <w:rPr>
          <w:rFonts w:ascii="Times New Roman" w:eastAsia="Times New Roman" w:hAnsi="Times New Roman" w:cs="Times New Roman"/>
          <w:caps/>
          <w:color w:val="auto"/>
          <w:sz w:val="24"/>
          <w:szCs w:val="24"/>
        </w:rPr>
        <w:t>конференциях, совещаниях</w:t>
      </w:r>
    </w:p>
    <w:p w:rsidR="000C0182" w:rsidRPr="000C0182" w:rsidRDefault="000C0182" w:rsidP="000C0182">
      <w:pPr>
        <w:rPr>
          <w:sz w:val="24"/>
          <w:szCs w:val="24"/>
        </w:rPr>
      </w:pPr>
    </w:p>
    <w:p w:rsidR="000C0182" w:rsidRPr="000C0182" w:rsidRDefault="000C0182" w:rsidP="000C0182">
      <w:pPr>
        <w:rPr>
          <w:b/>
          <w:sz w:val="24"/>
          <w:szCs w:val="24"/>
        </w:rPr>
      </w:pPr>
      <w:r w:rsidRPr="000C0182">
        <w:rPr>
          <w:b/>
          <w:sz w:val="24"/>
          <w:szCs w:val="24"/>
        </w:rPr>
        <w:t>Международные мероприятия</w:t>
      </w:r>
    </w:p>
    <w:p w:rsidR="000C0182" w:rsidRPr="000C0182" w:rsidRDefault="000C0182" w:rsidP="000C0182">
      <w:pPr>
        <w:rPr>
          <w:b/>
          <w:sz w:val="24"/>
          <w:szCs w:val="24"/>
        </w:rPr>
      </w:pPr>
    </w:p>
    <w:p w:rsidR="000C0182" w:rsidRPr="000C0182" w:rsidRDefault="000C0182" w:rsidP="000C0182">
      <w:pPr>
        <w:pStyle w:val="ad"/>
        <w:numPr>
          <w:ilvl w:val="0"/>
          <w:numId w:val="36"/>
        </w:numPr>
        <w:suppressAutoHyphens w:val="0"/>
        <w:jc w:val="both"/>
        <w:rPr>
          <w:color w:val="1F497D" w:themeColor="text2"/>
          <w:sz w:val="24"/>
          <w:szCs w:val="24"/>
          <w:lang w:val="en-US"/>
        </w:rPr>
      </w:pPr>
      <w:r w:rsidRPr="000C0182">
        <w:rPr>
          <w:color w:val="1F497D" w:themeColor="text2"/>
          <w:sz w:val="24"/>
          <w:szCs w:val="24"/>
          <w:lang w:val="en-US"/>
        </w:rPr>
        <w:t>10</w:t>
      </w:r>
      <w:r w:rsidRPr="000C0182">
        <w:rPr>
          <w:color w:val="1F497D" w:themeColor="text2"/>
          <w:sz w:val="24"/>
          <w:szCs w:val="24"/>
          <w:vertAlign w:val="superscript"/>
          <w:lang w:val="en-US"/>
        </w:rPr>
        <w:t>th</w:t>
      </w:r>
      <w:r w:rsidRPr="000C0182">
        <w:rPr>
          <w:color w:val="1F497D" w:themeColor="text2"/>
          <w:sz w:val="24"/>
          <w:szCs w:val="24"/>
          <w:lang w:val="en-US"/>
        </w:rPr>
        <w:t xml:space="preserve"> International Conference “Methods of Absolute Chronology”, </w:t>
      </w:r>
      <w:r w:rsidRPr="000C0182">
        <w:rPr>
          <w:b/>
          <w:color w:val="1F497D" w:themeColor="text2"/>
          <w:sz w:val="24"/>
          <w:szCs w:val="24"/>
          <w:lang w:val="en-US"/>
        </w:rPr>
        <w:t>Gliwice</w:t>
      </w:r>
      <w:r w:rsidRPr="000C0182">
        <w:rPr>
          <w:color w:val="1F497D" w:themeColor="text2"/>
          <w:sz w:val="24"/>
          <w:szCs w:val="24"/>
          <w:lang w:val="en-US"/>
        </w:rPr>
        <w:t xml:space="preserve">, 22–25 April 2010. 1 </w:t>
      </w:r>
      <w:r w:rsidRPr="000C0182">
        <w:rPr>
          <w:color w:val="1F497D" w:themeColor="text2"/>
          <w:sz w:val="24"/>
          <w:szCs w:val="24"/>
        </w:rPr>
        <w:t>докл</w:t>
      </w:r>
      <w:r w:rsidRPr="000C0182">
        <w:rPr>
          <w:color w:val="1F497D" w:themeColor="text2"/>
          <w:sz w:val="24"/>
          <w:szCs w:val="24"/>
          <w:lang w:val="en-US"/>
        </w:rPr>
        <w:t xml:space="preserve">., 1 </w:t>
      </w:r>
      <w:r w:rsidRPr="000C0182">
        <w:rPr>
          <w:color w:val="1F497D" w:themeColor="text2"/>
          <w:sz w:val="24"/>
          <w:szCs w:val="24"/>
        </w:rPr>
        <w:t>тезисы</w:t>
      </w:r>
      <w:r w:rsidR="009E6148">
        <w:rPr>
          <w:color w:val="1F497D" w:themeColor="text2"/>
          <w:sz w:val="24"/>
          <w:szCs w:val="24"/>
        </w:rPr>
        <w:t>.</w:t>
      </w:r>
      <w:r w:rsidR="009E6148">
        <w:rPr>
          <w:rStyle w:val="af3"/>
          <w:color w:val="1F497D" w:themeColor="text2"/>
          <w:sz w:val="24"/>
          <w:szCs w:val="24"/>
        </w:rPr>
        <w:footnoteReference w:id="3"/>
      </w:r>
    </w:p>
    <w:p w:rsidR="000C0182" w:rsidRPr="000C0182" w:rsidRDefault="000C0182" w:rsidP="000C0182">
      <w:pPr>
        <w:pStyle w:val="ad"/>
        <w:numPr>
          <w:ilvl w:val="0"/>
          <w:numId w:val="36"/>
        </w:numPr>
        <w:suppressAutoHyphens w:val="0"/>
        <w:jc w:val="both"/>
        <w:rPr>
          <w:rFonts w:eastAsia="Calibri"/>
          <w:color w:val="1F497D"/>
          <w:sz w:val="24"/>
          <w:szCs w:val="24"/>
          <w:lang w:val="en-US"/>
        </w:rPr>
      </w:pPr>
      <w:r w:rsidRPr="000C0182">
        <w:rPr>
          <w:rFonts w:eastAsia="Calibri"/>
          <w:color w:val="1F497D"/>
          <w:spacing w:val="-15"/>
          <w:sz w:val="24"/>
          <w:szCs w:val="24"/>
          <w:lang w:val="en-US"/>
        </w:rPr>
        <w:t xml:space="preserve">International Conference </w:t>
      </w:r>
      <w:r w:rsidRPr="000C0182">
        <w:rPr>
          <w:rFonts w:eastAsia="Calibri"/>
          <w:color w:val="1F497D"/>
          <w:sz w:val="24"/>
          <w:szCs w:val="24"/>
          <w:lang w:val="en-US"/>
        </w:rPr>
        <w:t xml:space="preserve">«Annual Meeting the European Association of Archaeologists», 1-5 September, the Hague – the </w:t>
      </w:r>
      <w:r w:rsidRPr="000C0182">
        <w:rPr>
          <w:rFonts w:eastAsia="Calibri"/>
          <w:b/>
          <w:color w:val="1F497D"/>
          <w:sz w:val="24"/>
          <w:szCs w:val="24"/>
          <w:lang w:val="en-US"/>
        </w:rPr>
        <w:t>Netherlands</w:t>
      </w:r>
      <w:r w:rsidRPr="000C0182">
        <w:rPr>
          <w:rFonts w:eastAsia="Calibri"/>
          <w:color w:val="1F497D"/>
          <w:sz w:val="24"/>
          <w:szCs w:val="24"/>
          <w:lang w:val="en-US"/>
        </w:rPr>
        <w:t xml:space="preserve">.  </w:t>
      </w:r>
      <w:r w:rsidRPr="000C0182">
        <w:rPr>
          <w:rFonts w:eastAsia="Calibri"/>
          <w:color w:val="1F497D"/>
          <w:sz w:val="24"/>
          <w:szCs w:val="24"/>
        </w:rPr>
        <w:t>Выступление</w:t>
      </w:r>
      <w:r w:rsidRPr="000C0182">
        <w:rPr>
          <w:rFonts w:eastAsia="Calibri"/>
          <w:color w:val="1F497D"/>
          <w:sz w:val="24"/>
          <w:szCs w:val="24"/>
          <w:lang w:val="en-US"/>
        </w:rPr>
        <w:t xml:space="preserve"> </w:t>
      </w:r>
      <w:r w:rsidRPr="000C0182">
        <w:rPr>
          <w:rFonts w:eastAsia="Calibri"/>
          <w:color w:val="1F497D"/>
          <w:sz w:val="24"/>
          <w:szCs w:val="24"/>
        </w:rPr>
        <w:t>с</w:t>
      </w:r>
      <w:r w:rsidRPr="000C0182">
        <w:rPr>
          <w:rFonts w:eastAsia="Calibri"/>
          <w:color w:val="1F497D"/>
          <w:sz w:val="24"/>
          <w:szCs w:val="24"/>
          <w:lang w:val="en-US"/>
        </w:rPr>
        <w:t xml:space="preserve"> 2 </w:t>
      </w:r>
      <w:r w:rsidRPr="000C0182">
        <w:rPr>
          <w:rFonts w:eastAsia="Calibri"/>
          <w:color w:val="1F497D"/>
          <w:sz w:val="24"/>
          <w:szCs w:val="24"/>
        </w:rPr>
        <w:t>докладами</w:t>
      </w:r>
      <w:r w:rsidRPr="000C0182">
        <w:rPr>
          <w:rFonts w:eastAsia="Calibri"/>
          <w:color w:val="1F497D"/>
          <w:sz w:val="24"/>
          <w:szCs w:val="24"/>
          <w:lang w:val="en-US"/>
        </w:rPr>
        <w:t xml:space="preserve">, </w:t>
      </w:r>
      <w:r w:rsidRPr="000C0182">
        <w:rPr>
          <w:rFonts w:eastAsia="Calibri"/>
          <w:color w:val="1F497D"/>
          <w:sz w:val="24"/>
          <w:szCs w:val="24"/>
        </w:rPr>
        <w:t>публикация</w:t>
      </w:r>
      <w:r w:rsidRPr="000C0182">
        <w:rPr>
          <w:rFonts w:eastAsia="Calibri"/>
          <w:color w:val="1F497D"/>
          <w:sz w:val="24"/>
          <w:szCs w:val="24"/>
          <w:lang w:val="en-US"/>
        </w:rPr>
        <w:t xml:space="preserve"> 2 </w:t>
      </w:r>
      <w:r w:rsidRPr="000C0182">
        <w:rPr>
          <w:rFonts w:eastAsia="Calibri"/>
          <w:color w:val="1F497D"/>
          <w:sz w:val="24"/>
          <w:szCs w:val="24"/>
        </w:rPr>
        <w:t>тезисов</w:t>
      </w:r>
      <w:r w:rsidRPr="000C0182">
        <w:rPr>
          <w:rFonts w:eastAsia="Calibri"/>
          <w:color w:val="1F497D"/>
          <w:sz w:val="24"/>
          <w:szCs w:val="24"/>
          <w:lang w:val="en-US"/>
        </w:rPr>
        <w:t>.</w:t>
      </w:r>
    </w:p>
    <w:p w:rsidR="000C0182" w:rsidRPr="000C0182" w:rsidRDefault="000C0182" w:rsidP="000C0182">
      <w:pPr>
        <w:pStyle w:val="ad"/>
        <w:numPr>
          <w:ilvl w:val="0"/>
          <w:numId w:val="36"/>
        </w:numPr>
        <w:suppressAutoHyphens w:val="0"/>
        <w:jc w:val="both"/>
        <w:rPr>
          <w:rFonts w:eastAsia="Calibri"/>
          <w:sz w:val="24"/>
          <w:szCs w:val="24"/>
          <w:lang w:val="en-US"/>
        </w:rPr>
      </w:pPr>
      <w:r w:rsidRPr="000C0182">
        <w:rPr>
          <w:rFonts w:eastAsia="Calibri"/>
          <w:spacing w:val="-15"/>
          <w:sz w:val="24"/>
          <w:szCs w:val="24"/>
          <w:lang w:val="en-US"/>
        </w:rPr>
        <w:t xml:space="preserve">International Conference on Indigenous Place Names </w:t>
      </w:r>
      <w:r w:rsidRPr="000C0182">
        <w:rPr>
          <w:rFonts w:eastAsia="Calibri"/>
          <w:sz w:val="24"/>
          <w:szCs w:val="24"/>
          <w:lang w:val="en-US"/>
        </w:rPr>
        <w:t>– Exploring ways to reclaim cultural identity through place names,</w:t>
      </w:r>
      <w:r w:rsidRPr="000C0182">
        <w:rPr>
          <w:rFonts w:eastAsia="Calibri"/>
          <w:b/>
          <w:sz w:val="24"/>
          <w:szCs w:val="24"/>
          <w:lang w:val="en-US"/>
        </w:rPr>
        <w:t xml:space="preserve"> </w:t>
      </w:r>
      <w:r w:rsidRPr="000C0182">
        <w:rPr>
          <w:rStyle w:val="af4"/>
          <w:rFonts w:eastAsia="Calibri"/>
          <w:b w:val="0"/>
          <w:sz w:val="24"/>
          <w:szCs w:val="24"/>
          <w:lang w:val="en-US"/>
        </w:rPr>
        <w:t>September 3.-8, 2010</w:t>
      </w:r>
      <w:r w:rsidRPr="000C0182">
        <w:rPr>
          <w:rFonts w:eastAsia="Calibri"/>
          <w:b/>
          <w:sz w:val="24"/>
          <w:szCs w:val="24"/>
          <w:lang w:val="en-US"/>
        </w:rPr>
        <w:t xml:space="preserve"> </w:t>
      </w:r>
      <w:r w:rsidRPr="000C0182">
        <w:rPr>
          <w:rStyle w:val="af4"/>
          <w:rFonts w:eastAsia="Calibri"/>
          <w:b w:val="0"/>
          <w:sz w:val="24"/>
          <w:szCs w:val="24"/>
          <w:lang w:val="en-US"/>
        </w:rPr>
        <w:t xml:space="preserve">at Sámi allaskuvla / Sámi University College in GUOVDAGEAIDNU, </w:t>
      </w:r>
      <w:r w:rsidRPr="000C0182">
        <w:rPr>
          <w:rStyle w:val="af4"/>
          <w:rFonts w:eastAsia="Calibri"/>
          <w:sz w:val="24"/>
          <w:szCs w:val="24"/>
          <w:lang w:val="en-US"/>
        </w:rPr>
        <w:t>Norway</w:t>
      </w:r>
      <w:r w:rsidRPr="000C0182">
        <w:rPr>
          <w:rStyle w:val="af4"/>
          <w:rFonts w:eastAsia="Calibri"/>
          <w:b w:val="0"/>
          <w:sz w:val="24"/>
          <w:szCs w:val="24"/>
          <w:lang w:val="en-US"/>
        </w:rPr>
        <w:t xml:space="preserve">. 1 </w:t>
      </w:r>
      <w:r w:rsidRPr="000C0182">
        <w:rPr>
          <w:rStyle w:val="af4"/>
          <w:rFonts w:eastAsia="Calibri"/>
          <w:b w:val="0"/>
          <w:sz w:val="24"/>
          <w:szCs w:val="24"/>
        </w:rPr>
        <w:t>постер</w:t>
      </w:r>
      <w:r w:rsidRPr="000C0182">
        <w:rPr>
          <w:rStyle w:val="af4"/>
          <w:rFonts w:eastAsia="Calibri"/>
          <w:b w:val="0"/>
          <w:sz w:val="24"/>
          <w:szCs w:val="24"/>
          <w:lang w:val="en-US"/>
        </w:rPr>
        <w:t>-</w:t>
      </w:r>
      <w:r w:rsidRPr="000C0182">
        <w:rPr>
          <w:rStyle w:val="af4"/>
          <w:rFonts w:eastAsia="Calibri"/>
          <w:b w:val="0"/>
          <w:sz w:val="24"/>
          <w:szCs w:val="24"/>
        </w:rPr>
        <w:t>доклад</w:t>
      </w:r>
      <w:r w:rsidRPr="000C0182">
        <w:rPr>
          <w:rStyle w:val="af4"/>
          <w:rFonts w:eastAsia="Calibri"/>
          <w:b w:val="0"/>
          <w:sz w:val="24"/>
          <w:szCs w:val="24"/>
          <w:lang w:val="en-US"/>
        </w:rPr>
        <w:t>.</w:t>
      </w:r>
    </w:p>
    <w:p w:rsidR="000C0182" w:rsidRPr="000C0182" w:rsidRDefault="000C0182" w:rsidP="000C0182">
      <w:pPr>
        <w:pStyle w:val="ad"/>
        <w:numPr>
          <w:ilvl w:val="0"/>
          <w:numId w:val="36"/>
        </w:numPr>
        <w:suppressAutoHyphens w:val="0"/>
        <w:jc w:val="both"/>
        <w:rPr>
          <w:rFonts w:eastAsia="Calibri"/>
          <w:sz w:val="24"/>
          <w:szCs w:val="24"/>
          <w:lang w:val="en-US"/>
        </w:rPr>
      </w:pPr>
      <w:r w:rsidRPr="000C0182">
        <w:rPr>
          <w:rFonts w:eastAsia="Calibri"/>
          <w:sz w:val="24"/>
          <w:szCs w:val="24"/>
          <w:lang w:val="en-US"/>
        </w:rPr>
        <w:t>The 16</w:t>
      </w:r>
      <w:r w:rsidRPr="000C0182">
        <w:rPr>
          <w:rFonts w:eastAsia="Calibri"/>
          <w:sz w:val="24"/>
          <w:szCs w:val="24"/>
          <w:vertAlign w:val="superscript"/>
          <w:lang w:val="en-US"/>
        </w:rPr>
        <w:t>th</w:t>
      </w:r>
      <w:r w:rsidRPr="000C0182">
        <w:rPr>
          <w:rFonts w:eastAsia="Calibri"/>
          <w:sz w:val="24"/>
          <w:szCs w:val="24"/>
          <w:lang w:val="en-US"/>
        </w:rPr>
        <w:t xml:space="preserve"> Nordic Conference on Reindeer and Reindeer Husbandry Research, University of Tromso, 16-18-th November 2010. 1 </w:t>
      </w:r>
      <w:r w:rsidRPr="000C0182">
        <w:rPr>
          <w:rFonts w:eastAsia="Calibri"/>
          <w:sz w:val="24"/>
          <w:szCs w:val="24"/>
        </w:rPr>
        <w:t>п</w:t>
      </w:r>
      <w:r w:rsidRPr="000C0182">
        <w:rPr>
          <w:rStyle w:val="af4"/>
          <w:rFonts w:eastAsia="Calibri"/>
          <w:b w:val="0"/>
          <w:sz w:val="24"/>
          <w:szCs w:val="24"/>
        </w:rPr>
        <w:t>остер</w:t>
      </w:r>
      <w:r w:rsidRPr="000C0182">
        <w:rPr>
          <w:rStyle w:val="af4"/>
          <w:rFonts w:eastAsia="Calibri"/>
          <w:b w:val="0"/>
          <w:sz w:val="24"/>
          <w:szCs w:val="24"/>
          <w:lang w:val="en-US"/>
        </w:rPr>
        <w:t>-</w:t>
      </w:r>
      <w:r w:rsidRPr="000C0182">
        <w:rPr>
          <w:rStyle w:val="af4"/>
          <w:rFonts w:eastAsia="Calibri"/>
          <w:b w:val="0"/>
          <w:sz w:val="24"/>
          <w:szCs w:val="24"/>
        </w:rPr>
        <w:t>доклад</w:t>
      </w:r>
      <w:r w:rsidRPr="000C0182">
        <w:rPr>
          <w:rStyle w:val="af4"/>
          <w:rFonts w:eastAsia="Calibri"/>
          <w:b w:val="0"/>
          <w:sz w:val="24"/>
          <w:szCs w:val="24"/>
          <w:lang w:val="en-US"/>
        </w:rPr>
        <w:t>.</w:t>
      </w:r>
    </w:p>
    <w:p w:rsidR="000C0182" w:rsidRPr="000C0182" w:rsidRDefault="000C0182" w:rsidP="000C0182">
      <w:pPr>
        <w:pStyle w:val="ad"/>
        <w:numPr>
          <w:ilvl w:val="0"/>
          <w:numId w:val="36"/>
        </w:numPr>
        <w:suppressAutoHyphens w:val="0"/>
        <w:jc w:val="both"/>
        <w:rPr>
          <w:rFonts w:eastAsiaTheme="minorHAnsi"/>
          <w:color w:val="365F91" w:themeColor="accent1" w:themeShade="BF"/>
          <w:sz w:val="24"/>
          <w:szCs w:val="24"/>
        </w:rPr>
      </w:pPr>
      <w:r w:rsidRPr="000C0182">
        <w:rPr>
          <w:color w:val="365F91" w:themeColor="accent1" w:themeShade="BF"/>
          <w:sz w:val="24"/>
          <w:szCs w:val="24"/>
          <w:lang w:val="en-US"/>
        </w:rPr>
        <w:t>III</w:t>
      </w:r>
      <w:r w:rsidRPr="000C0182">
        <w:rPr>
          <w:color w:val="365F91" w:themeColor="accent1" w:themeShade="BF"/>
          <w:sz w:val="24"/>
          <w:szCs w:val="24"/>
        </w:rPr>
        <w:t xml:space="preserve"> Северный археологический конгресс (с международным участием). г. </w:t>
      </w:r>
      <w:r w:rsidRPr="000C0182">
        <w:rPr>
          <w:b/>
          <w:color w:val="365F91" w:themeColor="accent1" w:themeShade="BF"/>
          <w:sz w:val="24"/>
          <w:szCs w:val="24"/>
        </w:rPr>
        <w:t>Ханты-Мансийск</w:t>
      </w:r>
      <w:r w:rsidRPr="000C0182">
        <w:rPr>
          <w:color w:val="365F91" w:themeColor="accent1" w:themeShade="BF"/>
          <w:sz w:val="24"/>
          <w:szCs w:val="24"/>
        </w:rPr>
        <w:t>. 8–13 ноября 2010 г. 8 докладов, 11 тезисов</w:t>
      </w:r>
    </w:p>
    <w:p w:rsidR="000C0182" w:rsidRPr="000C0182" w:rsidRDefault="000C0182" w:rsidP="000C0182">
      <w:pPr>
        <w:pStyle w:val="ad"/>
        <w:numPr>
          <w:ilvl w:val="0"/>
          <w:numId w:val="36"/>
        </w:numPr>
        <w:suppressAutoHyphens w:val="0"/>
        <w:jc w:val="both"/>
        <w:rPr>
          <w:sz w:val="24"/>
          <w:szCs w:val="24"/>
        </w:rPr>
      </w:pPr>
      <w:r w:rsidRPr="000C0182">
        <w:rPr>
          <w:sz w:val="24"/>
          <w:szCs w:val="24"/>
          <w:lang w:val="en-US"/>
        </w:rPr>
        <w:t>IV</w:t>
      </w:r>
      <w:r w:rsidRPr="000C0182">
        <w:rPr>
          <w:sz w:val="24"/>
          <w:szCs w:val="24"/>
        </w:rPr>
        <w:t xml:space="preserve"> Международная научная конференция, посвященная 125-летию Гербария им. П.Н. Крылова Томского государственного университета и 160-летию со дня рождения П.Н. Крылова «Проблемы изучения растительного покрова Сибири», </w:t>
      </w:r>
      <w:r w:rsidRPr="000C0182">
        <w:rPr>
          <w:b/>
          <w:sz w:val="24"/>
          <w:szCs w:val="24"/>
        </w:rPr>
        <w:t>Томск</w:t>
      </w:r>
      <w:r w:rsidRPr="000C0182">
        <w:rPr>
          <w:sz w:val="24"/>
          <w:szCs w:val="24"/>
        </w:rPr>
        <w:t>, 1-3 ноября 2010 г., Глазунов В.А., публикация тезисов; Гашева Н.А., выступление с докладом.</w:t>
      </w:r>
    </w:p>
    <w:p w:rsidR="000C0182" w:rsidRPr="000C0182" w:rsidRDefault="000C0182" w:rsidP="000C0182">
      <w:pPr>
        <w:pStyle w:val="ad"/>
        <w:numPr>
          <w:ilvl w:val="0"/>
          <w:numId w:val="36"/>
        </w:numPr>
        <w:suppressAutoHyphens w:val="0"/>
        <w:jc w:val="both"/>
        <w:rPr>
          <w:color w:val="365F91" w:themeColor="accent1" w:themeShade="BF"/>
          <w:sz w:val="24"/>
          <w:szCs w:val="24"/>
        </w:rPr>
      </w:pPr>
      <w:r w:rsidRPr="000C0182">
        <w:rPr>
          <w:color w:val="365F91" w:themeColor="accent1" w:themeShade="BF"/>
          <w:sz w:val="24"/>
          <w:szCs w:val="24"/>
          <w:lang w:val="en-US"/>
        </w:rPr>
        <w:t>IV</w:t>
      </w:r>
      <w:r w:rsidRPr="000C0182">
        <w:rPr>
          <w:color w:val="365F91" w:themeColor="accent1" w:themeShade="BF"/>
          <w:sz w:val="24"/>
          <w:szCs w:val="24"/>
        </w:rPr>
        <w:t xml:space="preserve"> Международный симпозиум «Эволюция жизни на Земле», 10–12 ноября 2010, </w:t>
      </w:r>
      <w:r w:rsidRPr="000C0182">
        <w:rPr>
          <w:b/>
          <w:color w:val="365F91" w:themeColor="accent1" w:themeShade="BF"/>
          <w:sz w:val="24"/>
          <w:szCs w:val="24"/>
        </w:rPr>
        <w:t xml:space="preserve">Томск </w:t>
      </w:r>
      <w:r w:rsidRPr="000C0182">
        <w:rPr>
          <w:color w:val="365F91" w:themeColor="accent1" w:themeShade="BF"/>
          <w:sz w:val="24"/>
          <w:szCs w:val="24"/>
        </w:rPr>
        <w:t xml:space="preserve"> 1 докл., 1 тезисы </w:t>
      </w:r>
    </w:p>
    <w:p w:rsidR="000C0182" w:rsidRPr="000C0182" w:rsidRDefault="000C0182" w:rsidP="000C0182">
      <w:pPr>
        <w:pStyle w:val="ad"/>
        <w:numPr>
          <w:ilvl w:val="0"/>
          <w:numId w:val="36"/>
        </w:numPr>
        <w:suppressAutoHyphens w:val="0"/>
        <w:jc w:val="both"/>
        <w:rPr>
          <w:sz w:val="24"/>
          <w:szCs w:val="24"/>
        </w:rPr>
      </w:pPr>
      <w:r w:rsidRPr="000C0182">
        <w:rPr>
          <w:sz w:val="24"/>
          <w:szCs w:val="24"/>
        </w:rPr>
        <w:t xml:space="preserve">V Международная научно-практическая конференция «Урбоэкосистемы: проблемы и перспективы развития», г. </w:t>
      </w:r>
      <w:r w:rsidRPr="000C0182">
        <w:rPr>
          <w:b/>
          <w:sz w:val="24"/>
          <w:szCs w:val="24"/>
        </w:rPr>
        <w:t>Ишим</w:t>
      </w:r>
      <w:r w:rsidRPr="000C0182">
        <w:rPr>
          <w:sz w:val="24"/>
          <w:szCs w:val="24"/>
        </w:rPr>
        <w:t xml:space="preserve">, 25-26 марта </w:t>
      </w:r>
      <w:smartTag w:uri="urn:schemas-microsoft-com:office:smarttags" w:element="metricconverter">
        <w:smartTagPr>
          <w:attr w:name="ProductID" w:val="2010 г"/>
        </w:smartTagPr>
        <w:r w:rsidRPr="000C0182">
          <w:rPr>
            <w:sz w:val="24"/>
            <w:szCs w:val="24"/>
          </w:rPr>
          <w:t>2010 г</w:t>
        </w:r>
      </w:smartTag>
      <w:r w:rsidRPr="000C0182">
        <w:rPr>
          <w:sz w:val="24"/>
          <w:szCs w:val="24"/>
        </w:rPr>
        <w:t>. Гашева Н.А., выступление с докладом; Казанцева М.Н., выступление с докладом.</w:t>
      </w:r>
    </w:p>
    <w:p w:rsidR="000C0182" w:rsidRPr="000C0182" w:rsidRDefault="000C0182" w:rsidP="000C0182">
      <w:pPr>
        <w:pStyle w:val="ad"/>
        <w:numPr>
          <w:ilvl w:val="0"/>
          <w:numId w:val="36"/>
        </w:numPr>
        <w:suppressAutoHyphens w:val="0"/>
        <w:jc w:val="both"/>
        <w:rPr>
          <w:rStyle w:val="af4"/>
          <w:b w:val="0"/>
          <w:sz w:val="24"/>
          <w:szCs w:val="24"/>
        </w:rPr>
      </w:pPr>
      <w:r w:rsidRPr="000C0182">
        <w:rPr>
          <w:rStyle w:val="af4"/>
          <w:b w:val="0"/>
          <w:color w:val="17365D"/>
          <w:sz w:val="24"/>
          <w:szCs w:val="24"/>
        </w:rPr>
        <w:t xml:space="preserve">VIII Международная научно-практическая конференция «Сибирская деревня: история, современное состояние, перспективы развития». </w:t>
      </w:r>
      <w:r w:rsidRPr="000C0182">
        <w:rPr>
          <w:rStyle w:val="af4"/>
          <w:color w:val="17365D"/>
          <w:sz w:val="24"/>
          <w:szCs w:val="24"/>
        </w:rPr>
        <w:t>Омск</w:t>
      </w:r>
      <w:r w:rsidRPr="000C0182">
        <w:rPr>
          <w:rStyle w:val="af4"/>
          <w:b w:val="0"/>
          <w:color w:val="17365D"/>
          <w:sz w:val="24"/>
          <w:szCs w:val="24"/>
        </w:rPr>
        <w:t xml:space="preserve">, Омский государственный аграрный университет 21-24 апреля </w:t>
      </w:r>
      <w:smartTag w:uri="urn:schemas-microsoft-com:office:smarttags" w:element="metricconverter">
        <w:smartTagPr>
          <w:attr w:name="ProductID" w:val="2010 г"/>
        </w:smartTagPr>
        <w:r w:rsidRPr="000C0182">
          <w:rPr>
            <w:rStyle w:val="af4"/>
            <w:b w:val="0"/>
            <w:color w:val="17365D"/>
            <w:sz w:val="24"/>
            <w:szCs w:val="24"/>
          </w:rPr>
          <w:t>2010 г</w:t>
        </w:r>
      </w:smartTag>
      <w:r w:rsidRPr="000C0182">
        <w:rPr>
          <w:rStyle w:val="af4"/>
          <w:b w:val="0"/>
          <w:color w:val="17365D"/>
          <w:sz w:val="24"/>
          <w:szCs w:val="24"/>
        </w:rPr>
        <w:t xml:space="preserve">. </w:t>
      </w:r>
      <w:r w:rsidRPr="000C0182">
        <w:rPr>
          <w:rStyle w:val="af4"/>
          <w:b w:val="0"/>
          <w:sz w:val="24"/>
          <w:szCs w:val="24"/>
        </w:rPr>
        <w:t>Выступление с 1 докладом и публикация 1 тезисов.</w:t>
      </w:r>
    </w:p>
    <w:p w:rsidR="000C0182" w:rsidRPr="000C0182" w:rsidRDefault="000C0182" w:rsidP="000C0182">
      <w:pPr>
        <w:pStyle w:val="ad"/>
        <w:numPr>
          <w:ilvl w:val="0"/>
          <w:numId w:val="36"/>
        </w:numPr>
        <w:suppressAutoHyphens w:val="0"/>
        <w:jc w:val="both"/>
        <w:rPr>
          <w:sz w:val="24"/>
          <w:szCs w:val="24"/>
        </w:rPr>
      </w:pPr>
      <w:r w:rsidRPr="000C0182">
        <w:rPr>
          <w:sz w:val="24"/>
          <w:szCs w:val="24"/>
        </w:rPr>
        <w:t xml:space="preserve">X международная научно-техническая интернет-конференция «Актуальные проблемы лесного комплекса», г. </w:t>
      </w:r>
      <w:r w:rsidRPr="000C0182">
        <w:rPr>
          <w:b/>
          <w:sz w:val="24"/>
          <w:szCs w:val="24"/>
        </w:rPr>
        <w:t>Брянск</w:t>
      </w:r>
      <w:r w:rsidRPr="000C0182">
        <w:rPr>
          <w:sz w:val="24"/>
          <w:szCs w:val="24"/>
        </w:rPr>
        <w:t xml:space="preserve">, 1-30 ноября 2010. Казанцева М.Н., публикация 2 тезисов. </w:t>
      </w:r>
    </w:p>
    <w:p w:rsidR="000C0182" w:rsidRPr="000C0182" w:rsidRDefault="000C0182" w:rsidP="000C0182">
      <w:pPr>
        <w:pStyle w:val="ad"/>
        <w:numPr>
          <w:ilvl w:val="0"/>
          <w:numId w:val="36"/>
        </w:numPr>
        <w:suppressAutoHyphens w:val="0"/>
        <w:jc w:val="both"/>
        <w:rPr>
          <w:color w:val="0000FF"/>
          <w:sz w:val="24"/>
          <w:szCs w:val="24"/>
        </w:rPr>
      </w:pPr>
      <w:r w:rsidRPr="000C0182">
        <w:rPr>
          <w:color w:val="0000FF"/>
          <w:sz w:val="24"/>
          <w:szCs w:val="24"/>
          <w:lang w:val="en-US"/>
        </w:rPr>
        <w:t>XVIII</w:t>
      </w:r>
      <w:r w:rsidRPr="000C0182">
        <w:rPr>
          <w:color w:val="0000FF"/>
          <w:sz w:val="24"/>
          <w:szCs w:val="24"/>
        </w:rPr>
        <w:t>-й Международный научный симпозиум «Интеграция археологических и этнографических исследований» (</w:t>
      </w:r>
      <w:r w:rsidRPr="000C0182">
        <w:rPr>
          <w:b/>
          <w:color w:val="0000FF"/>
          <w:sz w:val="24"/>
          <w:szCs w:val="24"/>
        </w:rPr>
        <w:t>Казань</w:t>
      </w:r>
      <w:r w:rsidRPr="000C0182">
        <w:rPr>
          <w:color w:val="0000FF"/>
          <w:sz w:val="24"/>
          <w:szCs w:val="24"/>
        </w:rPr>
        <w:t xml:space="preserve">, 6-8 октября </w:t>
      </w:r>
      <w:smartTag w:uri="urn:schemas-microsoft-com:office:smarttags" w:element="metricconverter">
        <w:smartTagPr>
          <w:attr w:name="ProductID" w:val="2010 г"/>
        </w:smartTagPr>
        <w:r w:rsidRPr="000C0182">
          <w:rPr>
            <w:color w:val="0000FF"/>
            <w:sz w:val="24"/>
            <w:szCs w:val="24"/>
          </w:rPr>
          <w:t>2010 г</w:t>
        </w:r>
      </w:smartTag>
      <w:r w:rsidRPr="000C0182">
        <w:rPr>
          <w:color w:val="0000FF"/>
          <w:sz w:val="24"/>
          <w:szCs w:val="24"/>
        </w:rPr>
        <w:t xml:space="preserve">.). </w:t>
      </w:r>
      <w:r w:rsidRPr="000C0182">
        <w:rPr>
          <w:rStyle w:val="af4"/>
          <w:b w:val="0"/>
          <w:sz w:val="24"/>
          <w:szCs w:val="24"/>
        </w:rPr>
        <w:t>Выступление с 1 докладом и публикация 1 тезисов.</w:t>
      </w:r>
      <w:r w:rsidRPr="000C0182">
        <w:rPr>
          <w:color w:val="0000FF"/>
          <w:sz w:val="24"/>
          <w:szCs w:val="24"/>
        </w:rPr>
        <w:t>.</w:t>
      </w:r>
    </w:p>
    <w:p w:rsidR="000C0182" w:rsidRPr="000C0182" w:rsidRDefault="000C0182" w:rsidP="000C0182">
      <w:pPr>
        <w:pStyle w:val="ad"/>
        <w:numPr>
          <w:ilvl w:val="0"/>
          <w:numId w:val="36"/>
        </w:numPr>
        <w:suppressAutoHyphens w:val="0"/>
        <w:jc w:val="both"/>
        <w:rPr>
          <w:sz w:val="24"/>
          <w:szCs w:val="24"/>
        </w:rPr>
      </w:pPr>
      <w:r w:rsidRPr="000C0182">
        <w:rPr>
          <w:color w:val="0000FF"/>
          <w:sz w:val="24"/>
          <w:szCs w:val="24"/>
          <w:lang w:val="en-US"/>
        </w:rPr>
        <w:t>XV</w:t>
      </w:r>
      <w:r w:rsidRPr="000C0182">
        <w:rPr>
          <w:color w:val="0000FF"/>
          <w:sz w:val="24"/>
          <w:szCs w:val="24"/>
        </w:rPr>
        <w:t>-я Международная Западно-Сибирская археолого-этнографическая конференции «Культура как система в историческом контексте: Опыт Западно-Сибирских археолого-этнографических совещаний». (</w:t>
      </w:r>
      <w:r w:rsidRPr="000C0182">
        <w:rPr>
          <w:b/>
          <w:color w:val="0000FF"/>
          <w:sz w:val="24"/>
          <w:szCs w:val="24"/>
        </w:rPr>
        <w:t>Томск</w:t>
      </w:r>
      <w:r w:rsidRPr="000C0182">
        <w:rPr>
          <w:color w:val="0000FF"/>
          <w:sz w:val="24"/>
          <w:szCs w:val="24"/>
        </w:rPr>
        <w:t xml:space="preserve">, 19-21 мая  2010). </w:t>
      </w:r>
      <w:r w:rsidRPr="000C0182">
        <w:rPr>
          <w:sz w:val="24"/>
          <w:szCs w:val="24"/>
        </w:rPr>
        <w:t xml:space="preserve">Публикация 8 тезисов и выступление с 7 докладами. </w:t>
      </w:r>
    </w:p>
    <w:p w:rsidR="000C0182" w:rsidRPr="000C0182" w:rsidRDefault="000C0182" w:rsidP="000C0182">
      <w:pPr>
        <w:pStyle w:val="ad"/>
        <w:numPr>
          <w:ilvl w:val="0"/>
          <w:numId w:val="36"/>
        </w:numPr>
        <w:suppressAutoHyphens w:val="0"/>
        <w:jc w:val="both"/>
        <w:rPr>
          <w:iCs/>
          <w:color w:val="1F497D" w:themeColor="text2"/>
          <w:sz w:val="24"/>
          <w:szCs w:val="24"/>
        </w:rPr>
      </w:pPr>
      <w:r w:rsidRPr="000C0182">
        <w:rPr>
          <w:color w:val="1F497D" w:themeColor="text2"/>
          <w:sz w:val="24"/>
          <w:szCs w:val="24"/>
        </w:rPr>
        <w:t xml:space="preserve">Вторая Международная научная исламоведческая конференция «Мир ислама: история, общество, культура». </w:t>
      </w:r>
      <w:r w:rsidRPr="000C0182">
        <w:rPr>
          <w:b/>
          <w:color w:val="1F497D" w:themeColor="text2"/>
          <w:sz w:val="24"/>
          <w:szCs w:val="24"/>
        </w:rPr>
        <w:t>Москва,</w:t>
      </w:r>
      <w:r w:rsidRPr="000C0182">
        <w:rPr>
          <w:color w:val="1F497D" w:themeColor="text2"/>
          <w:sz w:val="24"/>
          <w:szCs w:val="24"/>
        </w:rPr>
        <w:t xml:space="preserve"> Российский университет дружбы народов 28-30 октября </w:t>
      </w:r>
      <w:smartTag w:uri="urn:schemas-microsoft-com:office:smarttags" w:element="metricconverter">
        <w:smartTagPr>
          <w:attr w:name="ProductID" w:val="2010 г"/>
        </w:smartTagPr>
        <w:r w:rsidRPr="000C0182">
          <w:rPr>
            <w:color w:val="1F497D" w:themeColor="text2"/>
            <w:sz w:val="24"/>
            <w:szCs w:val="24"/>
          </w:rPr>
          <w:t>2010 г</w:t>
        </w:r>
      </w:smartTag>
      <w:r w:rsidRPr="000C0182">
        <w:rPr>
          <w:color w:val="1F497D" w:themeColor="text2"/>
          <w:sz w:val="24"/>
          <w:szCs w:val="24"/>
        </w:rPr>
        <w:t xml:space="preserve">. </w:t>
      </w:r>
      <w:r w:rsidRPr="000C0182">
        <w:rPr>
          <w:rStyle w:val="af4"/>
          <w:b w:val="0"/>
          <w:color w:val="1F497D" w:themeColor="text2"/>
          <w:sz w:val="24"/>
          <w:szCs w:val="24"/>
        </w:rPr>
        <w:t>Выступление с 1 докладом и публикация 1 тезисов.</w:t>
      </w:r>
    </w:p>
    <w:p w:rsidR="000C0182" w:rsidRPr="009E6148" w:rsidRDefault="000C0182" w:rsidP="000C0182">
      <w:pPr>
        <w:pStyle w:val="ad"/>
        <w:numPr>
          <w:ilvl w:val="0"/>
          <w:numId w:val="36"/>
        </w:numPr>
        <w:suppressAutoHyphens w:val="0"/>
        <w:jc w:val="both"/>
        <w:rPr>
          <w:color w:val="1F497D" w:themeColor="text2"/>
          <w:sz w:val="24"/>
          <w:szCs w:val="24"/>
        </w:rPr>
      </w:pPr>
      <w:r w:rsidRPr="000C0182">
        <w:rPr>
          <w:color w:val="1F497D" w:themeColor="text2"/>
          <w:sz w:val="24"/>
          <w:szCs w:val="24"/>
        </w:rPr>
        <w:t>Международная конференция «</w:t>
      </w:r>
      <w:r w:rsidRPr="000C0182">
        <w:rPr>
          <w:color w:val="1F497D" w:themeColor="text2"/>
          <w:sz w:val="24"/>
          <w:szCs w:val="24"/>
          <w:lang w:val="en-US"/>
        </w:rPr>
        <w:t>Ecology</w:t>
      </w:r>
      <w:r w:rsidRPr="000C0182">
        <w:rPr>
          <w:color w:val="1F497D" w:themeColor="text2"/>
          <w:sz w:val="24"/>
          <w:szCs w:val="24"/>
        </w:rPr>
        <w:t xml:space="preserve"> </w:t>
      </w:r>
      <w:r w:rsidRPr="000C0182">
        <w:rPr>
          <w:color w:val="1F497D" w:themeColor="text2"/>
          <w:sz w:val="24"/>
          <w:szCs w:val="24"/>
          <w:lang w:val="en-US"/>
        </w:rPr>
        <w:t>and</w:t>
      </w:r>
      <w:r w:rsidRPr="000C0182">
        <w:rPr>
          <w:color w:val="1F497D" w:themeColor="text2"/>
          <w:sz w:val="24"/>
          <w:szCs w:val="24"/>
        </w:rPr>
        <w:t xml:space="preserve"> </w:t>
      </w:r>
      <w:r w:rsidRPr="000C0182">
        <w:rPr>
          <w:color w:val="1F497D" w:themeColor="text2"/>
          <w:sz w:val="24"/>
          <w:szCs w:val="24"/>
          <w:lang w:val="en-US"/>
        </w:rPr>
        <w:t>diversity</w:t>
      </w:r>
      <w:r w:rsidRPr="000C0182">
        <w:rPr>
          <w:color w:val="1F497D" w:themeColor="text2"/>
          <w:sz w:val="24"/>
          <w:szCs w:val="24"/>
        </w:rPr>
        <w:t xml:space="preserve"> </w:t>
      </w:r>
      <w:r w:rsidRPr="000C0182">
        <w:rPr>
          <w:color w:val="1F497D" w:themeColor="text2"/>
          <w:sz w:val="24"/>
          <w:szCs w:val="24"/>
          <w:lang w:val="en-US"/>
        </w:rPr>
        <w:t>of</w:t>
      </w:r>
      <w:r w:rsidRPr="000C0182">
        <w:rPr>
          <w:color w:val="1F497D" w:themeColor="text2"/>
          <w:sz w:val="24"/>
          <w:szCs w:val="24"/>
        </w:rPr>
        <w:t xml:space="preserve"> </w:t>
      </w:r>
      <w:r w:rsidRPr="000C0182">
        <w:rPr>
          <w:color w:val="1F497D" w:themeColor="text2"/>
          <w:sz w:val="24"/>
          <w:szCs w:val="24"/>
          <w:lang w:val="en-US"/>
        </w:rPr>
        <w:t>forest</w:t>
      </w:r>
      <w:r w:rsidRPr="000C0182">
        <w:rPr>
          <w:color w:val="1F497D" w:themeColor="text2"/>
          <w:sz w:val="24"/>
          <w:szCs w:val="24"/>
        </w:rPr>
        <w:t xml:space="preserve"> </w:t>
      </w:r>
      <w:r w:rsidRPr="000C0182">
        <w:rPr>
          <w:color w:val="1F497D" w:themeColor="text2"/>
          <w:sz w:val="24"/>
          <w:szCs w:val="24"/>
          <w:lang w:val="en-US"/>
        </w:rPr>
        <w:t>ecosystems</w:t>
      </w:r>
      <w:r w:rsidRPr="000C0182">
        <w:rPr>
          <w:color w:val="1F497D" w:themeColor="text2"/>
          <w:sz w:val="24"/>
          <w:szCs w:val="24"/>
        </w:rPr>
        <w:t xml:space="preserve"> </w:t>
      </w:r>
      <w:r w:rsidRPr="000C0182">
        <w:rPr>
          <w:color w:val="1F497D" w:themeColor="text2"/>
          <w:sz w:val="24"/>
          <w:szCs w:val="24"/>
          <w:lang w:val="en-US"/>
        </w:rPr>
        <w:t>in</w:t>
      </w:r>
      <w:r w:rsidRPr="000C0182">
        <w:rPr>
          <w:color w:val="1F497D" w:themeColor="text2"/>
          <w:sz w:val="24"/>
          <w:szCs w:val="24"/>
        </w:rPr>
        <w:t xml:space="preserve"> </w:t>
      </w:r>
      <w:r w:rsidRPr="000C0182">
        <w:rPr>
          <w:color w:val="1F497D" w:themeColor="text2"/>
          <w:sz w:val="24"/>
          <w:szCs w:val="24"/>
          <w:lang w:val="en-US"/>
        </w:rPr>
        <w:t>the</w:t>
      </w:r>
      <w:r w:rsidRPr="000C0182">
        <w:rPr>
          <w:color w:val="1F497D" w:themeColor="text2"/>
          <w:sz w:val="24"/>
          <w:szCs w:val="24"/>
        </w:rPr>
        <w:t xml:space="preserve"> </w:t>
      </w:r>
      <w:r w:rsidRPr="000C0182">
        <w:rPr>
          <w:color w:val="1F497D" w:themeColor="text2"/>
          <w:sz w:val="24"/>
          <w:szCs w:val="24"/>
          <w:lang w:val="en-US"/>
        </w:rPr>
        <w:t>Asiatic</w:t>
      </w:r>
      <w:r w:rsidRPr="000C0182">
        <w:rPr>
          <w:color w:val="1F497D" w:themeColor="text2"/>
          <w:sz w:val="24"/>
          <w:szCs w:val="24"/>
        </w:rPr>
        <w:t xml:space="preserve"> </w:t>
      </w:r>
      <w:r w:rsidRPr="000C0182">
        <w:rPr>
          <w:color w:val="1F497D" w:themeColor="text2"/>
          <w:sz w:val="24"/>
          <w:szCs w:val="24"/>
          <w:lang w:val="en-US"/>
        </w:rPr>
        <w:t>part</w:t>
      </w:r>
      <w:r w:rsidRPr="000C0182">
        <w:rPr>
          <w:color w:val="1F497D" w:themeColor="text2"/>
          <w:sz w:val="24"/>
          <w:szCs w:val="24"/>
        </w:rPr>
        <w:t xml:space="preserve"> </w:t>
      </w:r>
      <w:r w:rsidRPr="000C0182">
        <w:rPr>
          <w:color w:val="1F497D" w:themeColor="text2"/>
          <w:sz w:val="24"/>
          <w:szCs w:val="24"/>
          <w:lang w:val="en-US"/>
        </w:rPr>
        <w:t>of</w:t>
      </w:r>
      <w:r w:rsidRPr="000C0182">
        <w:rPr>
          <w:color w:val="1F497D" w:themeColor="text2"/>
          <w:sz w:val="24"/>
          <w:szCs w:val="24"/>
        </w:rPr>
        <w:t xml:space="preserve"> </w:t>
      </w:r>
      <w:r w:rsidRPr="000C0182">
        <w:rPr>
          <w:color w:val="1F497D" w:themeColor="text2"/>
          <w:sz w:val="24"/>
          <w:szCs w:val="24"/>
          <w:lang w:val="en-US"/>
        </w:rPr>
        <w:t>Russia</w:t>
      </w:r>
      <w:r w:rsidRPr="000C0182">
        <w:rPr>
          <w:color w:val="1F497D" w:themeColor="text2"/>
          <w:sz w:val="24"/>
          <w:szCs w:val="24"/>
        </w:rPr>
        <w:t xml:space="preserve"> 2010», </w:t>
      </w:r>
      <w:r w:rsidRPr="000C0182">
        <w:rPr>
          <w:b/>
          <w:color w:val="1F497D" w:themeColor="text2"/>
          <w:sz w:val="24"/>
          <w:szCs w:val="24"/>
        </w:rPr>
        <w:t>Прага,</w:t>
      </w:r>
      <w:r w:rsidRPr="000C0182">
        <w:rPr>
          <w:color w:val="1F497D" w:themeColor="text2"/>
          <w:sz w:val="24"/>
          <w:szCs w:val="24"/>
        </w:rPr>
        <w:t xml:space="preserve"> 25-27 марта 2010 г., Глазунов В.А., выступление с докладом; </w:t>
      </w:r>
      <w:r w:rsidRPr="009E6148">
        <w:rPr>
          <w:color w:val="1F497D" w:themeColor="text2"/>
          <w:sz w:val="24"/>
          <w:szCs w:val="24"/>
        </w:rPr>
        <w:t>Гашева Н.А., выступление с докладом.</w:t>
      </w:r>
    </w:p>
    <w:p w:rsidR="009E6148" w:rsidRDefault="009E6148" w:rsidP="009E6148">
      <w:pPr>
        <w:pStyle w:val="ad"/>
        <w:numPr>
          <w:ilvl w:val="0"/>
          <w:numId w:val="36"/>
        </w:numPr>
        <w:suppressAutoHyphens w:val="0"/>
        <w:jc w:val="both"/>
        <w:rPr>
          <w:rFonts w:eastAsia="Calibri"/>
          <w:sz w:val="24"/>
          <w:szCs w:val="24"/>
        </w:rPr>
      </w:pPr>
      <w:r>
        <w:rPr>
          <w:rFonts w:eastAsia="Calibri"/>
          <w:sz w:val="24"/>
          <w:szCs w:val="24"/>
        </w:rPr>
        <w:t xml:space="preserve">Международная </w:t>
      </w:r>
      <w:r>
        <w:rPr>
          <w:rFonts w:eastAsia="Calibri"/>
          <w:sz w:val="24"/>
          <w:szCs w:val="24"/>
          <w:lang w:val="en-US"/>
        </w:rPr>
        <w:t>VII</w:t>
      </w:r>
      <w:r>
        <w:rPr>
          <w:rFonts w:eastAsia="Calibri"/>
          <w:sz w:val="24"/>
          <w:szCs w:val="24"/>
        </w:rPr>
        <w:t xml:space="preserve"> конференция «Немцы в Сибири», </w:t>
      </w:r>
      <w:r>
        <w:rPr>
          <w:rFonts w:eastAsia="Calibri"/>
          <w:b/>
          <w:sz w:val="24"/>
          <w:szCs w:val="24"/>
        </w:rPr>
        <w:t>Омск</w:t>
      </w:r>
      <w:r>
        <w:rPr>
          <w:rFonts w:eastAsia="Calibri"/>
          <w:sz w:val="24"/>
          <w:szCs w:val="24"/>
        </w:rPr>
        <w:t xml:space="preserve">, 2-4 июня </w:t>
      </w:r>
      <w:smartTag w:uri="urn:schemas-microsoft-com:office:smarttags" w:element="metricconverter">
        <w:smartTagPr>
          <w:attr w:name="ProductID" w:val="2010 г"/>
        </w:smartTagPr>
        <w:r>
          <w:rPr>
            <w:rFonts w:eastAsia="Calibri"/>
            <w:sz w:val="24"/>
            <w:szCs w:val="24"/>
          </w:rPr>
          <w:t>2010 г</w:t>
        </w:r>
      </w:smartTag>
      <w:r>
        <w:rPr>
          <w:rFonts w:eastAsia="Calibri"/>
          <w:sz w:val="24"/>
          <w:szCs w:val="24"/>
        </w:rPr>
        <w:t>.,. Выступление с 1 докладом и публикация 1 тезисов.</w:t>
      </w:r>
    </w:p>
    <w:p w:rsidR="000C0182" w:rsidRPr="000C0182" w:rsidRDefault="000C0182" w:rsidP="000C0182">
      <w:pPr>
        <w:pStyle w:val="ad"/>
        <w:numPr>
          <w:ilvl w:val="0"/>
          <w:numId w:val="36"/>
        </w:numPr>
        <w:suppressAutoHyphens w:val="0"/>
        <w:jc w:val="both"/>
        <w:rPr>
          <w:sz w:val="24"/>
          <w:szCs w:val="24"/>
        </w:rPr>
      </w:pPr>
      <w:r w:rsidRPr="000C0182">
        <w:rPr>
          <w:sz w:val="24"/>
          <w:szCs w:val="24"/>
        </w:rPr>
        <w:lastRenderedPageBreak/>
        <w:t xml:space="preserve">Международная конференция «Первоначальное освоение человеком континентальной и островной части Восточной части Азии. 15–21 сентября 2010  </w:t>
      </w:r>
      <w:r w:rsidRPr="000C0182">
        <w:rPr>
          <w:b/>
          <w:sz w:val="24"/>
          <w:szCs w:val="24"/>
        </w:rPr>
        <w:t>Южно-Сахалинск</w:t>
      </w:r>
      <w:r w:rsidRPr="000C0182">
        <w:rPr>
          <w:sz w:val="24"/>
          <w:szCs w:val="24"/>
        </w:rPr>
        <w:t xml:space="preserve">. 1 докл., 1 тезисы        </w:t>
      </w:r>
    </w:p>
    <w:p w:rsidR="000C0182" w:rsidRPr="000C0182" w:rsidRDefault="000C0182" w:rsidP="000C0182">
      <w:pPr>
        <w:pStyle w:val="ad"/>
        <w:numPr>
          <w:ilvl w:val="0"/>
          <w:numId w:val="36"/>
        </w:numPr>
        <w:suppressAutoHyphens w:val="0"/>
        <w:jc w:val="both"/>
        <w:rPr>
          <w:sz w:val="24"/>
          <w:szCs w:val="24"/>
        </w:rPr>
      </w:pPr>
      <w:r w:rsidRPr="000C0182">
        <w:rPr>
          <w:sz w:val="24"/>
          <w:szCs w:val="24"/>
        </w:rPr>
        <w:t xml:space="preserve">Международная научная конференция «Окружающая среда и менеджмент природных ресурсов», г. </w:t>
      </w:r>
      <w:r w:rsidRPr="000C0182">
        <w:rPr>
          <w:b/>
          <w:sz w:val="24"/>
          <w:szCs w:val="24"/>
        </w:rPr>
        <w:t>Тюмень</w:t>
      </w:r>
      <w:r w:rsidRPr="000C0182">
        <w:rPr>
          <w:sz w:val="24"/>
          <w:szCs w:val="24"/>
        </w:rPr>
        <w:t xml:space="preserve">, 11-13 октября </w:t>
      </w:r>
      <w:smartTag w:uri="urn:schemas-microsoft-com:office:smarttags" w:element="metricconverter">
        <w:smartTagPr>
          <w:attr w:name="ProductID" w:val="2010 г"/>
        </w:smartTagPr>
        <w:r w:rsidRPr="000C0182">
          <w:rPr>
            <w:sz w:val="24"/>
            <w:szCs w:val="24"/>
          </w:rPr>
          <w:t>2010 г</w:t>
        </w:r>
      </w:smartTag>
      <w:r w:rsidRPr="000C0182">
        <w:rPr>
          <w:sz w:val="24"/>
          <w:szCs w:val="24"/>
        </w:rPr>
        <w:t>. Арефьев С.П., выступление с докладом; Гашева Н.А., выступление с докладом; Казанцева М.Н., выступление с докладом. Московченко - доклад</w:t>
      </w:r>
    </w:p>
    <w:p w:rsidR="000C0182" w:rsidRPr="000C0182" w:rsidRDefault="000C0182" w:rsidP="000C0182">
      <w:pPr>
        <w:pStyle w:val="ad"/>
        <w:numPr>
          <w:ilvl w:val="0"/>
          <w:numId w:val="36"/>
        </w:numPr>
        <w:suppressAutoHyphens w:val="0"/>
        <w:jc w:val="both"/>
        <w:rPr>
          <w:sz w:val="24"/>
          <w:szCs w:val="24"/>
        </w:rPr>
      </w:pPr>
      <w:r w:rsidRPr="000C0182">
        <w:rPr>
          <w:sz w:val="24"/>
          <w:szCs w:val="24"/>
        </w:rPr>
        <w:t xml:space="preserve">Международный конгресс по математике гармонии, г. </w:t>
      </w:r>
      <w:r w:rsidRPr="000C0182">
        <w:rPr>
          <w:b/>
          <w:sz w:val="24"/>
          <w:szCs w:val="24"/>
        </w:rPr>
        <w:t>Одесса</w:t>
      </w:r>
      <w:r w:rsidRPr="000C0182">
        <w:rPr>
          <w:sz w:val="24"/>
          <w:szCs w:val="24"/>
        </w:rPr>
        <w:t>, Коновалов А.А., выступление с докладом.</w:t>
      </w:r>
    </w:p>
    <w:p w:rsidR="009E6148" w:rsidRDefault="009E6148" w:rsidP="000C0182">
      <w:pPr>
        <w:jc w:val="center"/>
        <w:rPr>
          <w:b/>
          <w:sz w:val="24"/>
          <w:szCs w:val="24"/>
        </w:rPr>
      </w:pPr>
    </w:p>
    <w:p w:rsidR="000C0182" w:rsidRPr="000C0182" w:rsidRDefault="00B25A65" w:rsidP="00B25A65">
      <w:pPr>
        <w:rPr>
          <w:b/>
          <w:sz w:val="24"/>
          <w:szCs w:val="24"/>
        </w:rPr>
      </w:pPr>
      <w:r>
        <w:rPr>
          <w:b/>
          <w:sz w:val="24"/>
          <w:szCs w:val="24"/>
        </w:rPr>
        <w:t>В</w:t>
      </w:r>
      <w:r w:rsidR="000C0182" w:rsidRPr="000C0182">
        <w:rPr>
          <w:b/>
          <w:sz w:val="24"/>
          <w:szCs w:val="24"/>
        </w:rPr>
        <w:t>сероссийские и региональные мероприятия</w:t>
      </w:r>
    </w:p>
    <w:p w:rsidR="000C0182" w:rsidRPr="000C0182" w:rsidRDefault="000C0182" w:rsidP="000C0182">
      <w:pPr>
        <w:rPr>
          <w:rFonts w:eastAsia="Calibri"/>
          <w:sz w:val="24"/>
          <w:szCs w:val="24"/>
        </w:rPr>
      </w:pPr>
    </w:p>
    <w:p w:rsidR="000C0182" w:rsidRPr="000C0182" w:rsidRDefault="000C0182" w:rsidP="000C0182">
      <w:pPr>
        <w:pStyle w:val="ad"/>
        <w:numPr>
          <w:ilvl w:val="0"/>
          <w:numId w:val="38"/>
        </w:numPr>
        <w:suppressAutoHyphens w:val="0"/>
        <w:jc w:val="both"/>
        <w:rPr>
          <w:rFonts w:eastAsiaTheme="minorHAnsi"/>
          <w:sz w:val="24"/>
          <w:szCs w:val="24"/>
        </w:rPr>
      </w:pPr>
      <w:r w:rsidRPr="000C0182">
        <w:rPr>
          <w:sz w:val="24"/>
          <w:szCs w:val="24"/>
          <w:lang w:val="en-US"/>
        </w:rPr>
        <w:t>II</w:t>
      </w:r>
      <w:r w:rsidRPr="000C0182">
        <w:rPr>
          <w:sz w:val="24"/>
          <w:szCs w:val="24"/>
        </w:rPr>
        <w:t xml:space="preserve"> (</w:t>
      </w:r>
      <w:r w:rsidRPr="000C0182">
        <w:rPr>
          <w:sz w:val="24"/>
          <w:szCs w:val="24"/>
          <w:lang w:val="en-US"/>
        </w:rPr>
        <w:t>IV</w:t>
      </w:r>
      <w:r w:rsidRPr="000C0182">
        <w:rPr>
          <w:sz w:val="24"/>
          <w:szCs w:val="24"/>
        </w:rPr>
        <w:t xml:space="preserve">) Всероссийская молодежная научно-практическая конференция «Перспективы развития и проблемы современной ботаники», 5-8 октября 2010 г., г. </w:t>
      </w:r>
      <w:r w:rsidRPr="000C0182">
        <w:rPr>
          <w:b/>
          <w:sz w:val="24"/>
          <w:szCs w:val="24"/>
        </w:rPr>
        <w:t>Новосибирск</w:t>
      </w:r>
      <w:r w:rsidRPr="000C0182">
        <w:rPr>
          <w:sz w:val="24"/>
          <w:szCs w:val="24"/>
        </w:rPr>
        <w:t>, Глазунов В.А., выступление с докладом.</w:t>
      </w:r>
    </w:p>
    <w:p w:rsidR="000C0182" w:rsidRPr="000C0182" w:rsidRDefault="000C0182" w:rsidP="000C0182">
      <w:pPr>
        <w:pStyle w:val="ad"/>
        <w:numPr>
          <w:ilvl w:val="0"/>
          <w:numId w:val="38"/>
        </w:numPr>
        <w:suppressAutoHyphens w:val="0"/>
        <w:jc w:val="both"/>
        <w:rPr>
          <w:rFonts w:eastAsia="Calibri"/>
          <w:sz w:val="24"/>
          <w:szCs w:val="24"/>
        </w:rPr>
      </w:pPr>
      <w:r w:rsidRPr="000C0182">
        <w:rPr>
          <w:rFonts w:eastAsia="Calibri"/>
          <w:sz w:val="24"/>
          <w:szCs w:val="24"/>
          <w:lang w:val="en-US"/>
        </w:rPr>
        <w:t>III</w:t>
      </w:r>
      <w:r w:rsidRPr="000C0182">
        <w:rPr>
          <w:rFonts w:eastAsia="Calibri"/>
          <w:sz w:val="24"/>
          <w:szCs w:val="24"/>
        </w:rPr>
        <w:t xml:space="preserve"> Всероссийская ассамблея молодых политологов, </w:t>
      </w:r>
      <w:r w:rsidRPr="000C0182">
        <w:rPr>
          <w:rFonts w:eastAsia="Calibri"/>
          <w:b/>
          <w:sz w:val="24"/>
          <w:szCs w:val="24"/>
        </w:rPr>
        <w:t>Пермь</w:t>
      </w:r>
      <w:r w:rsidRPr="000C0182">
        <w:rPr>
          <w:rFonts w:eastAsia="Calibri"/>
          <w:sz w:val="24"/>
          <w:szCs w:val="24"/>
        </w:rPr>
        <w:t xml:space="preserve">, 19-20 апреля </w:t>
      </w:r>
      <w:smartTag w:uri="urn:schemas-microsoft-com:office:smarttags" w:element="metricconverter">
        <w:smartTagPr>
          <w:attr w:name="ProductID" w:val="2010 г"/>
        </w:smartTagPr>
        <w:r w:rsidRPr="000C0182">
          <w:rPr>
            <w:rFonts w:eastAsia="Calibri"/>
            <w:sz w:val="24"/>
            <w:szCs w:val="24"/>
          </w:rPr>
          <w:t>2010 г</w:t>
        </w:r>
      </w:smartTag>
      <w:r w:rsidRPr="000C0182">
        <w:rPr>
          <w:rFonts w:eastAsia="Calibri"/>
          <w:sz w:val="24"/>
          <w:szCs w:val="24"/>
        </w:rPr>
        <w:t>., общероссийская. Выступление с 1 докладом.</w:t>
      </w:r>
    </w:p>
    <w:p w:rsidR="000C0182" w:rsidRPr="000C0182" w:rsidRDefault="000C0182" w:rsidP="000C0182">
      <w:pPr>
        <w:pStyle w:val="ad"/>
        <w:numPr>
          <w:ilvl w:val="0"/>
          <w:numId w:val="38"/>
        </w:numPr>
        <w:suppressAutoHyphens w:val="0"/>
        <w:jc w:val="both"/>
        <w:rPr>
          <w:rFonts w:eastAsiaTheme="minorHAnsi"/>
          <w:sz w:val="24"/>
          <w:szCs w:val="24"/>
        </w:rPr>
      </w:pPr>
      <w:r w:rsidRPr="000C0182">
        <w:rPr>
          <w:sz w:val="24"/>
          <w:szCs w:val="24"/>
          <w:lang w:val="en-US"/>
        </w:rPr>
        <w:t>III</w:t>
      </w:r>
      <w:r w:rsidRPr="000C0182">
        <w:rPr>
          <w:sz w:val="24"/>
          <w:szCs w:val="24"/>
        </w:rPr>
        <w:t xml:space="preserve"> Всероссийская конференция с международным участием, с элементами научной школы для молодежи «Интеллект. Культура. Образование». </w:t>
      </w:r>
      <w:r w:rsidRPr="000C0182">
        <w:rPr>
          <w:b/>
          <w:sz w:val="24"/>
          <w:szCs w:val="24"/>
        </w:rPr>
        <w:t>Новосибирск,</w:t>
      </w:r>
      <w:r w:rsidRPr="000C0182">
        <w:rPr>
          <w:sz w:val="24"/>
          <w:szCs w:val="24"/>
        </w:rPr>
        <w:t xml:space="preserve"> 15-17 сентября 2010 г. Публикация 2 тезисов.</w:t>
      </w:r>
    </w:p>
    <w:p w:rsidR="000C0182" w:rsidRPr="000C0182" w:rsidRDefault="000C0182" w:rsidP="000C0182">
      <w:pPr>
        <w:pStyle w:val="ad"/>
        <w:numPr>
          <w:ilvl w:val="0"/>
          <w:numId w:val="38"/>
        </w:numPr>
        <w:suppressAutoHyphens w:val="0"/>
        <w:jc w:val="both"/>
        <w:rPr>
          <w:sz w:val="24"/>
          <w:szCs w:val="24"/>
        </w:rPr>
      </w:pPr>
      <w:r w:rsidRPr="000C0182">
        <w:rPr>
          <w:sz w:val="24"/>
          <w:szCs w:val="24"/>
        </w:rPr>
        <w:t xml:space="preserve">III Всероссийская научная конференция с международным участием «Экологические проблемы северных территорий и пути их развития, г. </w:t>
      </w:r>
      <w:r w:rsidRPr="000C0182">
        <w:rPr>
          <w:b/>
          <w:sz w:val="24"/>
          <w:szCs w:val="24"/>
        </w:rPr>
        <w:t>Апатиты</w:t>
      </w:r>
      <w:r w:rsidRPr="000C0182">
        <w:rPr>
          <w:sz w:val="24"/>
          <w:szCs w:val="24"/>
        </w:rPr>
        <w:t xml:space="preserve">, 4-8 октября </w:t>
      </w:r>
      <w:smartTag w:uri="urn:schemas-microsoft-com:office:smarttags" w:element="metricconverter">
        <w:smartTagPr>
          <w:attr w:name="ProductID" w:val="2010 г"/>
        </w:smartTagPr>
        <w:r w:rsidRPr="000C0182">
          <w:rPr>
            <w:sz w:val="24"/>
            <w:szCs w:val="24"/>
          </w:rPr>
          <w:t>2010 г</w:t>
        </w:r>
      </w:smartTag>
      <w:r w:rsidRPr="000C0182">
        <w:rPr>
          <w:sz w:val="24"/>
          <w:szCs w:val="24"/>
        </w:rPr>
        <w:t>. Арефьев С.П., выступление с докладом; Казанцева М.Н., выступление с докладом.</w:t>
      </w:r>
    </w:p>
    <w:p w:rsidR="000C0182" w:rsidRPr="000C0182" w:rsidRDefault="000C0182" w:rsidP="000C0182">
      <w:pPr>
        <w:pStyle w:val="ad"/>
        <w:numPr>
          <w:ilvl w:val="0"/>
          <w:numId w:val="38"/>
        </w:numPr>
        <w:suppressAutoHyphens w:val="0"/>
        <w:jc w:val="both"/>
        <w:rPr>
          <w:sz w:val="24"/>
          <w:szCs w:val="24"/>
        </w:rPr>
      </w:pPr>
      <w:r w:rsidRPr="000C0182">
        <w:rPr>
          <w:sz w:val="24"/>
          <w:szCs w:val="24"/>
          <w:lang w:val="en-US"/>
        </w:rPr>
        <w:t>III</w:t>
      </w:r>
      <w:r w:rsidRPr="000C0182">
        <w:rPr>
          <w:sz w:val="24"/>
          <w:szCs w:val="24"/>
        </w:rPr>
        <w:t xml:space="preserve"> научно-практическая конференция «Нижнетавдинские чтения». с. </w:t>
      </w:r>
      <w:r w:rsidRPr="000C0182">
        <w:rPr>
          <w:b/>
          <w:sz w:val="24"/>
          <w:szCs w:val="24"/>
        </w:rPr>
        <w:t>Нижняя Тавда</w:t>
      </w:r>
      <w:r w:rsidRPr="000C0182">
        <w:rPr>
          <w:sz w:val="24"/>
          <w:szCs w:val="24"/>
        </w:rPr>
        <w:t xml:space="preserve">, 3 ноября </w:t>
      </w:r>
      <w:smartTag w:uri="urn:schemas-microsoft-com:office:smarttags" w:element="metricconverter">
        <w:smartTagPr>
          <w:attr w:name="ProductID" w:val="2010 г"/>
        </w:smartTagPr>
        <w:r w:rsidRPr="000C0182">
          <w:rPr>
            <w:sz w:val="24"/>
            <w:szCs w:val="24"/>
          </w:rPr>
          <w:t>2010 г</w:t>
        </w:r>
      </w:smartTag>
      <w:r w:rsidRPr="000C0182">
        <w:rPr>
          <w:sz w:val="24"/>
          <w:szCs w:val="24"/>
        </w:rPr>
        <w:t>. Выступление с 1 докладом.</w:t>
      </w:r>
    </w:p>
    <w:p w:rsidR="000C0182" w:rsidRPr="000C0182" w:rsidRDefault="000C0182" w:rsidP="000C0182">
      <w:pPr>
        <w:pStyle w:val="ad"/>
        <w:numPr>
          <w:ilvl w:val="0"/>
          <w:numId w:val="38"/>
        </w:numPr>
        <w:suppressAutoHyphens w:val="0"/>
        <w:jc w:val="both"/>
        <w:rPr>
          <w:sz w:val="24"/>
          <w:szCs w:val="24"/>
        </w:rPr>
      </w:pPr>
      <w:r w:rsidRPr="000C0182">
        <w:rPr>
          <w:sz w:val="24"/>
          <w:szCs w:val="24"/>
          <w:lang w:val="en-US"/>
        </w:rPr>
        <w:t>IX</w:t>
      </w:r>
      <w:r w:rsidRPr="000C0182">
        <w:rPr>
          <w:sz w:val="24"/>
          <w:szCs w:val="24"/>
        </w:rPr>
        <w:t xml:space="preserve"> Всероссийская научно-практическая конференция с международным участием «Биоразнообразие: состояние, проблемы и региональная стратегия сохранения и развития». </w:t>
      </w:r>
      <w:r w:rsidRPr="000C0182">
        <w:rPr>
          <w:b/>
          <w:sz w:val="24"/>
          <w:szCs w:val="24"/>
        </w:rPr>
        <w:t>Тобольск,</w:t>
      </w:r>
      <w:r w:rsidRPr="000C0182">
        <w:rPr>
          <w:sz w:val="24"/>
          <w:szCs w:val="24"/>
        </w:rPr>
        <w:t xml:space="preserve"> 16-17 апреля 2010 г., Глазунов В.А., выступление с докладом; Николаенко С.А., выступление с докладом; Шалатонов Е.Н., выступление с докладом.</w:t>
      </w:r>
    </w:p>
    <w:p w:rsidR="000C0182" w:rsidRPr="000C0182" w:rsidRDefault="000C0182" w:rsidP="000C0182">
      <w:pPr>
        <w:pStyle w:val="ad"/>
        <w:numPr>
          <w:ilvl w:val="0"/>
          <w:numId w:val="38"/>
        </w:numPr>
        <w:suppressAutoHyphens w:val="0"/>
        <w:jc w:val="both"/>
        <w:rPr>
          <w:color w:val="17365D" w:themeColor="text2" w:themeShade="BF"/>
          <w:sz w:val="24"/>
          <w:szCs w:val="24"/>
        </w:rPr>
      </w:pPr>
      <w:r w:rsidRPr="000C0182">
        <w:rPr>
          <w:color w:val="17365D" w:themeColor="text2" w:themeShade="BF"/>
          <w:sz w:val="24"/>
          <w:szCs w:val="24"/>
        </w:rPr>
        <w:t xml:space="preserve">IX Общероссийский Форум. "Стратегическое планирование в регионах и городах России". </w:t>
      </w:r>
      <w:r w:rsidRPr="000C0182">
        <w:rPr>
          <w:b/>
          <w:color w:val="17365D" w:themeColor="text2" w:themeShade="BF"/>
          <w:sz w:val="24"/>
          <w:szCs w:val="24"/>
        </w:rPr>
        <w:t>Санкт-Петербург</w:t>
      </w:r>
      <w:r w:rsidRPr="000C0182">
        <w:rPr>
          <w:color w:val="17365D" w:themeColor="text2" w:themeShade="BF"/>
          <w:sz w:val="24"/>
          <w:szCs w:val="24"/>
        </w:rPr>
        <w:t xml:space="preserve">. 18-19 октября 2010 г. 1 доклад. </w:t>
      </w:r>
    </w:p>
    <w:p w:rsidR="000C0182" w:rsidRPr="000C0182" w:rsidRDefault="000C0182" w:rsidP="000C0182">
      <w:pPr>
        <w:pStyle w:val="ad"/>
        <w:numPr>
          <w:ilvl w:val="0"/>
          <w:numId w:val="38"/>
        </w:numPr>
        <w:suppressAutoHyphens w:val="0"/>
        <w:jc w:val="both"/>
        <w:rPr>
          <w:sz w:val="24"/>
          <w:szCs w:val="24"/>
        </w:rPr>
      </w:pPr>
      <w:r w:rsidRPr="000C0182">
        <w:rPr>
          <w:rStyle w:val="apple-style-span"/>
          <w:color w:val="000000"/>
          <w:sz w:val="24"/>
          <w:szCs w:val="24"/>
        </w:rPr>
        <w:t>V Общероссийская научная конференция «Современные проблемы науки и образования»,</w:t>
      </w:r>
      <w:r w:rsidRPr="000C0182">
        <w:rPr>
          <w:rStyle w:val="apple-converted-space"/>
          <w:color w:val="000000"/>
          <w:sz w:val="24"/>
          <w:szCs w:val="24"/>
        </w:rPr>
        <w:t> </w:t>
      </w:r>
      <w:r w:rsidRPr="000C0182">
        <w:rPr>
          <w:rStyle w:val="apple-style-span"/>
          <w:bCs/>
          <w:color w:val="000000"/>
          <w:sz w:val="24"/>
          <w:szCs w:val="24"/>
        </w:rPr>
        <w:t xml:space="preserve">16–17 февраля 2010 г., г. </w:t>
      </w:r>
      <w:r w:rsidRPr="000C0182">
        <w:rPr>
          <w:rStyle w:val="apple-style-span"/>
          <w:b/>
          <w:bCs/>
          <w:color w:val="000000"/>
          <w:sz w:val="24"/>
          <w:szCs w:val="24"/>
        </w:rPr>
        <w:t>Москва</w:t>
      </w:r>
      <w:r w:rsidRPr="000C0182">
        <w:rPr>
          <w:rStyle w:val="apple-style-span"/>
          <w:bCs/>
          <w:color w:val="000000"/>
          <w:sz w:val="24"/>
          <w:szCs w:val="24"/>
        </w:rPr>
        <w:t>, Глазунов В.А., выступление с докладом.</w:t>
      </w:r>
    </w:p>
    <w:p w:rsidR="000C0182" w:rsidRPr="000C0182" w:rsidRDefault="000C0182" w:rsidP="000C0182">
      <w:pPr>
        <w:pStyle w:val="ad"/>
        <w:numPr>
          <w:ilvl w:val="0"/>
          <w:numId w:val="38"/>
        </w:numPr>
        <w:suppressAutoHyphens w:val="0"/>
        <w:jc w:val="both"/>
        <w:rPr>
          <w:rFonts w:eastAsia="Calibri"/>
          <w:sz w:val="24"/>
          <w:szCs w:val="24"/>
        </w:rPr>
      </w:pPr>
      <w:r w:rsidRPr="000C0182">
        <w:rPr>
          <w:rFonts w:eastAsia="Calibri"/>
          <w:sz w:val="24"/>
          <w:szCs w:val="24"/>
          <w:lang w:val="en-US"/>
        </w:rPr>
        <w:t>VIII</w:t>
      </w:r>
      <w:r w:rsidRPr="000C0182">
        <w:rPr>
          <w:rFonts w:eastAsia="Calibri"/>
          <w:sz w:val="24"/>
          <w:szCs w:val="24"/>
        </w:rPr>
        <w:t xml:space="preserve"> конференция Московского религиоведческого общества «Религия и масс-медиа», </w:t>
      </w:r>
      <w:r w:rsidRPr="000C0182">
        <w:rPr>
          <w:rFonts w:eastAsia="Calibri"/>
          <w:b/>
          <w:sz w:val="24"/>
          <w:szCs w:val="24"/>
        </w:rPr>
        <w:t>Москва</w:t>
      </w:r>
      <w:r w:rsidRPr="000C0182">
        <w:rPr>
          <w:rFonts w:eastAsia="Calibri"/>
          <w:sz w:val="24"/>
          <w:szCs w:val="24"/>
        </w:rPr>
        <w:t xml:space="preserve">, 12-15 мая </w:t>
      </w:r>
      <w:smartTag w:uri="urn:schemas-microsoft-com:office:smarttags" w:element="metricconverter">
        <w:smartTagPr>
          <w:attr w:name="ProductID" w:val="2010 г"/>
        </w:smartTagPr>
        <w:r w:rsidRPr="000C0182">
          <w:rPr>
            <w:rFonts w:eastAsia="Calibri"/>
            <w:sz w:val="24"/>
            <w:szCs w:val="24"/>
          </w:rPr>
          <w:t>2010 г</w:t>
        </w:r>
      </w:smartTag>
      <w:r w:rsidRPr="000C0182">
        <w:rPr>
          <w:rFonts w:eastAsia="Calibri"/>
          <w:sz w:val="24"/>
          <w:szCs w:val="24"/>
        </w:rPr>
        <w:t>., международная. Выступление с 1 докладом.</w:t>
      </w:r>
    </w:p>
    <w:p w:rsidR="000C0182" w:rsidRPr="000C0182" w:rsidRDefault="000C0182" w:rsidP="000C0182">
      <w:pPr>
        <w:pStyle w:val="ad"/>
        <w:numPr>
          <w:ilvl w:val="0"/>
          <w:numId w:val="38"/>
        </w:numPr>
        <w:suppressAutoHyphens w:val="0"/>
        <w:jc w:val="both"/>
        <w:rPr>
          <w:rFonts w:eastAsiaTheme="minorHAnsi"/>
          <w:sz w:val="24"/>
          <w:szCs w:val="24"/>
        </w:rPr>
      </w:pPr>
      <w:r w:rsidRPr="000C0182">
        <w:rPr>
          <w:sz w:val="24"/>
          <w:szCs w:val="24"/>
          <w:lang w:val="en-US"/>
        </w:rPr>
        <w:t>XIV</w:t>
      </w:r>
      <w:r w:rsidRPr="000C0182">
        <w:rPr>
          <w:sz w:val="24"/>
          <w:szCs w:val="24"/>
        </w:rPr>
        <w:t xml:space="preserve"> научно-методический семинар “Тверская земля и сопредельные территории в древности” в г. </w:t>
      </w:r>
      <w:r w:rsidRPr="000C0182">
        <w:rPr>
          <w:b/>
          <w:sz w:val="24"/>
          <w:szCs w:val="24"/>
        </w:rPr>
        <w:t xml:space="preserve">Твери </w:t>
      </w:r>
      <w:r w:rsidRPr="000C0182">
        <w:rPr>
          <w:sz w:val="24"/>
          <w:szCs w:val="24"/>
        </w:rPr>
        <w:t xml:space="preserve">(23–27 марта </w:t>
      </w:r>
      <w:smartTag w:uri="urn:schemas-microsoft-com:office:smarttags" w:element="metricconverter">
        <w:smartTagPr>
          <w:attr w:name="ProductID" w:val="2010 г"/>
        </w:smartTagPr>
        <w:r w:rsidRPr="000C0182">
          <w:rPr>
            <w:sz w:val="24"/>
            <w:szCs w:val="24"/>
          </w:rPr>
          <w:t>2010 г</w:t>
        </w:r>
      </w:smartTag>
      <w:r w:rsidRPr="000C0182">
        <w:rPr>
          <w:sz w:val="24"/>
          <w:szCs w:val="24"/>
        </w:rPr>
        <w:t>). – 1 доклад, 1 тезисы;</w:t>
      </w:r>
    </w:p>
    <w:p w:rsidR="000C0182" w:rsidRPr="000C0182" w:rsidRDefault="000C0182" w:rsidP="000C0182">
      <w:pPr>
        <w:pStyle w:val="ad"/>
        <w:numPr>
          <w:ilvl w:val="0"/>
          <w:numId w:val="38"/>
        </w:numPr>
        <w:suppressAutoHyphens w:val="0"/>
        <w:jc w:val="both"/>
        <w:rPr>
          <w:sz w:val="24"/>
          <w:szCs w:val="24"/>
        </w:rPr>
      </w:pPr>
      <w:r w:rsidRPr="000C0182">
        <w:rPr>
          <w:sz w:val="24"/>
          <w:szCs w:val="24"/>
        </w:rPr>
        <w:t>XVIII Уральское Археологическое совещание в г.</w:t>
      </w:r>
      <w:r w:rsidRPr="000C0182">
        <w:rPr>
          <w:b/>
          <w:sz w:val="24"/>
          <w:szCs w:val="24"/>
        </w:rPr>
        <w:t>Уфе</w:t>
      </w:r>
      <w:r w:rsidRPr="000C0182">
        <w:rPr>
          <w:sz w:val="24"/>
          <w:szCs w:val="24"/>
        </w:rPr>
        <w:t xml:space="preserve"> (11–16 октября </w:t>
      </w:r>
      <w:smartTag w:uri="urn:schemas-microsoft-com:office:smarttags" w:element="metricconverter">
        <w:smartTagPr>
          <w:attr w:name="ProductID" w:val="2010 г"/>
        </w:smartTagPr>
        <w:r w:rsidRPr="000C0182">
          <w:rPr>
            <w:sz w:val="24"/>
            <w:szCs w:val="24"/>
          </w:rPr>
          <w:t>2010 г</w:t>
        </w:r>
      </w:smartTag>
      <w:r w:rsidRPr="000C0182">
        <w:rPr>
          <w:sz w:val="24"/>
          <w:szCs w:val="24"/>
        </w:rPr>
        <w:t>.). – 2 доклада, 2 тезисы.</w:t>
      </w:r>
    </w:p>
    <w:p w:rsidR="000C0182" w:rsidRPr="000C0182" w:rsidRDefault="000C0182" w:rsidP="000C0182">
      <w:pPr>
        <w:pStyle w:val="ad"/>
        <w:numPr>
          <w:ilvl w:val="0"/>
          <w:numId w:val="38"/>
        </w:numPr>
        <w:suppressAutoHyphens w:val="0"/>
        <w:jc w:val="both"/>
        <w:rPr>
          <w:sz w:val="24"/>
          <w:szCs w:val="24"/>
        </w:rPr>
      </w:pPr>
      <w:r w:rsidRPr="000C0182">
        <w:rPr>
          <w:sz w:val="24"/>
          <w:szCs w:val="24"/>
        </w:rPr>
        <w:t xml:space="preserve">Всероссийская конференция </w:t>
      </w:r>
      <w:r w:rsidRPr="000C0182">
        <w:rPr>
          <w:sz w:val="24"/>
          <w:szCs w:val="24"/>
          <w:lang w:val="en-US"/>
        </w:rPr>
        <w:t>V</w:t>
      </w:r>
      <w:r w:rsidRPr="000C0182">
        <w:rPr>
          <w:sz w:val="24"/>
          <w:szCs w:val="24"/>
        </w:rPr>
        <w:t xml:space="preserve"> Любищевские чтения. Теория ареалов: виды, сообщества, экосистемы. </w:t>
      </w:r>
      <w:r w:rsidRPr="000C0182">
        <w:rPr>
          <w:b/>
          <w:sz w:val="24"/>
          <w:szCs w:val="24"/>
        </w:rPr>
        <w:t>Тольятти</w:t>
      </w:r>
      <w:r w:rsidRPr="000C0182">
        <w:rPr>
          <w:sz w:val="24"/>
          <w:szCs w:val="24"/>
        </w:rPr>
        <w:t>, 5-8 апреля 2010 г. Глазунов В.А., выступление с докладом; Гашева Н.А., выступление с докладом; Коновалов А.А., публикация 2 материалов.</w:t>
      </w:r>
    </w:p>
    <w:p w:rsidR="000C0182" w:rsidRPr="000C0182" w:rsidRDefault="000C0182" w:rsidP="000C0182">
      <w:pPr>
        <w:pStyle w:val="ad"/>
        <w:numPr>
          <w:ilvl w:val="0"/>
          <w:numId w:val="38"/>
        </w:numPr>
        <w:suppressAutoHyphens w:val="0"/>
        <w:jc w:val="both"/>
        <w:rPr>
          <w:sz w:val="24"/>
          <w:szCs w:val="24"/>
        </w:rPr>
      </w:pPr>
      <w:r w:rsidRPr="000C0182">
        <w:rPr>
          <w:sz w:val="24"/>
          <w:szCs w:val="24"/>
        </w:rPr>
        <w:t xml:space="preserve">Всероссийская научная конференция «Человек в условиях интенсивного нефтегазового освоения Севера». </w:t>
      </w:r>
      <w:r w:rsidRPr="000C0182">
        <w:rPr>
          <w:b/>
          <w:sz w:val="24"/>
          <w:szCs w:val="24"/>
        </w:rPr>
        <w:t>Тюмень,</w:t>
      </w:r>
      <w:r w:rsidRPr="000C0182">
        <w:rPr>
          <w:sz w:val="24"/>
          <w:szCs w:val="24"/>
        </w:rPr>
        <w:t xml:space="preserve"> 17-18 ноября 2010 г. 1 доклад, публикация 1 тезисов.</w:t>
      </w:r>
    </w:p>
    <w:p w:rsidR="000C0182" w:rsidRPr="000C0182" w:rsidRDefault="000C0182" w:rsidP="000C0182">
      <w:pPr>
        <w:pStyle w:val="ad"/>
        <w:numPr>
          <w:ilvl w:val="0"/>
          <w:numId w:val="38"/>
        </w:numPr>
        <w:suppressAutoHyphens w:val="0"/>
        <w:jc w:val="both"/>
        <w:rPr>
          <w:sz w:val="24"/>
          <w:szCs w:val="24"/>
        </w:rPr>
      </w:pPr>
      <w:r w:rsidRPr="000C0182">
        <w:rPr>
          <w:sz w:val="24"/>
          <w:szCs w:val="24"/>
        </w:rPr>
        <w:t xml:space="preserve">Всероссийская научная конференция, </w:t>
      </w:r>
      <w:r w:rsidR="00174BCE" w:rsidRPr="000C0182">
        <w:rPr>
          <w:sz w:val="24"/>
          <w:szCs w:val="24"/>
        </w:rPr>
        <w:t>посвященная</w:t>
      </w:r>
      <w:r w:rsidRPr="000C0182">
        <w:rPr>
          <w:sz w:val="24"/>
          <w:szCs w:val="24"/>
        </w:rPr>
        <w:t xml:space="preserve"> памяти Л.В. Бардунова «Проблемы изучения и сохранения растительного мира Евразии», </w:t>
      </w:r>
      <w:r w:rsidRPr="000C0182">
        <w:rPr>
          <w:b/>
          <w:sz w:val="24"/>
          <w:szCs w:val="24"/>
        </w:rPr>
        <w:t>Иркутск</w:t>
      </w:r>
      <w:r w:rsidRPr="000C0182">
        <w:rPr>
          <w:sz w:val="24"/>
          <w:szCs w:val="24"/>
        </w:rPr>
        <w:t>, 15-19 сентября 2010 г., Глазунов В.А., выступление с докладом.</w:t>
      </w:r>
    </w:p>
    <w:p w:rsidR="000C0182" w:rsidRPr="000C0182" w:rsidRDefault="000C0182" w:rsidP="000C0182">
      <w:pPr>
        <w:pStyle w:val="ad"/>
        <w:numPr>
          <w:ilvl w:val="0"/>
          <w:numId w:val="38"/>
        </w:numPr>
        <w:suppressAutoHyphens w:val="0"/>
        <w:spacing w:before="75" w:after="75"/>
        <w:jc w:val="both"/>
        <w:rPr>
          <w:sz w:val="24"/>
          <w:szCs w:val="24"/>
        </w:rPr>
      </w:pPr>
      <w:r w:rsidRPr="000C0182">
        <w:rPr>
          <w:sz w:val="24"/>
          <w:szCs w:val="24"/>
        </w:rPr>
        <w:lastRenderedPageBreak/>
        <w:t xml:space="preserve">Всероссийская научно-практическая конференция «Культура народов Урала. Народный календарь: истоки и традиции». </w:t>
      </w:r>
      <w:r w:rsidRPr="000C0182">
        <w:rPr>
          <w:b/>
          <w:sz w:val="24"/>
          <w:szCs w:val="24"/>
        </w:rPr>
        <w:t>Екатеринбург</w:t>
      </w:r>
      <w:r w:rsidRPr="000C0182">
        <w:rPr>
          <w:sz w:val="24"/>
          <w:szCs w:val="24"/>
        </w:rPr>
        <w:t xml:space="preserve">, 19-20 октября </w:t>
      </w:r>
      <w:smartTag w:uri="urn:schemas-microsoft-com:office:smarttags" w:element="metricconverter">
        <w:smartTagPr>
          <w:attr w:name="ProductID" w:val="2010 г"/>
        </w:smartTagPr>
        <w:r w:rsidRPr="000C0182">
          <w:rPr>
            <w:sz w:val="24"/>
            <w:szCs w:val="24"/>
          </w:rPr>
          <w:t>2010 г</w:t>
        </w:r>
      </w:smartTag>
      <w:r w:rsidRPr="000C0182">
        <w:rPr>
          <w:sz w:val="24"/>
          <w:szCs w:val="24"/>
        </w:rPr>
        <w:t>. Выступление с 1 докладом.</w:t>
      </w:r>
    </w:p>
    <w:p w:rsidR="000C0182" w:rsidRPr="000C0182" w:rsidRDefault="000C0182" w:rsidP="000C0182">
      <w:pPr>
        <w:pStyle w:val="ad"/>
        <w:numPr>
          <w:ilvl w:val="0"/>
          <w:numId w:val="38"/>
        </w:numPr>
        <w:suppressAutoHyphens w:val="0"/>
        <w:jc w:val="both"/>
        <w:rPr>
          <w:sz w:val="24"/>
          <w:szCs w:val="24"/>
        </w:rPr>
      </w:pPr>
      <w:r w:rsidRPr="000C0182">
        <w:rPr>
          <w:sz w:val="24"/>
          <w:szCs w:val="24"/>
        </w:rPr>
        <w:t xml:space="preserve">Всероссийская научно-практическая конференция «Социокультурные процессы в современной России», </w:t>
      </w:r>
      <w:r w:rsidRPr="000C0182">
        <w:rPr>
          <w:b/>
          <w:sz w:val="24"/>
          <w:szCs w:val="24"/>
        </w:rPr>
        <w:t>Курск</w:t>
      </w:r>
      <w:r w:rsidRPr="000C0182">
        <w:rPr>
          <w:sz w:val="24"/>
          <w:szCs w:val="24"/>
        </w:rPr>
        <w:t>, 22-23 апреля 2010 г. Публикация 5 тезисов.</w:t>
      </w:r>
    </w:p>
    <w:p w:rsidR="000C0182" w:rsidRPr="000C0182" w:rsidRDefault="000C0182" w:rsidP="000C0182">
      <w:pPr>
        <w:pStyle w:val="ad"/>
        <w:numPr>
          <w:ilvl w:val="0"/>
          <w:numId w:val="38"/>
        </w:numPr>
        <w:suppressAutoHyphens w:val="0"/>
        <w:spacing w:before="75" w:after="75"/>
        <w:jc w:val="both"/>
        <w:rPr>
          <w:bCs/>
          <w:color w:val="000000"/>
          <w:sz w:val="24"/>
          <w:szCs w:val="24"/>
          <w:u w:val="single"/>
        </w:rPr>
      </w:pPr>
      <w:r w:rsidRPr="000C0182">
        <w:rPr>
          <w:color w:val="000000"/>
          <w:sz w:val="24"/>
          <w:szCs w:val="24"/>
        </w:rPr>
        <w:t>Всероссийская научно-практическая конференция «Сулеймановские чтения». (</w:t>
      </w:r>
      <w:r w:rsidRPr="000C0182">
        <w:rPr>
          <w:b/>
          <w:color w:val="000000"/>
          <w:sz w:val="24"/>
          <w:szCs w:val="24"/>
        </w:rPr>
        <w:t>Тобольск</w:t>
      </w:r>
      <w:r w:rsidRPr="000C0182">
        <w:rPr>
          <w:color w:val="000000"/>
          <w:sz w:val="24"/>
          <w:szCs w:val="24"/>
        </w:rPr>
        <w:t xml:space="preserve">, 18-19 мая). </w:t>
      </w:r>
      <w:r w:rsidRPr="000C0182">
        <w:rPr>
          <w:rStyle w:val="af4"/>
          <w:b w:val="0"/>
          <w:sz w:val="24"/>
          <w:szCs w:val="24"/>
        </w:rPr>
        <w:t>Выступление с 2 докладами и публикация 2 тезисов</w:t>
      </w:r>
      <w:r w:rsidRPr="000C0182">
        <w:rPr>
          <w:color w:val="000000"/>
          <w:sz w:val="24"/>
          <w:szCs w:val="24"/>
        </w:rPr>
        <w:t>.</w:t>
      </w:r>
    </w:p>
    <w:p w:rsidR="000C0182" w:rsidRPr="000C0182" w:rsidRDefault="000C0182" w:rsidP="000C0182">
      <w:pPr>
        <w:pStyle w:val="ad"/>
        <w:numPr>
          <w:ilvl w:val="0"/>
          <w:numId w:val="38"/>
        </w:numPr>
        <w:suppressAutoHyphens w:val="0"/>
        <w:spacing w:before="75" w:after="75"/>
        <w:jc w:val="both"/>
        <w:rPr>
          <w:sz w:val="24"/>
          <w:szCs w:val="24"/>
        </w:rPr>
      </w:pPr>
      <w:r w:rsidRPr="000C0182">
        <w:rPr>
          <w:sz w:val="24"/>
          <w:szCs w:val="24"/>
        </w:rPr>
        <w:t>Всероссийская научно-практическая конференция «Тобольск-научный-2010» (</w:t>
      </w:r>
      <w:r w:rsidRPr="000C0182">
        <w:rPr>
          <w:b/>
          <w:sz w:val="24"/>
          <w:szCs w:val="24"/>
        </w:rPr>
        <w:t>Тобольск</w:t>
      </w:r>
      <w:r w:rsidRPr="000C0182">
        <w:rPr>
          <w:sz w:val="24"/>
          <w:szCs w:val="24"/>
        </w:rPr>
        <w:t xml:space="preserve">, 12-13 ноября </w:t>
      </w:r>
      <w:smartTag w:uri="urn:schemas-microsoft-com:office:smarttags" w:element="metricconverter">
        <w:smartTagPr>
          <w:attr w:name="ProductID" w:val="2010 г"/>
        </w:smartTagPr>
        <w:r w:rsidRPr="000C0182">
          <w:rPr>
            <w:sz w:val="24"/>
            <w:szCs w:val="24"/>
          </w:rPr>
          <w:t>2010 г</w:t>
        </w:r>
      </w:smartTag>
      <w:r w:rsidRPr="000C0182">
        <w:rPr>
          <w:sz w:val="24"/>
          <w:szCs w:val="24"/>
        </w:rPr>
        <w:t xml:space="preserve">.). Выступление с 2 докладами, публикация 2 тезисов. </w:t>
      </w:r>
    </w:p>
    <w:p w:rsidR="000C0182" w:rsidRPr="000C0182" w:rsidRDefault="000C0182" w:rsidP="000C0182">
      <w:pPr>
        <w:pStyle w:val="ad"/>
        <w:numPr>
          <w:ilvl w:val="0"/>
          <w:numId w:val="38"/>
        </w:numPr>
        <w:suppressAutoHyphens w:val="0"/>
        <w:spacing w:before="75" w:after="75"/>
        <w:jc w:val="both"/>
        <w:rPr>
          <w:rStyle w:val="af4"/>
          <w:b w:val="0"/>
          <w:sz w:val="24"/>
          <w:szCs w:val="24"/>
        </w:rPr>
      </w:pPr>
      <w:r w:rsidRPr="000C0182">
        <w:rPr>
          <w:sz w:val="24"/>
          <w:szCs w:val="24"/>
        </w:rPr>
        <w:t xml:space="preserve">Всероссийская научно-практическая конференция «Чукмалдинские чтения: Библиофильские интересы российской провинции». </w:t>
      </w:r>
      <w:r w:rsidRPr="000C0182">
        <w:rPr>
          <w:b/>
          <w:sz w:val="24"/>
          <w:szCs w:val="24"/>
        </w:rPr>
        <w:t>Тюмень</w:t>
      </w:r>
      <w:r w:rsidRPr="000C0182">
        <w:rPr>
          <w:sz w:val="24"/>
          <w:szCs w:val="24"/>
        </w:rPr>
        <w:t xml:space="preserve">, 24-25 ноября </w:t>
      </w:r>
      <w:smartTag w:uri="urn:schemas-microsoft-com:office:smarttags" w:element="metricconverter">
        <w:smartTagPr>
          <w:attr w:name="ProductID" w:val="2010 г"/>
        </w:smartTagPr>
        <w:r w:rsidRPr="000C0182">
          <w:rPr>
            <w:sz w:val="24"/>
            <w:szCs w:val="24"/>
          </w:rPr>
          <w:t>2010 г</w:t>
        </w:r>
      </w:smartTag>
      <w:r w:rsidRPr="000C0182">
        <w:rPr>
          <w:sz w:val="24"/>
          <w:szCs w:val="24"/>
        </w:rPr>
        <w:t xml:space="preserve">. </w:t>
      </w:r>
      <w:r w:rsidRPr="000C0182">
        <w:rPr>
          <w:rStyle w:val="af4"/>
          <w:b w:val="0"/>
          <w:sz w:val="24"/>
          <w:szCs w:val="24"/>
        </w:rPr>
        <w:t>Выступление с 1 докладом и публикация 1 тезисов.</w:t>
      </w:r>
    </w:p>
    <w:p w:rsidR="000C0182" w:rsidRPr="000C0182" w:rsidRDefault="000C0182" w:rsidP="000C0182">
      <w:pPr>
        <w:pStyle w:val="ad"/>
        <w:numPr>
          <w:ilvl w:val="0"/>
          <w:numId w:val="38"/>
        </w:numPr>
        <w:suppressAutoHyphens w:val="0"/>
        <w:spacing w:before="75" w:after="75"/>
        <w:jc w:val="both"/>
        <w:rPr>
          <w:sz w:val="24"/>
          <w:szCs w:val="24"/>
        </w:rPr>
      </w:pPr>
      <w:r w:rsidRPr="000C0182">
        <w:rPr>
          <w:sz w:val="24"/>
          <w:szCs w:val="24"/>
        </w:rPr>
        <w:t xml:space="preserve">Всероссийская научно-практическая конференция, посвященная 75-летию Государственного архива Ямало-Ненецкого автономного округа. 21-22 октября </w:t>
      </w:r>
      <w:smartTag w:uri="urn:schemas-microsoft-com:office:smarttags" w:element="metricconverter">
        <w:smartTagPr>
          <w:attr w:name="ProductID" w:val="2009 г"/>
        </w:smartTagPr>
        <w:r w:rsidRPr="000C0182">
          <w:rPr>
            <w:sz w:val="24"/>
            <w:szCs w:val="24"/>
          </w:rPr>
          <w:t>2009 г</w:t>
        </w:r>
      </w:smartTag>
      <w:r w:rsidRPr="000C0182">
        <w:rPr>
          <w:sz w:val="24"/>
          <w:szCs w:val="24"/>
        </w:rPr>
        <w:t>. г.</w:t>
      </w:r>
      <w:r w:rsidRPr="000C0182">
        <w:rPr>
          <w:b/>
          <w:sz w:val="24"/>
          <w:szCs w:val="24"/>
        </w:rPr>
        <w:t>Салехард</w:t>
      </w:r>
      <w:r w:rsidRPr="000C0182">
        <w:rPr>
          <w:sz w:val="24"/>
          <w:szCs w:val="24"/>
        </w:rPr>
        <w:t xml:space="preserve">. </w:t>
      </w:r>
      <w:r w:rsidRPr="000C0182">
        <w:rPr>
          <w:rStyle w:val="af4"/>
          <w:b w:val="0"/>
          <w:sz w:val="24"/>
          <w:szCs w:val="24"/>
        </w:rPr>
        <w:t>Выступление с 1 докладом и публикация 1 тезисов.</w:t>
      </w:r>
    </w:p>
    <w:p w:rsidR="000C0182" w:rsidRPr="000C0182" w:rsidRDefault="000C0182" w:rsidP="000C0182">
      <w:pPr>
        <w:pStyle w:val="ad"/>
        <w:numPr>
          <w:ilvl w:val="0"/>
          <w:numId w:val="38"/>
        </w:numPr>
        <w:suppressAutoHyphens w:val="0"/>
        <w:jc w:val="both"/>
        <w:rPr>
          <w:color w:val="1F497D" w:themeColor="text2"/>
          <w:sz w:val="24"/>
          <w:szCs w:val="24"/>
        </w:rPr>
      </w:pPr>
      <w:r w:rsidRPr="000C0182">
        <w:rPr>
          <w:color w:val="1F497D" w:themeColor="text2"/>
          <w:sz w:val="24"/>
          <w:szCs w:val="24"/>
        </w:rPr>
        <w:t xml:space="preserve">Всероссийская научно-практическая конференция. «Российский регион: управление инновационным развитием в условиях мирового финансового кризиса». </w:t>
      </w:r>
      <w:r w:rsidRPr="000C0182">
        <w:rPr>
          <w:b/>
          <w:color w:val="1F497D" w:themeColor="text2"/>
          <w:sz w:val="24"/>
          <w:szCs w:val="24"/>
        </w:rPr>
        <w:t>Волгоград</w:t>
      </w:r>
      <w:r w:rsidRPr="000C0182">
        <w:rPr>
          <w:color w:val="1F497D" w:themeColor="text2"/>
          <w:sz w:val="24"/>
          <w:szCs w:val="24"/>
        </w:rPr>
        <w:t>, 11-12 ноября 2010 г. 1 доклад, публикация 1 тезисов.</w:t>
      </w:r>
    </w:p>
    <w:p w:rsidR="000C0182" w:rsidRPr="000C0182" w:rsidRDefault="000C0182" w:rsidP="000C0182">
      <w:pPr>
        <w:pStyle w:val="ad"/>
        <w:numPr>
          <w:ilvl w:val="0"/>
          <w:numId w:val="38"/>
        </w:numPr>
        <w:suppressAutoHyphens w:val="0"/>
        <w:jc w:val="both"/>
        <w:rPr>
          <w:sz w:val="24"/>
          <w:szCs w:val="24"/>
        </w:rPr>
      </w:pPr>
      <w:r w:rsidRPr="000C0182">
        <w:rPr>
          <w:sz w:val="24"/>
          <w:szCs w:val="24"/>
        </w:rPr>
        <w:t xml:space="preserve">Всероссийское совещание «Марковские чтения 2010 года». 28–30 октября 2010. </w:t>
      </w:r>
      <w:r w:rsidRPr="000C0182">
        <w:rPr>
          <w:b/>
          <w:sz w:val="24"/>
          <w:szCs w:val="24"/>
        </w:rPr>
        <w:t>Москва</w:t>
      </w:r>
      <w:r w:rsidRPr="000C0182">
        <w:rPr>
          <w:sz w:val="24"/>
          <w:szCs w:val="24"/>
        </w:rPr>
        <w:t xml:space="preserve">. </w:t>
      </w:r>
      <w:r w:rsidRPr="000C0182">
        <w:rPr>
          <w:rStyle w:val="af4"/>
          <w:b w:val="0"/>
          <w:sz w:val="24"/>
          <w:szCs w:val="24"/>
        </w:rPr>
        <w:t>Выступление с 1 докладом</w:t>
      </w:r>
    </w:p>
    <w:p w:rsidR="000C0182" w:rsidRPr="000C0182" w:rsidRDefault="000C0182" w:rsidP="000C0182">
      <w:pPr>
        <w:pStyle w:val="ad"/>
        <w:numPr>
          <w:ilvl w:val="0"/>
          <w:numId w:val="38"/>
        </w:numPr>
        <w:suppressAutoHyphens w:val="0"/>
        <w:jc w:val="both"/>
        <w:rPr>
          <w:sz w:val="24"/>
          <w:szCs w:val="24"/>
        </w:rPr>
      </w:pPr>
      <w:r w:rsidRPr="000C0182">
        <w:rPr>
          <w:sz w:val="24"/>
          <w:szCs w:val="24"/>
        </w:rPr>
        <w:t xml:space="preserve">Вторая Всероссийская (с международным участием) научно-практическая конференция «Русский язык как фактор стабильности государства и нравственного здоровья нации». </w:t>
      </w:r>
      <w:r w:rsidRPr="000C0182">
        <w:rPr>
          <w:b/>
          <w:sz w:val="24"/>
          <w:szCs w:val="24"/>
        </w:rPr>
        <w:t>Тюмень</w:t>
      </w:r>
      <w:r w:rsidRPr="000C0182">
        <w:rPr>
          <w:sz w:val="24"/>
          <w:szCs w:val="24"/>
        </w:rPr>
        <w:t>. 30 сентября – 2 октября 2010 г. 1 доклад.</w:t>
      </w:r>
    </w:p>
    <w:p w:rsidR="000C0182" w:rsidRPr="000C0182" w:rsidRDefault="000C0182" w:rsidP="000C0182">
      <w:pPr>
        <w:pStyle w:val="ad"/>
        <w:numPr>
          <w:ilvl w:val="0"/>
          <w:numId w:val="38"/>
        </w:numPr>
        <w:suppressAutoHyphens w:val="0"/>
        <w:jc w:val="both"/>
        <w:rPr>
          <w:sz w:val="24"/>
          <w:szCs w:val="24"/>
        </w:rPr>
      </w:pPr>
      <w:r w:rsidRPr="000C0182">
        <w:rPr>
          <w:sz w:val="24"/>
          <w:szCs w:val="24"/>
        </w:rPr>
        <w:t xml:space="preserve">Зыряновские чтения – 2010.  Всероссийская научно-практическая краеведческая конференция. г. </w:t>
      </w:r>
      <w:r w:rsidRPr="000C0182">
        <w:rPr>
          <w:b/>
          <w:sz w:val="24"/>
          <w:szCs w:val="24"/>
        </w:rPr>
        <w:t>Курган</w:t>
      </w:r>
      <w:r w:rsidRPr="000C0182">
        <w:rPr>
          <w:sz w:val="24"/>
          <w:szCs w:val="24"/>
        </w:rPr>
        <w:t>, 9–10 декабря 2010 г. 3 доклада, 3 тезисов.</w:t>
      </w:r>
    </w:p>
    <w:p w:rsidR="000C0182" w:rsidRPr="000C0182" w:rsidRDefault="000C0182" w:rsidP="000C0182">
      <w:pPr>
        <w:pStyle w:val="ad"/>
        <w:numPr>
          <w:ilvl w:val="0"/>
          <w:numId w:val="38"/>
        </w:numPr>
        <w:suppressAutoHyphens w:val="0"/>
        <w:jc w:val="both"/>
        <w:rPr>
          <w:rFonts w:eastAsia="Calibri"/>
          <w:sz w:val="24"/>
          <w:szCs w:val="24"/>
        </w:rPr>
      </w:pPr>
      <w:r w:rsidRPr="000C0182">
        <w:rPr>
          <w:rFonts w:eastAsia="Calibri"/>
          <w:sz w:val="24"/>
          <w:szCs w:val="24"/>
        </w:rPr>
        <w:t xml:space="preserve">Конференция «Духовно-нравственные основы отечественного образования», </w:t>
      </w:r>
      <w:r w:rsidRPr="000C0182">
        <w:rPr>
          <w:rFonts w:eastAsia="Calibri"/>
          <w:b/>
          <w:sz w:val="24"/>
          <w:szCs w:val="24"/>
        </w:rPr>
        <w:t>Тюмень</w:t>
      </w:r>
      <w:r w:rsidRPr="000C0182">
        <w:rPr>
          <w:rFonts w:eastAsia="Calibri"/>
          <w:sz w:val="24"/>
          <w:szCs w:val="24"/>
        </w:rPr>
        <w:t xml:space="preserve">, 3 февраля </w:t>
      </w:r>
      <w:smartTag w:uri="urn:schemas-microsoft-com:office:smarttags" w:element="metricconverter">
        <w:smartTagPr>
          <w:attr w:name="ProductID" w:val="2010 г"/>
        </w:smartTagPr>
        <w:r w:rsidRPr="000C0182">
          <w:rPr>
            <w:rFonts w:eastAsia="Calibri"/>
            <w:sz w:val="24"/>
            <w:szCs w:val="24"/>
          </w:rPr>
          <w:t>2010 г</w:t>
        </w:r>
      </w:smartTag>
      <w:r w:rsidRPr="000C0182">
        <w:rPr>
          <w:rFonts w:eastAsia="Calibri"/>
          <w:sz w:val="24"/>
          <w:szCs w:val="24"/>
        </w:rPr>
        <w:t>., региональная. Выступление с 1 докладом.</w:t>
      </w:r>
    </w:p>
    <w:p w:rsidR="000C0182" w:rsidRPr="000C0182" w:rsidRDefault="000C0182" w:rsidP="000C0182">
      <w:pPr>
        <w:pStyle w:val="ad"/>
        <w:numPr>
          <w:ilvl w:val="0"/>
          <w:numId w:val="38"/>
        </w:numPr>
        <w:suppressAutoHyphens w:val="0"/>
        <w:jc w:val="both"/>
        <w:rPr>
          <w:rFonts w:eastAsia="Calibri"/>
          <w:color w:val="0000FF"/>
          <w:sz w:val="24"/>
          <w:szCs w:val="24"/>
        </w:rPr>
      </w:pPr>
      <w:r w:rsidRPr="000C0182">
        <w:rPr>
          <w:rFonts w:eastAsia="Calibri"/>
          <w:color w:val="0000FF"/>
          <w:sz w:val="24"/>
          <w:szCs w:val="24"/>
        </w:rPr>
        <w:t xml:space="preserve">Конференция «Изменение России: политические повестки и стратегии», </w:t>
      </w:r>
      <w:r w:rsidRPr="000C0182">
        <w:rPr>
          <w:rFonts w:eastAsia="Calibri"/>
          <w:b/>
          <w:color w:val="0000FF"/>
          <w:sz w:val="24"/>
          <w:szCs w:val="24"/>
        </w:rPr>
        <w:t>Москва</w:t>
      </w:r>
      <w:r w:rsidRPr="000C0182">
        <w:rPr>
          <w:rFonts w:eastAsia="Calibri"/>
          <w:color w:val="0000FF"/>
          <w:sz w:val="24"/>
          <w:szCs w:val="24"/>
        </w:rPr>
        <w:t xml:space="preserve">, 25-26 ноября </w:t>
      </w:r>
      <w:smartTag w:uri="urn:schemas-microsoft-com:office:smarttags" w:element="metricconverter">
        <w:smartTagPr>
          <w:attr w:name="ProductID" w:val="2010 г"/>
        </w:smartTagPr>
        <w:r w:rsidRPr="000C0182">
          <w:rPr>
            <w:rFonts w:eastAsia="Calibri"/>
            <w:color w:val="0000FF"/>
            <w:sz w:val="24"/>
            <w:szCs w:val="24"/>
          </w:rPr>
          <w:t>2010 г</w:t>
        </w:r>
      </w:smartTag>
      <w:r w:rsidRPr="000C0182">
        <w:rPr>
          <w:rFonts w:eastAsia="Calibri"/>
          <w:color w:val="0000FF"/>
          <w:sz w:val="24"/>
          <w:szCs w:val="24"/>
        </w:rPr>
        <w:t>., общероссийская с международным участием. Выступление с 1 докладом.</w:t>
      </w:r>
    </w:p>
    <w:p w:rsidR="000C0182" w:rsidRPr="000C0182" w:rsidRDefault="000C0182" w:rsidP="000C0182">
      <w:pPr>
        <w:pStyle w:val="ad"/>
        <w:numPr>
          <w:ilvl w:val="0"/>
          <w:numId w:val="38"/>
        </w:numPr>
        <w:suppressAutoHyphens w:val="0"/>
        <w:jc w:val="both"/>
        <w:rPr>
          <w:rFonts w:eastAsia="Calibri"/>
          <w:sz w:val="24"/>
          <w:szCs w:val="24"/>
        </w:rPr>
      </w:pPr>
      <w:r w:rsidRPr="000C0182">
        <w:rPr>
          <w:rFonts w:eastAsia="Calibri"/>
          <w:sz w:val="24"/>
          <w:szCs w:val="24"/>
        </w:rPr>
        <w:t xml:space="preserve">Конференция «Молодёжные солидарности. </w:t>
      </w:r>
      <w:r w:rsidRPr="000C0182">
        <w:rPr>
          <w:rFonts w:eastAsia="Calibri"/>
          <w:sz w:val="24"/>
          <w:szCs w:val="24"/>
          <w:lang w:val="en-US"/>
        </w:rPr>
        <w:t>XXI</w:t>
      </w:r>
      <w:r w:rsidRPr="000C0182">
        <w:rPr>
          <w:rFonts w:eastAsia="Calibri"/>
          <w:sz w:val="24"/>
          <w:szCs w:val="24"/>
        </w:rPr>
        <w:t xml:space="preserve"> век», </w:t>
      </w:r>
      <w:r w:rsidRPr="000C0182">
        <w:rPr>
          <w:rFonts w:eastAsia="Calibri"/>
          <w:b/>
          <w:sz w:val="24"/>
          <w:szCs w:val="24"/>
        </w:rPr>
        <w:t>Ульяновск</w:t>
      </w:r>
      <w:r w:rsidRPr="000C0182">
        <w:rPr>
          <w:rFonts w:eastAsia="Calibri"/>
          <w:sz w:val="24"/>
          <w:szCs w:val="24"/>
        </w:rPr>
        <w:t xml:space="preserve">, 19-22 августа </w:t>
      </w:r>
      <w:smartTag w:uri="urn:schemas-microsoft-com:office:smarttags" w:element="metricconverter">
        <w:smartTagPr>
          <w:attr w:name="ProductID" w:val="2010 г"/>
        </w:smartTagPr>
        <w:r w:rsidRPr="000C0182">
          <w:rPr>
            <w:rFonts w:eastAsia="Calibri"/>
            <w:sz w:val="24"/>
            <w:szCs w:val="24"/>
          </w:rPr>
          <w:t>2010 г</w:t>
        </w:r>
      </w:smartTag>
      <w:r w:rsidRPr="000C0182">
        <w:rPr>
          <w:rFonts w:eastAsia="Calibri"/>
          <w:sz w:val="24"/>
          <w:szCs w:val="24"/>
        </w:rPr>
        <w:t>., общероссийская с международным участием. Выступление с 1 докладом.</w:t>
      </w:r>
    </w:p>
    <w:p w:rsidR="000C0182" w:rsidRPr="000C0182" w:rsidRDefault="000C0182" w:rsidP="000C0182">
      <w:pPr>
        <w:pStyle w:val="ad"/>
        <w:numPr>
          <w:ilvl w:val="0"/>
          <w:numId w:val="38"/>
        </w:numPr>
        <w:suppressAutoHyphens w:val="0"/>
        <w:jc w:val="both"/>
        <w:rPr>
          <w:rFonts w:eastAsia="Calibri"/>
          <w:sz w:val="24"/>
          <w:szCs w:val="24"/>
        </w:rPr>
      </w:pPr>
      <w:r w:rsidRPr="000C0182">
        <w:rPr>
          <w:rFonts w:eastAsia="Calibri"/>
          <w:sz w:val="24"/>
          <w:szCs w:val="24"/>
        </w:rPr>
        <w:t xml:space="preserve">Конференция «Приходы и общины в современном православии: корневая структура российской религиозности», </w:t>
      </w:r>
      <w:r w:rsidRPr="000C0182">
        <w:rPr>
          <w:rFonts w:eastAsia="Calibri"/>
          <w:b/>
          <w:sz w:val="24"/>
          <w:szCs w:val="24"/>
        </w:rPr>
        <w:t>Москва,</w:t>
      </w:r>
      <w:r w:rsidRPr="000C0182">
        <w:rPr>
          <w:rFonts w:eastAsia="Calibri"/>
          <w:sz w:val="24"/>
          <w:szCs w:val="24"/>
        </w:rPr>
        <w:t xml:space="preserve"> 14-15 октября </w:t>
      </w:r>
      <w:smartTag w:uri="urn:schemas-microsoft-com:office:smarttags" w:element="metricconverter">
        <w:smartTagPr>
          <w:attr w:name="ProductID" w:val="2010 г"/>
        </w:smartTagPr>
        <w:r w:rsidRPr="000C0182">
          <w:rPr>
            <w:rFonts w:eastAsia="Calibri"/>
            <w:sz w:val="24"/>
            <w:szCs w:val="24"/>
          </w:rPr>
          <w:t>2010 г</w:t>
        </w:r>
      </w:smartTag>
      <w:r w:rsidRPr="000C0182">
        <w:rPr>
          <w:rFonts w:eastAsia="Calibri"/>
          <w:sz w:val="24"/>
          <w:szCs w:val="24"/>
        </w:rPr>
        <w:t>., международная. Выступление с 1 докладом.</w:t>
      </w:r>
    </w:p>
    <w:p w:rsidR="000C0182" w:rsidRPr="000C0182" w:rsidRDefault="000C0182" w:rsidP="000C0182">
      <w:pPr>
        <w:pStyle w:val="ad"/>
        <w:numPr>
          <w:ilvl w:val="0"/>
          <w:numId w:val="38"/>
        </w:numPr>
        <w:suppressAutoHyphens w:val="0"/>
        <w:jc w:val="both"/>
        <w:rPr>
          <w:rFonts w:eastAsia="Calibri"/>
          <w:sz w:val="24"/>
          <w:szCs w:val="24"/>
        </w:rPr>
      </w:pPr>
      <w:r w:rsidRPr="000C0182">
        <w:rPr>
          <w:rFonts w:eastAsia="Calibri"/>
          <w:sz w:val="24"/>
          <w:szCs w:val="24"/>
        </w:rPr>
        <w:t xml:space="preserve">Конференция «Религиозная ситуация в российских регионах», </w:t>
      </w:r>
      <w:r w:rsidRPr="000C0182">
        <w:rPr>
          <w:rFonts w:eastAsia="Calibri"/>
          <w:b/>
          <w:sz w:val="24"/>
          <w:szCs w:val="24"/>
        </w:rPr>
        <w:t>Омск</w:t>
      </w:r>
      <w:r w:rsidRPr="000C0182">
        <w:rPr>
          <w:rFonts w:eastAsia="Calibri"/>
          <w:sz w:val="24"/>
          <w:szCs w:val="24"/>
        </w:rPr>
        <w:t xml:space="preserve">, 22-23 октября </w:t>
      </w:r>
      <w:smartTag w:uri="urn:schemas-microsoft-com:office:smarttags" w:element="metricconverter">
        <w:smartTagPr>
          <w:attr w:name="ProductID" w:val="2010 г"/>
        </w:smartTagPr>
        <w:r w:rsidRPr="000C0182">
          <w:rPr>
            <w:rFonts w:eastAsia="Calibri"/>
            <w:sz w:val="24"/>
            <w:szCs w:val="24"/>
          </w:rPr>
          <w:t>2010 г</w:t>
        </w:r>
      </w:smartTag>
      <w:r w:rsidRPr="000C0182">
        <w:rPr>
          <w:rFonts w:eastAsia="Calibri"/>
          <w:sz w:val="24"/>
          <w:szCs w:val="24"/>
        </w:rPr>
        <w:t>., общероссийская. Выступление с 3 докладами и публикация 3 тезисов.</w:t>
      </w:r>
    </w:p>
    <w:p w:rsidR="000C0182" w:rsidRPr="000C0182" w:rsidRDefault="000C0182" w:rsidP="000C0182">
      <w:pPr>
        <w:pStyle w:val="ad"/>
        <w:numPr>
          <w:ilvl w:val="0"/>
          <w:numId w:val="38"/>
        </w:numPr>
        <w:suppressAutoHyphens w:val="0"/>
        <w:jc w:val="both"/>
        <w:rPr>
          <w:rStyle w:val="af4"/>
          <w:rFonts w:eastAsiaTheme="minorHAnsi"/>
          <w:bCs w:val="0"/>
          <w:sz w:val="24"/>
          <w:szCs w:val="24"/>
        </w:rPr>
      </w:pPr>
      <w:r w:rsidRPr="000C0182">
        <w:rPr>
          <w:sz w:val="24"/>
          <w:szCs w:val="24"/>
        </w:rPr>
        <w:t>Конференция с международным участием «Судьбы Романовых в судьбе России» (</w:t>
      </w:r>
      <w:r w:rsidRPr="000C0182">
        <w:rPr>
          <w:b/>
          <w:sz w:val="24"/>
          <w:szCs w:val="24"/>
        </w:rPr>
        <w:t>Тобольск</w:t>
      </w:r>
      <w:r w:rsidRPr="000C0182">
        <w:rPr>
          <w:sz w:val="24"/>
          <w:szCs w:val="24"/>
        </w:rPr>
        <w:t xml:space="preserve">, 9-11 сентября </w:t>
      </w:r>
      <w:smartTag w:uri="urn:schemas-microsoft-com:office:smarttags" w:element="metricconverter">
        <w:smartTagPr>
          <w:attr w:name="ProductID" w:val="2010 г"/>
        </w:smartTagPr>
        <w:r w:rsidRPr="000C0182">
          <w:rPr>
            <w:sz w:val="24"/>
            <w:szCs w:val="24"/>
          </w:rPr>
          <w:t>2010 г</w:t>
        </w:r>
      </w:smartTag>
      <w:r w:rsidRPr="000C0182">
        <w:rPr>
          <w:sz w:val="24"/>
          <w:szCs w:val="24"/>
        </w:rPr>
        <w:t xml:space="preserve">.). </w:t>
      </w:r>
      <w:r w:rsidRPr="000C0182">
        <w:rPr>
          <w:rStyle w:val="af4"/>
          <w:b w:val="0"/>
          <w:sz w:val="24"/>
          <w:szCs w:val="24"/>
        </w:rPr>
        <w:t>Выступление с 1 докладом и публикация 1 тезисов.</w:t>
      </w:r>
      <w:r w:rsidRPr="000C0182">
        <w:rPr>
          <w:sz w:val="24"/>
          <w:szCs w:val="24"/>
        </w:rPr>
        <w:t xml:space="preserve"> </w:t>
      </w:r>
    </w:p>
    <w:p w:rsidR="000C0182" w:rsidRPr="000C0182" w:rsidRDefault="000C0182" w:rsidP="000C0182">
      <w:pPr>
        <w:pStyle w:val="ad"/>
        <w:numPr>
          <w:ilvl w:val="0"/>
          <w:numId w:val="38"/>
        </w:numPr>
        <w:suppressAutoHyphens w:val="0"/>
        <w:jc w:val="both"/>
        <w:rPr>
          <w:sz w:val="24"/>
          <w:szCs w:val="24"/>
        </w:rPr>
      </w:pPr>
      <w:r w:rsidRPr="000C0182">
        <w:rPr>
          <w:sz w:val="24"/>
          <w:szCs w:val="24"/>
        </w:rPr>
        <w:t xml:space="preserve">Научная конференция «Беккеровские чтения», г. </w:t>
      </w:r>
      <w:r w:rsidRPr="000C0182">
        <w:rPr>
          <w:b/>
          <w:sz w:val="24"/>
          <w:szCs w:val="24"/>
        </w:rPr>
        <w:t>Волгоград</w:t>
      </w:r>
      <w:r w:rsidRPr="000C0182">
        <w:rPr>
          <w:sz w:val="24"/>
          <w:szCs w:val="24"/>
        </w:rPr>
        <w:t xml:space="preserve">, 27-29 мая </w:t>
      </w:r>
      <w:smartTag w:uri="urn:schemas-microsoft-com:office:smarttags" w:element="metricconverter">
        <w:smartTagPr>
          <w:attr w:name="ProductID" w:val="2010 г"/>
        </w:smartTagPr>
        <w:r w:rsidRPr="000C0182">
          <w:rPr>
            <w:sz w:val="24"/>
            <w:szCs w:val="24"/>
          </w:rPr>
          <w:t>2010 г</w:t>
        </w:r>
      </w:smartTag>
      <w:r w:rsidRPr="000C0182">
        <w:rPr>
          <w:sz w:val="24"/>
          <w:szCs w:val="24"/>
        </w:rPr>
        <w:t xml:space="preserve">. Видякина А.А., выступление с докладом. </w:t>
      </w:r>
    </w:p>
    <w:p w:rsidR="000C0182" w:rsidRPr="000C0182" w:rsidRDefault="000C0182" w:rsidP="000C0182">
      <w:pPr>
        <w:pStyle w:val="ad"/>
        <w:numPr>
          <w:ilvl w:val="0"/>
          <w:numId w:val="38"/>
        </w:numPr>
        <w:suppressAutoHyphens w:val="0"/>
        <w:jc w:val="both"/>
        <w:rPr>
          <w:sz w:val="24"/>
          <w:szCs w:val="24"/>
        </w:rPr>
      </w:pPr>
      <w:r w:rsidRPr="000C0182">
        <w:rPr>
          <w:sz w:val="24"/>
          <w:szCs w:val="24"/>
        </w:rPr>
        <w:t xml:space="preserve">Научная конференция «Ботаническая школа», г. </w:t>
      </w:r>
      <w:r w:rsidRPr="000C0182">
        <w:rPr>
          <w:b/>
          <w:sz w:val="24"/>
          <w:szCs w:val="24"/>
        </w:rPr>
        <w:t>Тюмень</w:t>
      </w:r>
      <w:r w:rsidRPr="000C0182">
        <w:rPr>
          <w:sz w:val="24"/>
          <w:szCs w:val="24"/>
        </w:rPr>
        <w:t xml:space="preserve">, 6 апреля </w:t>
      </w:r>
      <w:smartTag w:uri="urn:schemas-microsoft-com:office:smarttags" w:element="metricconverter">
        <w:smartTagPr>
          <w:attr w:name="ProductID" w:val="2010 г"/>
        </w:smartTagPr>
        <w:r w:rsidRPr="000C0182">
          <w:rPr>
            <w:sz w:val="24"/>
            <w:szCs w:val="24"/>
          </w:rPr>
          <w:t>2010 г</w:t>
        </w:r>
      </w:smartTag>
      <w:r w:rsidRPr="000C0182">
        <w:rPr>
          <w:sz w:val="24"/>
          <w:szCs w:val="24"/>
        </w:rPr>
        <w:t>. Видякина А.А.,  выступление с докладом.</w:t>
      </w:r>
    </w:p>
    <w:p w:rsidR="000C0182" w:rsidRPr="000C0182" w:rsidRDefault="000C0182" w:rsidP="000C0182">
      <w:pPr>
        <w:pStyle w:val="ad"/>
        <w:numPr>
          <w:ilvl w:val="0"/>
          <w:numId w:val="38"/>
        </w:numPr>
        <w:suppressAutoHyphens w:val="0"/>
        <w:jc w:val="both"/>
        <w:rPr>
          <w:rFonts w:eastAsia="Calibri"/>
          <w:sz w:val="24"/>
          <w:szCs w:val="24"/>
        </w:rPr>
      </w:pPr>
      <w:r w:rsidRPr="000C0182">
        <w:rPr>
          <w:rFonts w:eastAsia="Calibri"/>
          <w:sz w:val="24"/>
          <w:szCs w:val="24"/>
        </w:rPr>
        <w:t xml:space="preserve">Неделя Уральской политической науки, </w:t>
      </w:r>
      <w:r w:rsidRPr="000C0182">
        <w:rPr>
          <w:rFonts w:eastAsia="Calibri"/>
          <w:b/>
          <w:sz w:val="24"/>
          <w:szCs w:val="24"/>
        </w:rPr>
        <w:t>Екатеринбург</w:t>
      </w:r>
      <w:r w:rsidRPr="000C0182">
        <w:rPr>
          <w:rFonts w:eastAsia="Calibri"/>
          <w:sz w:val="24"/>
          <w:szCs w:val="24"/>
        </w:rPr>
        <w:t>, 1-6 марта 2010, общероссийская. Выступление с 1 докладом.</w:t>
      </w:r>
    </w:p>
    <w:p w:rsidR="000C0182" w:rsidRPr="000C0182" w:rsidRDefault="000C0182" w:rsidP="000C0182">
      <w:pPr>
        <w:pStyle w:val="21"/>
        <w:numPr>
          <w:ilvl w:val="0"/>
          <w:numId w:val="38"/>
        </w:numPr>
        <w:spacing w:after="0" w:line="240" w:lineRule="auto"/>
        <w:jc w:val="both"/>
      </w:pPr>
      <w:r w:rsidRPr="000C0182">
        <w:t xml:space="preserve">Общероссийская конференция «Некрасовские чтения – 2010: Человек и криосфера», </w:t>
      </w:r>
      <w:r w:rsidRPr="000C0182">
        <w:rPr>
          <w:b/>
        </w:rPr>
        <w:t>Тюмень</w:t>
      </w:r>
      <w:r w:rsidRPr="000C0182">
        <w:t>, 8-9 февраля 2010 г., Московченко Д.В., выступление с докладом; Арефьев С.П., выступление с докладом; Попов П.П., выступление с докладом; Коновалов А.А., выступление с докладом.</w:t>
      </w:r>
    </w:p>
    <w:p w:rsidR="000C0182" w:rsidRPr="000C0182" w:rsidRDefault="000C0182" w:rsidP="000C0182">
      <w:pPr>
        <w:pStyle w:val="ad"/>
        <w:numPr>
          <w:ilvl w:val="0"/>
          <w:numId w:val="38"/>
        </w:numPr>
        <w:suppressAutoHyphens w:val="0"/>
        <w:jc w:val="both"/>
        <w:rPr>
          <w:sz w:val="24"/>
          <w:szCs w:val="24"/>
        </w:rPr>
      </w:pPr>
      <w:r w:rsidRPr="000C0182">
        <w:rPr>
          <w:sz w:val="24"/>
          <w:szCs w:val="24"/>
        </w:rPr>
        <w:lastRenderedPageBreak/>
        <w:t xml:space="preserve">Общероссийская молодежная конференция «Теоретическая и прикладная этика: традиции и перспективы». </w:t>
      </w:r>
      <w:r w:rsidRPr="000C0182">
        <w:rPr>
          <w:b/>
          <w:sz w:val="24"/>
          <w:szCs w:val="24"/>
        </w:rPr>
        <w:t>Санкт-Петербург</w:t>
      </w:r>
      <w:r w:rsidRPr="000C0182">
        <w:rPr>
          <w:sz w:val="24"/>
          <w:szCs w:val="24"/>
        </w:rPr>
        <w:t xml:space="preserve"> 19-20 ноября </w:t>
      </w:r>
      <w:smartTag w:uri="urn:schemas-microsoft-com:office:smarttags" w:element="metricconverter">
        <w:smartTagPr>
          <w:attr w:name="ProductID" w:val="2010 г"/>
        </w:smartTagPr>
        <w:r w:rsidRPr="000C0182">
          <w:rPr>
            <w:sz w:val="24"/>
            <w:szCs w:val="24"/>
          </w:rPr>
          <w:t>2010 г</w:t>
        </w:r>
      </w:smartTag>
      <w:r w:rsidRPr="000C0182">
        <w:rPr>
          <w:sz w:val="24"/>
          <w:szCs w:val="24"/>
        </w:rPr>
        <w:t>. 1 доклад, 1 тезисы.</w:t>
      </w:r>
    </w:p>
    <w:p w:rsidR="000C0182" w:rsidRPr="000C0182" w:rsidRDefault="000C0182" w:rsidP="000C0182">
      <w:pPr>
        <w:pStyle w:val="ad"/>
        <w:numPr>
          <w:ilvl w:val="0"/>
          <w:numId w:val="38"/>
        </w:numPr>
        <w:suppressAutoHyphens w:val="0"/>
        <w:spacing w:before="75" w:after="75"/>
        <w:jc w:val="both"/>
        <w:rPr>
          <w:sz w:val="24"/>
          <w:szCs w:val="24"/>
        </w:rPr>
      </w:pPr>
      <w:r w:rsidRPr="000C0182">
        <w:rPr>
          <w:sz w:val="24"/>
          <w:szCs w:val="24"/>
        </w:rPr>
        <w:t xml:space="preserve">Общероссийская с международным участием научно-практическая конференция «Регионы для устойчивого развития России: образование и культура народов Российской Федерации», г. </w:t>
      </w:r>
      <w:r w:rsidRPr="000C0182">
        <w:rPr>
          <w:b/>
          <w:sz w:val="24"/>
          <w:szCs w:val="24"/>
        </w:rPr>
        <w:t>Новосибирск</w:t>
      </w:r>
      <w:r w:rsidRPr="000C0182">
        <w:rPr>
          <w:sz w:val="24"/>
          <w:szCs w:val="24"/>
        </w:rPr>
        <w:t xml:space="preserve"> (25-27.03.2010 г.). П</w:t>
      </w:r>
      <w:r w:rsidRPr="000C0182">
        <w:rPr>
          <w:rStyle w:val="af4"/>
          <w:b w:val="0"/>
          <w:sz w:val="24"/>
          <w:szCs w:val="24"/>
        </w:rPr>
        <w:t>убликация 1 тезисов.</w:t>
      </w:r>
    </w:p>
    <w:p w:rsidR="000C0182" w:rsidRPr="000C0182" w:rsidRDefault="000C0182" w:rsidP="000C0182">
      <w:pPr>
        <w:pStyle w:val="ad"/>
        <w:numPr>
          <w:ilvl w:val="0"/>
          <w:numId w:val="38"/>
        </w:numPr>
        <w:suppressAutoHyphens w:val="0"/>
        <w:jc w:val="both"/>
        <w:rPr>
          <w:color w:val="365F91" w:themeColor="accent1" w:themeShade="BF"/>
          <w:sz w:val="24"/>
          <w:szCs w:val="24"/>
        </w:rPr>
      </w:pPr>
      <w:r w:rsidRPr="000C0182">
        <w:rPr>
          <w:color w:val="365F91" w:themeColor="accent1" w:themeShade="BF"/>
          <w:sz w:val="24"/>
          <w:szCs w:val="24"/>
        </w:rPr>
        <w:t>Пятая Всероссийская научно-практическая конференция. «Традиция. Духов</w:t>
      </w:r>
      <w:r w:rsidRPr="000C0182">
        <w:rPr>
          <w:color w:val="365F91" w:themeColor="accent1" w:themeShade="BF"/>
          <w:sz w:val="24"/>
          <w:szCs w:val="24"/>
        </w:rPr>
        <w:softHyphen/>
        <w:t xml:space="preserve">ность. Правопорядок». </w:t>
      </w:r>
      <w:r w:rsidRPr="000C0182">
        <w:rPr>
          <w:b/>
          <w:color w:val="365F91" w:themeColor="accent1" w:themeShade="BF"/>
          <w:sz w:val="24"/>
          <w:szCs w:val="24"/>
        </w:rPr>
        <w:t>Тюмень</w:t>
      </w:r>
      <w:r w:rsidRPr="000C0182">
        <w:rPr>
          <w:color w:val="365F91" w:themeColor="accent1" w:themeShade="BF"/>
          <w:sz w:val="24"/>
          <w:szCs w:val="24"/>
        </w:rPr>
        <w:t>. 21-22 мая 2010 г. 1 доклад, публикация 2 тезисов.</w:t>
      </w:r>
    </w:p>
    <w:p w:rsidR="000C0182" w:rsidRPr="000C0182" w:rsidRDefault="000C0182" w:rsidP="000C0182">
      <w:pPr>
        <w:pStyle w:val="ad"/>
        <w:numPr>
          <w:ilvl w:val="0"/>
          <w:numId w:val="38"/>
        </w:numPr>
        <w:suppressAutoHyphens w:val="0"/>
        <w:jc w:val="both"/>
        <w:rPr>
          <w:bCs/>
          <w:color w:val="333333"/>
          <w:spacing w:val="-15"/>
          <w:sz w:val="24"/>
          <w:szCs w:val="24"/>
        </w:rPr>
      </w:pPr>
      <w:r w:rsidRPr="000C0182">
        <w:rPr>
          <w:sz w:val="24"/>
          <w:szCs w:val="24"/>
        </w:rPr>
        <w:t xml:space="preserve">Региональный научно-практический семинар «Культурное наследие финно-угорских народов Западной Сибири», 22 ноября </w:t>
      </w:r>
      <w:smartTag w:uri="urn:schemas-microsoft-com:office:smarttags" w:element="metricconverter">
        <w:smartTagPr>
          <w:attr w:name="ProductID" w:val="2010 г"/>
        </w:smartTagPr>
        <w:r w:rsidRPr="000C0182">
          <w:rPr>
            <w:sz w:val="24"/>
            <w:szCs w:val="24"/>
          </w:rPr>
          <w:t>2010 г</w:t>
        </w:r>
      </w:smartTag>
      <w:r w:rsidRPr="000C0182">
        <w:rPr>
          <w:sz w:val="24"/>
          <w:szCs w:val="24"/>
        </w:rPr>
        <w:t>., г.</w:t>
      </w:r>
      <w:r w:rsidRPr="000C0182">
        <w:rPr>
          <w:b/>
          <w:sz w:val="24"/>
          <w:szCs w:val="24"/>
        </w:rPr>
        <w:t>Тюмень</w:t>
      </w:r>
      <w:r w:rsidRPr="000C0182">
        <w:rPr>
          <w:sz w:val="24"/>
          <w:szCs w:val="24"/>
        </w:rPr>
        <w:t xml:space="preserve">. </w:t>
      </w:r>
      <w:r w:rsidRPr="000C0182">
        <w:rPr>
          <w:rStyle w:val="af4"/>
          <w:b w:val="0"/>
          <w:sz w:val="24"/>
          <w:szCs w:val="24"/>
        </w:rPr>
        <w:t xml:space="preserve">Выступление с 3 докладами. </w:t>
      </w:r>
    </w:p>
    <w:p w:rsidR="000C0182" w:rsidRPr="000C0182" w:rsidRDefault="000C0182" w:rsidP="000C0182">
      <w:pPr>
        <w:pStyle w:val="ad"/>
        <w:numPr>
          <w:ilvl w:val="0"/>
          <w:numId w:val="38"/>
        </w:numPr>
        <w:suppressAutoHyphens w:val="0"/>
        <w:jc w:val="both"/>
        <w:rPr>
          <w:rFonts w:eastAsia="Calibri"/>
          <w:sz w:val="24"/>
          <w:szCs w:val="24"/>
        </w:rPr>
      </w:pPr>
      <w:r w:rsidRPr="000C0182">
        <w:rPr>
          <w:rFonts w:eastAsia="Calibri"/>
          <w:sz w:val="24"/>
          <w:szCs w:val="24"/>
        </w:rPr>
        <w:t xml:space="preserve">Религиоведческая школа «Новые религиозные движения», </w:t>
      </w:r>
      <w:r w:rsidRPr="000C0182">
        <w:rPr>
          <w:rFonts w:eastAsia="Calibri"/>
          <w:b/>
          <w:sz w:val="24"/>
          <w:szCs w:val="24"/>
        </w:rPr>
        <w:t>Казань</w:t>
      </w:r>
      <w:r w:rsidRPr="000C0182">
        <w:rPr>
          <w:rFonts w:eastAsia="Calibri"/>
          <w:sz w:val="24"/>
          <w:szCs w:val="24"/>
        </w:rPr>
        <w:t xml:space="preserve">, 19-23 февраль </w:t>
      </w:r>
      <w:smartTag w:uri="urn:schemas-microsoft-com:office:smarttags" w:element="metricconverter">
        <w:smartTagPr>
          <w:attr w:name="ProductID" w:val="2010 г"/>
        </w:smartTagPr>
        <w:r w:rsidRPr="000C0182">
          <w:rPr>
            <w:rFonts w:eastAsia="Calibri"/>
            <w:sz w:val="24"/>
            <w:szCs w:val="24"/>
          </w:rPr>
          <w:t>2010 г</w:t>
        </w:r>
      </w:smartTag>
      <w:r w:rsidRPr="000C0182">
        <w:rPr>
          <w:rFonts w:eastAsia="Calibri"/>
          <w:sz w:val="24"/>
          <w:szCs w:val="24"/>
        </w:rPr>
        <w:t>., международная. Выступление с 1 докладом.</w:t>
      </w:r>
    </w:p>
    <w:p w:rsidR="000C0182" w:rsidRPr="000C0182" w:rsidRDefault="000C0182" w:rsidP="000C0182">
      <w:pPr>
        <w:pStyle w:val="ad"/>
        <w:numPr>
          <w:ilvl w:val="0"/>
          <w:numId w:val="38"/>
        </w:numPr>
        <w:suppressAutoHyphens w:val="0"/>
        <w:jc w:val="both"/>
        <w:rPr>
          <w:rFonts w:eastAsiaTheme="minorHAnsi"/>
          <w:sz w:val="24"/>
          <w:szCs w:val="24"/>
        </w:rPr>
      </w:pPr>
      <w:r w:rsidRPr="000C0182">
        <w:rPr>
          <w:sz w:val="24"/>
          <w:szCs w:val="24"/>
        </w:rPr>
        <w:t xml:space="preserve">Российская научная конференция «Четвертая Югорская полевая </w:t>
      </w:r>
      <w:r w:rsidR="00174BCE" w:rsidRPr="000C0182">
        <w:rPr>
          <w:sz w:val="24"/>
          <w:szCs w:val="24"/>
        </w:rPr>
        <w:t>бьеннале</w:t>
      </w:r>
      <w:r w:rsidRPr="000C0182">
        <w:rPr>
          <w:sz w:val="24"/>
          <w:szCs w:val="24"/>
        </w:rPr>
        <w:t xml:space="preserve">». 29 ноября – 4 декабря </w:t>
      </w:r>
      <w:smartTag w:uri="urn:schemas-microsoft-com:office:smarttags" w:element="metricconverter">
        <w:smartTagPr>
          <w:attr w:name="ProductID" w:val="2010 г"/>
        </w:smartTagPr>
        <w:r w:rsidRPr="000C0182">
          <w:rPr>
            <w:sz w:val="24"/>
            <w:szCs w:val="24"/>
          </w:rPr>
          <w:t>2010 г</w:t>
        </w:r>
      </w:smartTag>
      <w:r w:rsidRPr="000C0182">
        <w:rPr>
          <w:sz w:val="24"/>
          <w:szCs w:val="24"/>
        </w:rPr>
        <w:t>., г. </w:t>
      </w:r>
      <w:r w:rsidRPr="000C0182">
        <w:rPr>
          <w:b/>
          <w:sz w:val="24"/>
          <w:szCs w:val="24"/>
        </w:rPr>
        <w:t>Ханты-Мансийск</w:t>
      </w:r>
      <w:r w:rsidRPr="000C0182">
        <w:rPr>
          <w:sz w:val="24"/>
          <w:szCs w:val="24"/>
        </w:rPr>
        <w:t xml:space="preserve">. Выступление с 1 докладом, публикация 1 тезисов. </w:t>
      </w:r>
    </w:p>
    <w:p w:rsidR="000C0182" w:rsidRPr="000C0182" w:rsidRDefault="000C0182" w:rsidP="000C0182">
      <w:pPr>
        <w:pStyle w:val="ad"/>
        <w:numPr>
          <w:ilvl w:val="0"/>
          <w:numId w:val="38"/>
        </w:numPr>
        <w:suppressAutoHyphens w:val="0"/>
        <w:jc w:val="both"/>
        <w:rPr>
          <w:rFonts w:eastAsia="Calibri"/>
          <w:sz w:val="24"/>
          <w:szCs w:val="24"/>
        </w:rPr>
      </w:pPr>
      <w:r w:rsidRPr="000C0182">
        <w:rPr>
          <w:rFonts w:eastAsia="Calibri"/>
          <w:sz w:val="24"/>
          <w:szCs w:val="24"/>
        </w:rPr>
        <w:t xml:space="preserve">Семинар Комитета Российской ассоциации политической науки по институциональным исследованиям «Институциональные практики и институциональная среда: воспроизводство и трансформация политического порядка в современной России», </w:t>
      </w:r>
      <w:r w:rsidRPr="000C0182">
        <w:rPr>
          <w:rFonts w:eastAsia="Calibri"/>
          <w:b/>
          <w:sz w:val="24"/>
          <w:szCs w:val="24"/>
        </w:rPr>
        <w:t>Пермь</w:t>
      </w:r>
      <w:r w:rsidRPr="000C0182">
        <w:rPr>
          <w:rFonts w:eastAsia="Calibri"/>
          <w:sz w:val="24"/>
          <w:szCs w:val="24"/>
        </w:rPr>
        <w:t xml:space="preserve">, 18 апреля </w:t>
      </w:r>
      <w:smartTag w:uri="urn:schemas-microsoft-com:office:smarttags" w:element="metricconverter">
        <w:smartTagPr>
          <w:attr w:name="ProductID" w:val="2010 г"/>
        </w:smartTagPr>
        <w:r w:rsidRPr="000C0182">
          <w:rPr>
            <w:rFonts w:eastAsia="Calibri"/>
            <w:sz w:val="24"/>
            <w:szCs w:val="24"/>
          </w:rPr>
          <w:t>2010 г</w:t>
        </w:r>
      </w:smartTag>
      <w:r w:rsidRPr="000C0182">
        <w:rPr>
          <w:rFonts w:eastAsia="Calibri"/>
          <w:sz w:val="24"/>
          <w:szCs w:val="24"/>
        </w:rPr>
        <w:t>., общероссийский. Выступление с 1 докладом.</w:t>
      </w:r>
    </w:p>
    <w:p w:rsidR="000C0182" w:rsidRPr="000C0182" w:rsidRDefault="000C0182" w:rsidP="000C0182">
      <w:pPr>
        <w:pStyle w:val="ad"/>
        <w:numPr>
          <w:ilvl w:val="0"/>
          <w:numId w:val="38"/>
        </w:numPr>
        <w:suppressAutoHyphens w:val="0"/>
        <w:jc w:val="both"/>
        <w:rPr>
          <w:rFonts w:eastAsia="Calibri"/>
          <w:sz w:val="24"/>
          <w:szCs w:val="24"/>
        </w:rPr>
      </w:pPr>
      <w:r w:rsidRPr="000C0182">
        <w:rPr>
          <w:rFonts w:eastAsia="Calibri"/>
          <w:sz w:val="24"/>
          <w:szCs w:val="24"/>
        </w:rPr>
        <w:t xml:space="preserve">Семинар Комитета Российской ассоциации политической науки по институциональным исследованиям «Институциональные практики и институциональная среда: воспроизводство и трансформация политического порядка в современной России», </w:t>
      </w:r>
      <w:r w:rsidRPr="000C0182">
        <w:rPr>
          <w:rFonts w:eastAsia="Calibri"/>
          <w:b/>
          <w:sz w:val="24"/>
          <w:szCs w:val="24"/>
        </w:rPr>
        <w:t>Москва</w:t>
      </w:r>
      <w:r w:rsidRPr="000C0182">
        <w:rPr>
          <w:rFonts w:eastAsia="Calibri"/>
          <w:sz w:val="24"/>
          <w:szCs w:val="24"/>
        </w:rPr>
        <w:t xml:space="preserve">, 26 ноября </w:t>
      </w:r>
      <w:smartTag w:uri="urn:schemas-microsoft-com:office:smarttags" w:element="metricconverter">
        <w:smartTagPr>
          <w:attr w:name="ProductID" w:val="2010 г"/>
        </w:smartTagPr>
        <w:r w:rsidRPr="000C0182">
          <w:rPr>
            <w:rFonts w:eastAsia="Calibri"/>
            <w:sz w:val="24"/>
            <w:szCs w:val="24"/>
          </w:rPr>
          <w:t>2010 г</w:t>
        </w:r>
      </w:smartTag>
      <w:r w:rsidRPr="000C0182">
        <w:rPr>
          <w:rFonts w:eastAsia="Calibri"/>
          <w:sz w:val="24"/>
          <w:szCs w:val="24"/>
        </w:rPr>
        <w:t>., общероссийский. Выступление с 1 докладом.</w:t>
      </w:r>
    </w:p>
    <w:p w:rsidR="000C0182" w:rsidRPr="000C0182" w:rsidRDefault="000C0182" w:rsidP="000C0182">
      <w:pPr>
        <w:pStyle w:val="ad"/>
        <w:numPr>
          <w:ilvl w:val="0"/>
          <w:numId w:val="38"/>
        </w:numPr>
        <w:suppressAutoHyphens w:val="0"/>
        <w:jc w:val="both"/>
        <w:rPr>
          <w:rFonts w:eastAsia="Calibri"/>
          <w:sz w:val="24"/>
          <w:szCs w:val="24"/>
        </w:rPr>
      </w:pPr>
      <w:r w:rsidRPr="000C0182">
        <w:rPr>
          <w:rFonts w:eastAsia="Calibri"/>
          <w:sz w:val="24"/>
          <w:szCs w:val="24"/>
        </w:rPr>
        <w:t xml:space="preserve">Специальная конференция Московского религиоведческого общества «Полевые исследования в религиоведении», </w:t>
      </w:r>
      <w:r w:rsidRPr="000C0182">
        <w:rPr>
          <w:rFonts w:eastAsia="Calibri"/>
          <w:b/>
          <w:sz w:val="24"/>
          <w:szCs w:val="24"/>
        </w:rPr>
        <w:t>Москва</w:t>
      </w:r>
      <w:r w:rsidRPr="000C0182">
        <w:rPr>
          <w:rFonts w:eastAsia="Calibri"/>
          <w:sz w:val="24"/>
          <w:szCs w:val="24"/>
        </w:rPr>
        <w:t xml:space="preserve">, 7-9 декабря </w:t>
      </w:r>
      <w:smartTag w:uri="urn:schemas-microsoft-com:office:smarttags" w:element="metricconverter">
        <w:smartTagPr>
          <w:attr w:name="ProductID" w:val="2010 г"/>
        </w:smartTagPr>
        <w:r w:rsidRPr="000C0182">
          <w:rPr>
            <w:rFonts w:eastAsia="Calibri"/>
            <w:sz w:val="24"/>
            <w:szCs w:val="24"/>
          </w:rPr>
          <w:t>2010 г</w:t>
        </w:r>
      </w:smartTag>
      <w:r w:rsidRPr="000C0182">
        <w:rPr>
          <w:rFonts w:eastAsia="Calibri"/>
          <w:sz w:val="24"/>
          <w:szCs w:val="24"/>
        </w:rPr>
        <w:t>., общероссийская с международным участием. Выступление с 1 докладом.</w:t>
      </w:r>
    </w:p>
    <w:p w:rsidR="000C0182" w:rsidRPr="000C0182" w:rsidRDefault="000C0182" w:rsidP="000C0182">
      <w:pPr>
        <w:pStyle w:val="ad"/>
        <w:numPr>
          <w:ilvl w:val="0"/>
          <w:numId w:val="38"/>
        </w:numPr>
        <w:suppressAutoHyphens w:val="0"/>
        <w:jc w:val="both"/>
        <w:rPr>
          <w:rFonts w:eastAsiaTheme="minorHAnsi"/>
          <w:sz w:val="24"/>
          <w:szCs w:val="24"/>
        </w:rPr>
      </w:pPr>
      <w:r w:rsidRPr="000C0182">
        <w:rPr>
          <w:sz w:val="24"/>
          <w:szCs w:val="24"/>
        </w:rPr>
        <w:t xml:space="preserve">Экология: от южных гор до северных морей: Всероссийская конф. молодых ученых, посвященная 90-летию со дня рождения академика </w:t>
      </w:r>
      <w:r w:rsidR="00174BCE" w:rsidRPr="000C0182">
        <w:rPr>
          <w:sz w:val="24"/>
          <w:szCs w:val="24"/>
        </w:rPr>
        <w:t>П.Л.</w:t>
      </w:r>
      <w:r w:rsidR="00174BCE">
        <w:rPr>
          <w:sz w:val="24"/>
          <w:szCs w:val="24"/>
        </w:rPr>
        <w:t xml:space="preserve"> </w:t>
      </w:r>
      <w:r w:rsidR="00174BCE" w:rsidRPr="000C0182">
        <w:rPr>
          <w:sz w:val="24"/>
          <w:szCs w:val="24"/>
        </w:rPr>
        <w:t>Горчаковского</w:t>
      </w:r>
      <w:r w:rsidRPr="000C0182">
        <w:rPr>
          <w:sz w:val="24"/>
          <w:szCs w:val="24"/>
        </w:rPr>
        <w:t xml:space="preserve">. </w:t>
      </w:r>
      <w:r w:rsidRPr="000C0182">
        <w:rPr>
          <w:b/>
          <w:sz w:val="24"/>
          <w:szCs w:val="24"/>
        </w:rPr>
        <w:t>Екатеринбург</w:t>
      </w:r>
      <w:r w:rsidRPr="000C0182">
        <w:rPr>
          <w:sz w:val="24"/>
          <w:szCs w:val="24"/>
        </w:rPr>
        <w:t>. 19-23 апреля 2010 г., выступление 2 с докладами.</w:t>
      </w:r>
    </w:p>
    <w:p w:rsidR="000C0182" w:rsidRPr="000C0182" w:rsidRDefault="000C0182" w:rsidP="000C0182">
      <w:pPr>
        <w:spacing w:after="100" w:afterAutospacing="1"/>
        <w:rPr>
          <w:sz w:val="24"/>
          <w:szCs w:val="24"/>
        </w:rPr>
      </w:pPr>
    </w:p>
    <w:p w:rsidR="000C0182" w:rsidRDefault="000C0182" w:rsidP="000C0182">
      <w:pPr>
        <w:rPr>
          <w:sz w:val="24"/>
          <w:szCs w:val="24"/>
        </w:rPr>
      </w:pPr>
    </w:p>
    <w:p w:rsidR="00B25A65" w:rsidRDefault="00B25A65" w:rsidP="000C0182">
      <w:pPr>
        <w:rPr>
          <w:sz w:val="24"/>
          <w:szCs w:val="24"/>
        </w:rPr>
      </w:pPr>
    </w:p>
    <w:p w:rsidR="00B25A65" w:rsidRDefault="00B25A65" w:rsidP="000C0182">
      <w:pPr>
        <w:rPr>
          <w:sz w:val="24"/>
          <w:szCs w:val="24"/>
        </w:rPr>
      </w:pPr>
    </w:p>
    <w:p w:rsidR="00B25A65" w:rsidRDefault="00B25A65" w:rsidP="000C0182">
      <w:pPr>
        <w:rPr>
          <w:sz w:val="24"/>
          <w:szCs w:val="24"/>
        </w:rPr>
      </w:pPr>
    </w:p>
    <w:p w:rsidR="00B25A65" w:rsidRDefault="00B25A65" w:rsidP="000C0182">
      <w:pPr>
        <w:rPr>
          <w:sz w:val="24"/>
          <w:szCs w:val="24"/>
        </w:rPr>
      </w:pPr>
    </w:p>
    <w:p w:rsidR="00B25A65" w:rsidRDefault="00B25A65" w:rsidP="000C0182">
      <w:pPr>
        <w:rPr>
          <w:sz w:val="24"/>
          <w:szCs w:val="24"/>
        </w:rPr>
      </w:pPr>
    </w:p>
    <w:p w:rsidR="00B25A65" w:rsidRDefault="00B25A65" w:rsidP="000C0182">
      <w:pPr>
        <w:rPr>
          <w:sz w:val="24"/>
          <w:szCs w:val="24"/>
        </w:rPr>
      </w:pPr>
    </w:p>
    <w:p w:rsidR="00B25A65" w:rsidRDefault="00B25A65" w:rsidP="000C0182">
      <w:pPr>
        <w:rPr>
          <w:sz w:val="24"/>
          <w:szCs w:val="24"/>
        </w:rPr>
      </w:pPr>
    </w:p>
    <w:p w:rsidR="00B25A65" w:rsidRDefault="00B25A65" w:rsidP="000C0182">
      <w:pPr>
        <w:rPr>
          <w:sz w:val="24"/>
          <w:szCs w:val="24"/>
        </w:rPr>
      </w:pPr>
    </w:p>
    <w:p w:rsidR="00B25A65" w:rsidRDefault="00B25A65" w:rsidP="000C0182">
      <w:pPr>
        <w:rPr>
          <w:sz w:val="24"/>
          <w:szCs w:val="24"/>
        </w:rPr>
      </w:pPr>
    </w:p>
    <w:p w:rsidR="00B25A65" w:rsidRDefault="00B25A65" w:rsidP="000C0182">
      <w:pPr>
        <w:rPr>
          <w:sz w:val="24"/>
          <w:szCs w:val="24"/>
        </w:rPr>
      </w:pPr>
    </w:p>
    <w:p w:rsidR="00B25A65" w:rsidRDefault="00B25A65" w:rsidP="000C0182">
      <w:pPr>
        <w:rPr>
          <w:sz w:val="24"/>
          <w:szCs w:val="24"/>
        </w:rPr>
      </w:pPr>
    </w:p>
    <w:p w:rsidR="00B25A65" w:rsidRPr="000C0182" w:rsidRDefault="00B25A65" w:rsidP="000C0182">
      <w:pPr>
        <w:rPr>
          <w:sz w:val="24"/>
          <w:szCs w:val="24"/>
        </w:rPr>
      </w:pPr>
    </w:p>
    <w:p w:rsidR="000C0182" w:rsidRDefault="000C0182" w:rsidP="000C0182">
      <w:pPr>
        <w:rPr>
          <w:sz w:val="24"/>
          <w:szCs w:val="24"/>
        </w:rPr>
      </w:pPr>
    </w:p>
    <w:p w:rsidR="00B25A65" w:rsidRDefault="00B25A65" w:rsidP="000C0182">
      <w:pPr>
        <w:rPr>
          <w:sz w:val="24"/>
          <w:szCs w:val="24"/>
        </w:rPr>
      </w:pPr>
    </w:p>
    <w:p w:rsidR="00B25A65" w:rsidRDefault="00B25A65" w:rsidP="000C0182">
      <w:pPr>
        <w:rPr>
          <w:sz w:val="24"/>
          <w:szCs w:val="24"/>
        </w:rPr>
      </w:pPr>
    </w:p>
    <w:p w:rsidR="00B25A65" w:rsidRPr="000C0182" w:rsidRDefault="00B25A65" w:rsidP="000C0182">
      <w:pPr>
        <w:rPr>
          <w:sz w:val="24"/>
          <w:szCs w:val="24"/>
        </w:rPr>
      </w:pPr>
    </w:p>
    <w:p w:rsidR="000C0182" w:rsidRPr="000C0182" w:rsidRDefault="000C0182" w:rsidP="000C0182">
      <w:pPr>
        <w:rPr>
          <w:sz w:val="24"/>
          <w:szCs w:val="24"/>
        </w:rPr>
      </w:pPr>
    </w:p>
    <w:p w:rsidR="000C0182" w:rsidRDefault="000C0182" w:rsidP="00B25A65">
      <w:pPr>
        <w:pStyle w:val="3"/>
        <w:keepLines w:val="0"/>
        <w:suppressAutoHyphens w:val="0"/>
        <w:spacing w:before="120"/>
        <w:ind w:left="360"/>
        <w:jc w:val="center"/>
        <w:rPr>
          <w:rFonts w:ascii="Times New Roman" w:eastAsia="Times New Roman" w:hAnsi="Times New Roman" w:cs="Times New Roman"/>
          <w:caps/>
          <w:color w:val="auto"/>
          <w:sz w:val="24"/>
          <w:szCs w:val="24"/>
        </w:rPr>
      </w:pPr>
      <w:r w:rsidRPr="000C0182">
        <w:rPr>
          <w:rFonts w:ascii="Times New Roman" w:hAnsi="Times New Roman" w:cs="Times New Roman"/>
          <w:caps/>
          <w:color w:val="auto"/>
          <w:sz w:val="24"/>
          <w:szCs w:val="24"/>
        </w:rPr>
        <w:lastRenderedPageBreak/>
        <w:t xml:space="preserve">5. </w:t>
      </w:r>
      <w:r w:rsidRPr="000C0182">
        <w:rPr>
          <w:rFonts w:ascii="Times New Roman" w:eastAsia="Times New Roman" w:hAnsi="Times New Roman" w:cs="Times New Roman"/>
          <w:caps/>
          <w:color w:val="auto"/>
          <w:sz w:val="24"/>
          <w:szCs w:val="24"/>
        </w:rPr>
        <w:t>Характеристика научно-организационной, просветительской и преподавательской деятельности</w:t>
      </w:r>
    </w:p>
    <w:p w:rsidR="00B25A65" w:rsidRPr="00B25A65" w:rsidRDefault="00B25A65" w:rsidP="00B25A65">
      <w:pPr>
        <w:jc w:val="center"/>
      </w:pPr>
    </w:p>
    <w:p w:rsidR="00B25A65" w:rsidRPr="00B25A65" w:rsidRDefault="00B25A65" w:rsidP="00B25A65">
      <w:pPr>
        <w:rPr>
          <w:b/>
          <w:sz w:val="24"/>
          <w:szCs w:val="24"/>
        </w:rPr>
      </w:pPr>
      <w:r w:rsidRPr="00B25A65">
        <w:rPr>
          <w:b/>
          <w:sz w:val="24"/>
          <w:szCs w:val="24"/>
        </w:rPr>
        <w:t>Курсы лекций:</w:t>
      </w:r>
    </w:p>
    <w:p w:rsidR="00B25A65" w:rsidRDefault="00B25A65" w:rsidP="00B25A65">
      <w:pPr>
        <w:jc w:val="both"/>
        <w:rPr>
          <w:sz w:val="24"/>
          <w:szCs w:val="24"/>
          <w:u w:val="single"/>
        </w:rPr>
      </w:pPr>
      <w:r>
        <w:rPr>
          <w:sz w:val="24"/>
          <w:szCs w:val="24"/>
          <w:u w:val="single"/>
        </w:rPr>
        <w:t>Тюменская государственная академия культуры, искусств и социальных технологий</w:t>
      </w:r>
    </w:p>
    <w:p w:rsidR="00B25A65" w:rsidRDefault="00B25A65" w:rsidP="00B25A65">
      <w:pPr>
        <w:jc w:val="both"/>
        <w:rPr>
          <w:sz w:val="24"/>
          <w:szCs w:val="24"/>
        </w:rPr>
      </w:pPr>
      <w:r>
        <w:rPr>
          <w:sz w:val="24"/>
          <w:szCs w:val="24"/>
        </w:rPr>
        <w:t xml:space="preserve">Палеография (36 ч.), </w:t>
      </w:r>
    </w:p>
    <w:p w:rsidR="00B25A65" w:rsidRDefault="00B25A65" w:rsidP="00B25A65">
      <w:pPr>
        <w:jc w:val="both"/>
        <w:rPr>
          <w:sz w:val="24"/>
          <w:szCs w:val="24"/>
        </w:rPr>
      </w:pPr>
      <w:r>
        <w:rPr>
          <w:sz w:val="24"/>
          <w:szCs w:val="24"/>
        </w:rPr>
        <w:t>Хронология и метрология (36 ч.);</w:t>
      </w:r>
    </w:p>
    <w:p w:rsidR="00B25A65" w:rsidRDefault="00B25A65" w:rsidP="00B25A65">
      <w:pPr>
        <w:jc w:val="both"/>
        <w:rPr>
          <w:sz w:val="24"/>
          <w:szCs w:val="24"/>
        </w:rPr>
      </w:pPr>
      <w:r>
        <w:rPr>
          <w:sz w:val="24"/>
          <w:szCs w:val="24"/>
        </w:rPr>
        <w:t xml:space="preserve">Генеалогия (36 ч.); </w:t>
      </w:r>
    </w:p>
    <w:p w:rsidR="00B25A65" w:rsidRDefault="00B25A65" w:rsidP="00B25A65">
      <w:pPr>
        <w:jc w:val="both"/>
        <w:rPr>
          <w:sz w:val="24"/>
          <w:szCs w:val="24"/>
        </w:rPr>
      </w:pPr>
      <w:r>
        <w:rPr>
          <w:sz w:val="24"/>
          <w:szCs w:val="24"/>
        </w:rPr>
        <w:t>Геральдика (36 ч.).</w:t>
      </w:r>
    </w:p>
    <w:p w:rsidR="00B25A65" w:rsidRDefault="00B25A65" w:rsidP="00B25A65">
      <w:pPr>
        <w:jc w:val="both"/>
        <w:rPr>
          <w:sz w:val="24"/>
          <w:szCs w:val="24"/>
          <w:u w:val="single"/>
        </w:rPr>
      </w:pPr>
      <w:r>
        <w:rPr>
          <w:sz w:val="24"/>
          <w:szCs w:val="24"/>
          <w:u w:val="single"/>
        </w:rPr>
        <w:t xml:space="preserve">Ишимский педагогический институт им. П.П. Ершова </w:t>
      </w:r>
    </w:p>
    <w:p w:rsidR="00B25A65" w:rsidRDefault="00B25A65" w:rsidP="00B25A65">
      <w:pPr>
        <w:tabs>
          <w:tab w:val="left" w:pos="3217"/>
        </w:tabs>
        <w:jc w:val="both"/>
        <w:rPr>
          <w:sz w:val="24"/>
          <w:szCs w:val="24"/>
        </w:rPr>
      </w:pPr>
      <w:r>
        <w:rPr>
          <w:sz w:val="24"/>
          <w:szCs w:val="24"/>
        </w:rPr>
        <w:t>Археология – 117 часов</w:t>
      </w:r>
      <w:r>
        <w:rPr>
          <w:sz w:val="24"/>
          <w:szCs w:val="24"/>
        </w:rPr>
        <w:tab/>
      </w:r>
    </w:p>
    <w:p w:rsidR="00B25A65" w:rsidRDefault="00B25A65" w:rsidP="00B25A65">
      <w:pPr>
        <w:jc w:val="both"/>
        <w:rPr>
          <w:sz w:val="24"/>
          <w:szCs w:val="24"/>
        </w:rPr>
      </w:pPr>
      <w:r>
        <w:rPr>
          <w:sz w:val="24"/>
          <w:szCs w:val="24"/>
        </w:rPr>
        <w:t>История первобытного общества – 101 час</w:t>
      </w:r>
    </w:p>
    <w:p w:rsidR="00B25A65" w:rsidRDefault="00B25A65" w:rsidP="00B25A65">
      <w:pPr>
        <w:jc w:val="both"/>
        <w:rPr>
          <w:sz w:val="24"/>
          <w:szCs w:val="24"/>
        </w:rPr>
      </w:pPr>
      <w:r>
        <w:rPr>
          <w:sz w:val="24"/>
          <w:szCs w:val="24"/>
        </w:rPr>
        <w:t>Археологическая практика – 108 часов</w:t>
      </w:r>
    </w:p>
    <w:p w:rsidR="00B25A65" w:rsidRDefault="00B25A65" w:rsidP="00B25A65">
      <w:pPr>
        <w:jc w:val="both"/>
        <w:rPr>
          <w:sz w:val="24"/>
          <w:szCs w:val="24"/>
          <w:u w:val="single"/>
        </w:rPr>
      </w:pPr>
      <w:r>
        <w:rPr>
          <w:sz w:val="24"/>
          <w:szCs w:val="24"/>
        </w:rPr>
        <w:t xml:space="preserve"> </w:t>
      </w:r>
      <w:r>
        <w:rPr>
          <w:sz w:val="24"/>
          <w:szCs w:val="24"/>
          <w:u w:val="single"/>
        </w:rPr>
        <w:t>Тюменский государственный университет</w:t>
      </w:r>
    </w:p>
    <w:p w:rsidR="00B25A65" w:rsidRDefault="00B25A65" w:rsidP="00B25A65">
      <w:pPr>
        <w:jc w:val="both"/>
        <w:rPr>
          <w:sz w:val="24"/>
          <w:szCs w:val="24"/>
        </w:rPr>
      </w:pPr>
      <w:r>
        <w:rPr>
          <w:sz w:val="24"/>
          <w:szCs w:val="24"/>
        </w:rPr>
        <w:t>Этнология. Эколого-географический факультет ТюмГУ. (48 ч.)</w:t>
      </w:r>
    </w:p>
    <w:p w:rsidR="00B25A65" w:rsidRDefault="00B25A65" w:rsidP="00B25A65">
      <w:pPr>
        <w:jc w:val="both"/>
        <w:rPr>
          <w:sz w:val="24"/>
          <w:szCs w:val="24"/>
        </w:rPr>
      </w:pPr>
      <w:r>
        <w:rPr>
          <w:sz w:val="24"/>
          <w:szCs w:val="24"/>
        </w:rPr>
        <w:t>Этнология изучаемого региона. Факультет управления Тюменского государственного института мировой экономики, управления и права. (108 ч.)</w:t>
      </w:r>
    </w:p>
    <w:p w:rsidR="00B25A65" w:rsidRDefault="00B25A65" w:rsidP="00B25A65">
      <w:pPr>
        <w:autoSpaceDE w:val="0"/>
        <w:jc w:val="both"/>
        <w:rPr>
          <w:kern w:val="2"/>
          <w:sz w:val="24"/>
          <w:szCs w:val="24"/>
        </w:rPr>
      </w:pPr>
      <w:r>
        <w:rPr>
          <w:rFonts w:eastAsia="Times New Roman CYR"/>
          <w:sz w:val="24"/>
          <w:szCs w:val="24"/>
        </w:rPr>
        <w:t>И</w:t>
      </w:r>
      <w:r>
        <w:rPr>
          <w:kern w:val="2"/>
          <w:sz w:val="24"/>
          <w:szCs w:val="24"/>
        </w:rPr>
        <w:t xml:space="preserve">стория государственного управления в России. </w:t>
      </w:r>
      <w:r>
        <w:rPr>
          <w:rFonts w:eastAsia="Times New Roman CYR"/>
          <w:bCs/>
          <w:kern w:val="2"/>
          <w:sz w:val="24"/>
          <w:szCs w:val="24"/>
        </w:rPr>
        <w:t>Т</w:t>
      </w:r>
      <w:r>
        <w:rPr>
          <w:rFonts w:eastAsia="Times New Roman CYR"/>
          <w:bCs/>
          <w:sz w:val="24"/>
          <w:szCs w:val="24"/>
        </w:rPr>
        <w:t>юменский государственный университет (Тобольский филиал).</w:t>
      </w:r>
      <w:r>
        <w:rPr>
          <w:kern w:val="2"/>
          <w:sz w:val="24"/>
          <w:szCs w:val="24"/>
        </w:rPr>
        <w:t xml:space="preserve"> (160 ч.);</w:t>
      </w:r>
    </w:p>
    <w:p w:rsidR="00B25A65" w:rsidRDefault="00B25A65" w:rsidP="00B25A65">
      <w:pPr>
        <w:autoSpaceDE w:val="0"/>
        <w:jc w:val="both"/>
        <w:rPr>
          <w:kern w:val="2"/>
          <w:sz w:val="24"/>
          <w:szCs w:val="24"/>
        </w:rPr>
      </w:pPr>
      <w:r>
        <w:rPr>
          <w:kern w:val="2"/>
          <w:sz w:val="24"/>
          <w:szCs w:val="24"/>
        </w:rPr>
        <w:t xml:space="preserve">Размещение производительных сил и регионалистика. </w:t>
      </w:r>
      <w:r>
        <w:rPr>
          <w:rFonts w:eastAsia="Times New Roman CYR"/>
          <w:bCs/>
          <w:kern w:val="2"/>
          <w:sz w:val="24"/>
          <w:szCs w:val="24"/>
        </w:rPr>
        <w:t>Т</w:t>
      </w:r>
      <w:r>
        <w:rPr>
          <w:rFonts w:eastAsia="Times New Roman CYR"/>
          <w:bCs/>
          <w:sz w:val="24"/>
          <w:szCs w:val="24"/>
        </w:rPr>
        <w:t>юменский государственный университет (Тобольский филиал).</w:t>
      </w:r>
      <w:r>
        <w:rPr>
          <w:kern w:val="2"/>
          <w:sz w:val="24"/>
          <w:szCs w:val="24"/>
        </w:rPr>
        <w:t xml:space="preserve"> (175 ч.);</w:t>
      </w:r>
    </w:p>
    <w:p w:rsidR="00B25A65" w:rsidRDefault="00B25A65" w:rsidP="00B25A65">
      <w:pPr>
        <w:autoSpaceDE w:val="0"/>
        <w:jc w:val="both"/>
        <w:rPr>
          <w:kern w:val="2"/>
          <w:sz w:val="24"/>
          <w:szCs w:val="24"/>
        </w:rPr>
      </w:pPr>
      <w:r>
        <w:rPr>
          <w:kern w:val="2"/>
          <w:sz w:val="24"/>
          <w:szCs w:val="24"/>
        </w:rPr>
        <w:t xml:space="preserve">Политические институты и процессы в современной России. </w:t>
      </w:r>
      <w:r>
        <w:rPr>
          <w:rFonts w:eastAsia="Times New Roman CYR"/>
          <w:bCs/>
          <w:kern w:val="2"/>
          <w:sz w:val="24"/>
          <w:szCs w:val="24"/>
        </w:rPr>
        <w:t>Т</w:t>
      </w:r>
      <w:r>
        <w:rPr>
          <w:rFonts w:eastAsia="Times New Roman CYR"/>
          <w:bCs/>
          <w:sz w:val="24"/>
          <w:szCs w:val="24"/>
        </w:rPr>
        <w:t>юменский государственный университет (Тобольский филиал).</w:t>
      </w:r>
      <w:r>
        <w:rPr>
          <w:kern w:val="2"/>
          <w:sz w:val="24"/>
          <w:szCs w:val="24"/>
        </w:rPr>
        <w:t xml:space="preserve"> (41 ч.);</w:t>
      </w:r>
    </w:p>
    <w:p w:rsidR="00B25A65" w:rsidRDefault="00B25A65" w:rsidP="00B25A65">
      <w:pPr>
        <w:autoSpaceDE w:val="0"/>
        <w:jc w:val="both"/>
        <w:rPr>
          <w:kern w:val="2"/>
          <w:sz w:val="24"/>
          <w:szCs w:val="24"/>
        </w:rPr>
      </w:pPr>
      <w:r>
        <w:rPr>
          <w:kern w:val="2"/>
          <w:sz w:val="24"/>
          <w:szCs w:val="24"/>
        </w:rPr>
        <w:t xml:space="preserve">Политология. </w:t>
      </w:r>
      <w:r>
        <w:rPr>
          <w:rFonts w:eastAsia="Times New Roman CYR"/>
          <w:bCs/>
          <w:kern w:val="2"/>
          <w:sz w:val="24"/>
          <w:szCs w:val="24"/>
        </w:rPr>
        <w:t>Т</w:t>
      </w:r>
      <w:r>
        <w:rPr>
          <w:rFonts w:eastAsia="Times New Roman CYR"/>
          <w:bCs/>
          <w:sz w:val="24"/>
          <w:szCs w:val="24"/>
        </w:rPr>
        <w:t>юменский государственный университет (Тобольский филиал).</w:t>
      </w:r>
      <w:r>
        <w:rPr>
          <w:kern w:val="2"/>
          <w:sz w:val="24"/>
          <w:szCs w:val="24"/>
        </w:rPr>
        <w:t xml:space="preserve"> (71 ч.).</w:t>
      </w:r>
    </w:p>
    <w:p w:rsidR="00B25A65" w:rsidRDefault="00B25A65" w:rsidP="00B25A65">
      <w:pPr>
        <w:jc w:val="both"/>
        <w:rPr>
          <w:sz w:val="24"/>
          <w:szCs w:val="24"/>
          <w:u w:val="single"/>
        </w:rPr>
      </w:pPr>
      <w:r>
        <w:rPr>
          <w:sz w:val="24"/>
          <w:szCs w:val="24"/>
          <w:u w:val="single"/>
        </w:rPr>
        <w:t>Тюменский государственный нефтегазовый университет</w:t>
      </w:r>
    </w:p>
    <w:p w:rsidR="00B25A65" w:rsidRDefault="00B25A65" w:rsidP="00B25A65">
      <w:pPr>
        <w:jc w:val="both"/>
        <w:rPr>
          <w:sz w:val="24"/>
          <w:szCs w:val="24"/>
        </w:rPr>
      </w:pPr>
      <w:r>
        <w:rPr>
          <w:sz w:val="24"/>
          <w:szCs w:val="24"/>
        </w:rPr>
        <w:t xml:space="preserve"> Религиозная культура народов Севера. Гуманитарный институт Тюменского государственного нефтегазового университета. (36)</w:t>
      </w:r>
    </w:p>
    <w:p w:rsidR="00B25A65" w:rsidRDefault="00B25A65" w:rsidP="00B25A65">
      <w:pPr>
        <w:autoSpaceDE w:val="0"/>
        <w:jc w:val="both"/>
        <w:rPr>
          <w:sz w:val="24"/>
          <w:szCs w:val="24"/>
        </w:rPr>
      </w:pPr>
      <w:r>
        <w:rPr>
          <w:sz w:val="24"/>
          <w:szCs w:val="24"/>
        </w:rPr>
        <w:t>Правоведение, хозяйственное право, трудовое право. Тобольский индустриальный институт ТюмГНГУ. (475 ч.).</w:t>
      </w:r>
    </w:p>
    <w:p w:rsidR="00B25A65" w:rsidRPr="00B25A65" w:rsidRDefault="00B25A65" w:rsidP="00B25A65">
      <w:pPr>
        <w:rPr>
          <w:bCs/>
          <w:color w:val="000000"/>
          <w:sz w:val="24"/>
          <w:szCs w:val="24"/>
          <w:u w:val="single"/>
        </w:rPr>
      </w:pPr>
      <w:r w:rsidRPr="00B25A65">
        <w:rPr>
          <w:bCs/>
          <w:color w:val="000000"/>
          <w:sz w:val="24"/>
          <w:szCs w:val="24"/>
          <w:u w:val="single"/>
        </w:rPr>
        <w:t>Руководство  дипломными работами  ТюмГУ</w:t>
      </w:r>
    </w:p>
    <w:p w:rsidR="00B25A65" w:rsidRDefault="00B25A65" w:rsidP="00B25A65">
      <w:pPr>
        <w:rPr>
          <w:bCs/>
          <w:color w:val="000000"/>
          <w:sz w:val="24"/>
          <w:szCs w:val="24"/>
        </w:rPr>
      </w:pPr>
      <w:r>
        <w:rPr>
          <w:bCs/>
          <w:color w:val="000000"/>
          <w:sz w:val="24"/>
          <w:szCs w:val="24"/>
        </w:rPr>
        <w:t>Лискевич Н.А. Руководство 4 дипломными работами.</w:t>
      </w:r>
    </w:p>
    <w:p w:rsidR="00B25A65" w:rsidRDefault="00B25A65" w:rsidP="00B25A65">
      <w:pPr>
        <w:rPr>
          <w:bCs/>
          <w:color w:val="000000"/>
          <w:sz w:val="24"/>
          <w:szCs w:val="24"/>
          <w:lang w:eastAsia="ru-RU"/>
        </w:rPr>
      </w:pPr>
      <w:r>
        <w:rPr>
          <w:bCs/>
          <w:color w:val="000000"/>
          <w:sz w:val="24"/>
          <w:szCs w:val="24"/>
        </w:rPr>
        <w:t>Рябогина Н.Е. Руководство 1 курсовой  работой</w:t>
      </w:r>
    </w:p>
    <w:p w:rsidR="00B25A65" w:rsidRDefault="00B25A65" w:rsidP="00B25A65">
      <w:pPr>
        <w:autoSpaceDE w:val="0"/>
        <w:jc w:val="both"/>
        <w:rPr>
          <w:kern w:val="2"/>
          <w:sz w:val="24"/>
          <w:szCs w:val="24"/>
        </w:rPr>
      </w:pPr>
    </w:p>
    <w:p w:rsidR="00B25A65" w:rsidRPr="00B25A65" w:rsidRDefault="00B25A65" w:rsidP="00B25A65">
      <w:pPr>
        <w:jc w:val="both"/>
        <w:rPr>
          <w:b/>
          <w:iCs/>
          <w:sz w:val="24"/>
          <w:szCs w:val="24"/>
        </w:rPr>
      </w:pPr>
      <w:r>
        <w:rPr>
          <w:b/>
          <w:iCs/>
          <w:sz w:val="24"/>
          <w:szCs w:val="24"/>
        </w:rPr>
        <w:t>П</w:t>
      </w:r>
      <w:r w:rsidRPr="00B25A65">
        <w:rPr>
          <w:b/>
          <w:iCs/>
          <w:sz w:val="24"/>
          <w:szCs w:val="24"/>
        </w:rPr>
        <w:t>ропаганда научных знаний в различных формах (средства массовой информации и т.д.):</w:t>
      </w:r>
    </w:p>
    <w:p w:rsidR="00B25A65" w:rsidRPr="00B25A65" w:rsidRDefault="00B25A65" w:rsidP="00B25A65">
      <w:pPr>
        <w:numPr>
          <w:ilvl w:val="0"/>
          <w:numId w:val="47"/>
        </w:numPr>
        <w:tabs>
          <w:tab w:val="clear" w:pos="824"/>
          <w:tab w:val="num" w:pos="0"/>
        </w:tabs>
        <w:suppressAutoHyphens w:val="0"/>
        <w:ind w:left="0" w:hanging="284"/>
        <w:jc w:val="both"/>
        <w:rPr>
          <w:sz w:val="24"/>
          <w:szCs w:val="24"/>
        </w:rPr>
      </w:pPr>
      <w:r w:rsidRPr="00B25A65">
        <w:rPr>
          <w:sz w:val="24"/>
          <w:szCs w:val="24"/>
        </w:rPr>
        <w:t xml:space="preserve">Клюева В.П. Комментарий к пикету Союза воинствующих безбожников 28 июля </w:t>
      </w:r>
      <w:smartTag w:uri="urn:schemas-microsoft-com:office:smarttags" w:element="metricconverter">
        <w:smartTagPr>
          <w:attr w:name="ProductID" w:val="2010 г"/>
        </w:smartTagPr>
        <w:r w:rsidRPr="00B25A65">
          <w:rPr>
            <w:sz w:val="24"/>
            <w:szCs w:val="24"/>
          </w:rPr>
          <w:t>2010 г</w:t>
        </w:r>
      </w:smartTag>
      <w:r w:rsidRPr="00B25A65">
        <w:rPr>
          <w:sz w:val="24"/>
          <w:szCs w:val="24"/>
        </w:rPr>
        <w:t xml:space="preserve">. против введения государственного праздника День крещения Руси. // Атеисты: «Крещение Руси – это не праздник» //[ Электронный ресурс]. – </w:t>
      </w:r>
      <w:r w:rsidRPr="00B25A65">
        <w:rPr>
          <w:sz w:val="24"/>
          <w:szCs w:val="24"/>
          <w:lang w:val="en-US"/>
        </w:rPr>
        <w:t>URL</w:t>
      </w:r>
      <w:r w:rsidRPr="00B25A65">
        <w:rPr>
          <w:sz w:val="24"/>
          <w:szCs w:val="24"/>
        </w:rPr>
        <w:t>: http:// http://72.ru/business/306671.html</w:t>
      </w:r>
    </w:p>
    <w:p w:rsidR="00B25A65" w:rsidRPr="00B25A65" w:rsidRDefault="00B25A65" w:rsidP="00B25A65">
      <w:pPr>
        <w:numPr>
          <w:ilvl w:val="0"/>
          <w:numId w:val="47"/>
        </w:numPr>
        <w:tabs>
          <w:tab w:val="clear" w:pos="824"/>
          <w:tab w:val="num" w:pos="0"/>
        </w:tabs>
        <w:suppressAutoHyphens w:val="0"/>
        <w:ind w:left="0" w:hanging="284"/>
        <w:jc w:val="both"/>
        <w:rPr>
          <w:sz w:val="24"/>
          <w:szCs w:val="24"/>
        </w:rPr>
      </w:pPr>
      <w:r w:rsidRPr="00B25A65">
        <w:rPr>
          <w:sz w:val="24"/>
          <w:szCs w:val="24"/>
        </w:rPr>
        <w:t xml:space="preserve">Клюева В.П. Хулиганские выходки в адрес протестантов оценил суд // Сеть этнологического мониторинга и раннего предупреждения конфликтов. </w:t>
      </w:r>
      <w:r w:rsidRPr="00B25A65">
        <w:rPr>
          <w:sz w:val="24"/>
          <w:szCs w:val="24"/>
          <w:lang w:val="en-GB"/>
        </w:rPr>
        <w:t>URL</w:t>
      </w:r>
      <w:r w:rsidRPr="00B25A65">
        <w:rPr>
          <w:sz w:val="24"/>
          <w:szCs w:val="24"/>
        </w:rPr>
        <w:t xml:space="preserve">: </w:t>
      </w:r>
      <w:r w:rsidRPr="00B25A65">
        <w:rPr>
          <w:sz w:val="24"/>
          <w:szCs w:val="24"/>
          <w:lang w:val="en-US"/>
        </w:rPr>
        <w:t>http</w:t>
      </w:r>
      <w:r w:rsidRPr="00B25A65">
        <w:rPr>
          <w:sz w:val="24"/>
          <w:szCs w:val="24"/>
        </w:rPr>
        <w:t>://</w:t>
      </w:r>
      <w:r w:rsidRPr="00B25A65">
        <w:rPr>
          <w:sz w:val="24"/>
          <w:szCs w:val="24"/>
          <w:lang w:val="en-US"/>
        </w:rPr>
        <w:t>eawarn</w:t>
      </w:r>
      <w:r w:rsidRPr="00B25A65">
        <w:rPr>
          <w:sz w:val="24"/>
          <w:szCs w:val="24"/>
        </w:rPr>
        <w:t>.</w:t>
      </w:r>
      <w:r w:rsidRPr="00B25A65">
        <w:rPr>
          <w:sz w:val="24"/>
          <w:szCs w:val="24"/>
          <w:lang w:val="en-US"/>
        </w:rPr>
        <w:t>ru</w:t>
      </w:r>
      <w:r w:rsidRPr="00B25A65">
        <w:rPr>
          <w:sz w:val="24"/>
          <w:szCs w:val="24"/>
        </w:rPr>
        <w:t>/</w:t>
      </w:r>
      <w:r w:rsidRPr="00B25A65">
        <w:rPr>
          <w:sz w:val="24"/>
          <w:szCs w:val="24"/>
          <w:lang w:val="en-US"/>
        </w:rPr>
        <w:t>index</w:t>
      </w:r>
      <w:r w:rsidRPr="00B25A65">
        <w:rPr>
          <w:sz w:val="24"/>
          <w:szCs w:val="24"/>
        </w:rPr>
        <w:t>.</w:t>
      </w:r>
      <w:r w:rsidRPr="00B25A65">
        <w:rPr>
          <w:sz w:val="24"/>
          <w:szCs w:val="24"/>
          <w:lang w:val="en-US"/>
        </w:rPr>
        <w:t>php</w:t>
      </w:r>
      <w:r w:rsidRPr="00B25A65">
        <w:rPr>
          <w:sz w:val="24"/>
          <w:szCs w:val="24"/>
        </w:rPr>
        <w:t>?</w:t>
      </w:r>
      <w:r w:rsidRPr="00B25A65">
        <w:rPr>
          <w:sz w:val="24"/>
          <w:szCs w:val="24"/>
          <w:lang w:val="en-US"/>
        </w:rPr>
        <w:t>option</w:t>
      </w:r>
      <w:r w:rsidRPr="00B25A65">
        <w:rPr>
          <w:sz w:val="24"/>
          <w:szCs w:val="24"/>
        </w:rPr>
        <w:t>=</w:t>
      </w:r>
      <w:r w:rsidRPr="00B25A65">
        <w:rPr>
          <w:sz w:val="24"/>
          <w:szCs w:val="24"/>
          <w:lang w:val="en-US"/>
        </w:rPr>
        <w:t>com</w:t>
      </w:r>
      <w:r w:rsidRPr="00B25A65">
        <w:rPr>
          <w:sz w:val="24"/>
          <w:szCs w:val="24"/>
        </w:rPr>
        <w:t>_</w:t>
      </w:r>
      <w:r w:rsidRPr="00B25A65">
        <w:rPr>
          <w:sz w:val="24"/>
          <w:szCs w:val="24"/>
          <w:lang w:val="en-US"/>
        </w:rPr>
        <w:t>content</w:t>
      </w:r>
      <w:r w:rsidRPr="00B25A65">
        <w:rPr>
          <w:sz w:val="24"/>
          <w:szCs w:val="24"/>
        </w:rPr>
        <w:t>&amp;</w:t>
      </w:r>
      <w:r w:rsidRPr="00B25A65">
        <w:rPr>
          <w:sz w:val="24"/>
          <w:szCs w:val="24"/>
          <w:lang w:val="en-US"/>
        </w:rPr>
        <w:t>task</w:t>
      </w:r>
      <w:r w:rsidRPr="00B25A65">
        <w:rPr>
          <w:sz w:val="24"/>
          <w:szCs w:val="24"/>
        </w:rPr>
        <w:t>=</w:t>
      </w:r>
      <w:r w:rsidRPr="00B25A65">
        <w:rPr>
          <w:sz w:val="24"/>
          <w:szCs w:val="24"/>
          <w:lang w:val="en-US"/>
        </w:rPr>
        <w:t>view</w:t>
      </w:r>
      <w:r w:rsidRPr="00B25A65">
        <w:rPr>
          <w:sz w:val="24"/>
          <w:szCs w:val="24"/>
        </w:rPr>
        <w:t>&amp;</w:t>
      </w:r>
      <w:r w:rsidRPr="00B25A65">
        <w:rPr>
          <w:sz w:val="24"/>
          <w:szCs w:val="24"/>
          <w:lang w:val="en-US"/>
        </w:rPr>
        <w:t>id</w:t>
      </w:r>
      <w:r w:rsidRPr="00B25A65">
        <w:rPr>
          <w:sz w:val="24"/>
          <w:szCs w:val="24"/>
        </w:rPr>
        <w:t>=365&amp;</w:t>
      </w:r>
      <w:r w:rsidRPr="00B25A65">
        <w:rPr>
          <w:sz w:val="24"/>
          <w:szCs w:val="24"/>
          <w:lang w:val="en-US"/>
        </w:rPr>
        <w:t>Itemid</w:t>
      </w:r>
      <w:r w:rsidRPr="00B25A65">
        <w:rPr>
          <w:sz w:val="24"/>
          <w:szCs w:val="24"/>
        </w:rPr>
        <w:t>=29 (дата обращения: 14.11.2010)</w:t>
      </w:r>
    </w:p>
    <w:p w:rsidR="00B25A65" w:rsidRPr="00B25A65" w:rsidRDefault="00B25A65" w:rsidP="00B25A65">
      <w:pPr>
        <w:numPr>
          <w:ilvl w:val="0"/>
          <w:numId w:val="47"/>
        </w:numPr>
        <w:tabs>
          <w:tab w:val="clear" w:pos="824"/>
          <w:tab w:val="num" w:pos="0"/>
        </w:tabs>
        <w:suppressAutoHyphens w:val="0"/>
        <w:ind w:left="0" w:hanging="284"/>
        <w:jc w:val="both"/>
        <w:rPr>
          <w:sz w:val="24"/>
          <w:szCs w:val="24"/>
        </w:rPr>
      </w:pPr>
      <w:r w:rsidRPr="00B25A65">
        <w:rPr>
          <w:sz w:val="24"/>
          <w:szCs w:val="24"/>
        </w:rPr>
        <w:t xml:space="preserve">Черепанов М.С. Экспертные комментарии для Информационного агентства «В нашем дворе» по проблеме функционирования медресе с. Ембаево Тюменского района, Тюменской области // Мартюгова С. Будут ли в Тюмени свои шакирды. – [Электронный ресурс]. – </w:t>
      </w:r>
      <w:r w:rsidRPr="00B25A65">
        <w:rPr>
          <w:sz w:val="24"/>
          <w:szCs w:val="24"/>
          <w:lang w:val="en-US"/>
        </w:rPr>
        <w:t>URL</w:t>
      </w:r>
      <w:r w:rsidRPr="00B25A65">
        <w:rPr>
          <w:sz w:val="24"/>
          <w:szCs w:val="24"/>
        </w:rPr>
        <w:t>: http://vnashemdvore.ru/node/1137.</w:t>
      </w:r>
    </w:p>
    <w:p w:rsidR="00B25A65" w:rsidRDefault="00B25A65" w:rsidP="00B25A65">
      <w:pPr>
        <w:autoSpaceDE w:val="0"/>
        <w:jc w:val="both"/>
        <w:rPr>
          <w:kern w:val="2"/>
          <w:sz w:val="24"/>
          <w:szCs w:val="24"/>
        </w:rPr>
      </w:pPr>
    </w:p>
    <w:p w:rsidR="00B25A65" w:rsidRPr="00E350E1" w:rsidRDefault="00B25A65" w:rsidP="00B25A65">
      <w:pPr>
        <w:autoSpaceDE w:val="0"/>
        <w:jc w:val="both"/>
        <w:rPr>
          <w:b/>
          <w:kern w:val="2"/>
          <w:sz w:val="24"/>
          <w:szCs w:val="24"/>
        </w:rPr>
      </w:pPr>
      <w:r w:rsidRPr="00E350E1">
        <w:rPr>
          <w:b/>
          <w:kern w:val="2"/>
          <w:sz w:val="24"/>
          <w:szCs w:val="24"/>
        </w:rPr>
        <w:t>Интервью:</w:t>
      </w:r>
    </w:p>
    <w:p w:rsidR="00B25A65" w:rsidRPr="00B25A65" w:rsidRDefault="00B25A65" w:rsidP="00B25A65">
      <w:pPr>
        <w:pStyle w:val="ad"/>
        <w:numPr>
          <w:ilvl w:val="1"/>
          <w:numId w:val="47"/>
        </w:numPr>
        <w:autoSpaceDE w:val="0"/>
        <w:jc w:val="both"/>
        <w:rPr>
          <w:kern w:val="2"/>
          <w:sz w:val="24"/>
          <w:szCs w:val="24"/>
        </w:rPr>
      </w:pPr>
      <w:r>
        <w:rPr>
          <w:kern w:val="2"/>
          <w:sz w:val="24"/>
          <w:szCs w:val="24"/>
        </w:rPr>
        <w:t xml:space="preserve">Ткачев А.А., Рябогина Н.Е. // </w:t>
      </w:r>
      <w:r w:rsidR="00E350E1">
        <w:rPr>
          <w:kern w:val="2"/>
          <w:sz w:val="24"/>
          <w:szCs w:val="24"/>
        </w:rPr>
        <w:t>Тюменская правда. 23 декабря 2010 г.</w:t>
      </w:r>
    </w:p>
    <w:p w:rsidR="00B25A65" w:rsidRDefault="00B25A65" w:rsidP="00B25A65">
      <w:pPr>
        <w:autoSpaceDE w:val="0"/>
        <w:jc w:val="both"/>
        <w:rPr>
          <w:kern w:val="2"/>
          <w:sz w:val="24"/>
          <w:szCs w:val="24"/>
        </w:rPr>
      </w:pPr>
    </w:p>
    <w:p w:rsidR="00B25A65" w:rsidRDefault="00B25A65" w:rsidP="00B25A65">
      <w:pPr>
        <w:rPr>
          <w:sz w:val="24"/>
          <w:szCs w:val="24"/>
          <w:lang w:eastAsia="ru-RU"/>
        </w:rPr>
      </w:pPr>
    </w:p>
    <w:p w:rsidR="000C0182" w:rsidRDefault="000C0182" w:rsidP="00B25A65">
      <w:pPr>
        <w:pStyle w:val="3"/>
        <w:keepLines w:val="0"/>
        <w:suppressAutoHyphens w:val="0"/>
        <w:spacing w:before="120"/>
        <w:ind w:left="360"/>
        <w:jc w:val="center"/>
        <w:rPr>
          <w:rFonts w:ascii="Times New Roman" w:eastAsia="Times New Roman" w:hAnsi="Times New Roman" w:cs="Times New Roman"/>
          <w:caps/>
          <w:color w:val="auto"/>
          <w:sz w:val="24"/>
          <w:szCs w:val="24"/>
        </w:rPr>
      </w:pPr>
      <w:r w:rsidRPr="000C0182">
        <w:rPr>
          <w:rFonts w:ascii="Times New Roman" w:hAnsi="Times New Roman" w:cs="Times New Roman"/>
          <w:caps/>
          <w:color w:val="auto"/>
          <w:sz w:val="24"/>
          <w:szCs w:val="24"/>
        </w:rPr>
        <w:lastRenderedPageBreak/>
        <w:t xml:space="preserve">6. </w:t>
      </w:r>
      <w:r w:rsidRPr="000C0182">
        <w:rPr>
          <w:rFonts w:ascii="Times New Roman" w:eastAsia="Times New Roman" w:hAnsi="Times New Roman" w:cs="Times New Roman"/>
          <w:caps/>
          <w:color w:val="auto"/>
          <w:sz w:val="24"/>
          <w:szCs w:val="24"/>
        </w:rPr>
        <w:t>Совместная деятельность с зарубежными исследователями и научными учреждениями</w:t>
      </w:r>
    </w:p>
    <w:p w:rsidR="00B25A65" w:rsidRPr="00B25A65" w:rsidRDefault="00B25A65" w:rsidP="00B25A65"/>
    <w:p w:rsidR="00E350E1" w:rsidRDefault="00E350E1" w:rsidP="00E350E1">
      <w:pPr>
        <w:spacing w:before="75" w:after="75"/>
        <w:rPr>
          <w:b/>
          <w:color w:val="000000"/>
          <w:sz w:val="24"/>
          <w:szCs w:val="24"/>
        </w:rPr>
      </w:pPr>
      <w:r>
        <w:rPr>
          <w:b/>
          <w:color w:val="000000"/>
          <w:sz w:val="24"/>
          <w:szCs w:val="24"/>
        </w:rPr>
        <w:t>6.1. Совместные программы</w:t>
      </w:r>
    </w:p>
    <w:p w:rsidR="00E350E1" w:rsidRDefault="00E350E1" w:rsidP="00E350E1">
      <w:pPr>
        <w:pStyle w:val="a4"/>
        <w:ind w:firstLine="709"/>
        <w:rPr>
          <w:sz w:val="24"/>
          <w:szCs w:val="24"/>
        </w:rPr>
      </w:pPr>
      <w:r>
        <w:rPr>
          <w:sz w:val="24"/>
          <w:szCs w:val="24"/>
        </w:rPr>
        <w:t xml:space="preserve">Совместная работа Е.А. Волжаниной с научными сотрудниками из Университета Тромсо (Норвегия) по выполнению сравнительного анализа этнодемографической, социально-экономической ситуации в среде оленеводов таежной и тундровой зон Западной и Восточной Сибири в XX – начале XXI века. </w:t>
      </w:r>
    </w:p>
    <w:p w:rsidR="00E350E1" w:rsidRDefault="00E350E1" w:rsidP="00E350E1">
      <w:pPr>
        <w:pStyle w:val="a4"/>
        <w:ind w:firstLine="709"/>
        <w:rPr>
          <w:sz w:val="24"/>
          <w:szCs w:val="24"/>
        </w:rPr>
      </w:pPr>
      <w:r>
        <w:rPr>
          <w:sz w:val="24"/>
          <w:szCs w:val="24"/>
        </w:rPr>
        <w:t>Подготовка</w:t>
      </w:r>
      <w:r>
        <w:rPr>
          <w:sz w:val="24"/>
          <w:szCs w:val="24"/>
          <w:lang w:val="en-US"/>
        </w:rPr>
        <w:t xml:space="preserve"> </w:t>
      </w:r>
      <w:r>
        <w:rPr>
          <w:sz w:val="24"/>
          <w:szCs w:val="24"/>
        </w:rPr>
        <w:t>научной</w:t>
      </w:r>
      <w:r>
        <w:rPr>
          <w:sz w:val="24"/>
          <w:szCs w:val="24"/>
          <w:lang w:val="en-US"/>
        </w:rPr>
        <w:t xml:space="preserve"> </w:t>
      </w:r>
      <w:r>
        <w:rPr>
          <w:sz w:val="24"/>
          <w:szCs w:val="24"/>
        </w:rPr>
        <w:t>статьи</w:t>
      </w:r>
      <w:r>
        <w:rPr>
          <w:sz w:val="24"/>
          <w:szCs w:val="24"/>
          <w:lang w:val="en-US"/>
        </w:rPr>
        <w:t xml:space="preserve"> </w:t>
      </w:r>
      <w:r>
        <w:rPr>
          <w:sz w:val="24"/>
          <w:szCs w:val="24"/>
        </w:rPr>
        <w:t>Волжаниной</w:t>
      </w:r>
      <w:r>
        <w:rPr>
          <w:sz w:val="24"/>
          <w:szCs w:val="24"/>
          <w:lang w:val="en-US"/>
        </w:rPr>
        <w:t xml:space="preserve"> </w:t>
      </w:r>
      <w:r>
        <w:rPr>
          <w:sz w:val="24"/>
          <w:szCs w:val="24"/>
        </w:rPr>
        <w:t>Е</w:t>
      </w:r>
      <w:r>
        <w:rPr>
          <w:sz w:val="24"/>
          <w:szCs w:val="24"/>
          <w:lang w:val="en-US"/>
        </w:rPr>
        <w:t>.</w:t>
      </w:r>
      <w:r>
        <w:rPr>
          <w:sz w:val="24"/>
          <w:szCs w:val="24"/>
        </w:rPr>
        <w:t>А</w:t>
      </w:r>
      <w:r>
        <w:rPr>
          <w:sz w:val="24"/>
          <w:szCs w:val="24"/>
          <w:lang w:val="en-US"/>
        </w:rPr>
        <w:t xml:space="preserve">. «Ethnodemographic characteristics of the nomadic populations in the area of Vitim-Olekma gold mines during the first quarter of the 20th century» </w:t>
      </w:r>
      <w:r>
        <w:rPr>
          <w:sz w:val="24"/>
          <w:szCs w:val="24"/>
        </w:rPr>
        <w:t>для</w:t>
      </w:r>
      <w:r>
        <w:rPr>
          <w:sz w:val="24"/>
          <w:szCs w:val="24"/>
          <w:lang w:val="en-US"/>
        </w:rPr>
        <w:t xml:space="preserve"> </w:t>
      </w:r>
      <w:r>
        <w:rPr>
          <w:sz w:val="24"/>
          <w:szCs w:val="24"/>
        </w:rPr>
        <w:t>публикации</w:t>
      </w:r>
      <w:r>
        <w:rPr>
          <w:sz w:val="24"/>
          <w:szCs w:val="24"/>
          <w:lang w:val="en-US"/>
        </w:rPr>
        <w:t xml:space="preserve"> </w:t>
      </w:r>
      <w:r>
        <w:rPr>
          <w:sz w:val="24"/>
          <w:szCs w:val="24"/>
        </w:rPr>
        <w:t>на</w:t>
      </w:r>
      <w:r>
        <w:rPr>
          <w:sz w:val="24"/>
          <w:szCs w:val="24"/>
          <w:lang w:val="en-US"/>
        </w:rPr>
        <w:t xml:space="preserve"> </w:t>
      </w:r>
      <w:r>
        <w:rPr>
          <w:sz w:val="24"/>
          <w:szCs w:val="24"/>
        </w:rPr>
        <w:t>английском</w:t>
      </w:r>
      <w:r>
        <w:rPr>
          <w:sz w:val="24"/>
          <w:szCs w:val="24"/>
          <w:lang w:val="en-US"/>
        </w:rPr>
        <w:t xml:space="preserve"> </w:t>
      </w:r>
      <w:r>
        <w:rPr>
          <w:sz w:val="24"/>
          <w:szCs w:val="24"/>
        </w:rPr>
        <w:t>языке</w:t>
      </w:r>
      <w:r>
        <w:rPr>
          <w:sz w:val="24"/>
          <w:szCs w:val="24"/>
          <w:lang w:val="en-US"/>
        </w:rPr>
        <w:t xml:space="preserve"> </w:t>
      </w:r>
      <w:r>
        <w:rPr>
          <w:sz w:val="24"/>
          <w:szCs w:val="24"/>
        </w:rPr>
        <w:t>в</w:t>
      </w:r>
      <w:r>
        <w:rPr>
          <w:sz w:val="24"/>
          <w:szCs w:val="24"/>
          <w:lang w:val="en-US"/>
        </w:rPr>
        <w:t xml:space="preserve"> </w:t>
      </w:r>
      <w:r>
        <w:rPr>
          <w:sz w:val="24"/>
          <w:szCs w:val="24"/>
        </w:rPr>
        <w:t>журнале</w:t>
      </w:r>
      <w:r>
        <w:rPr>
          <w:sz w:val="24"/>
          <w:szCs w:val="24"/>
          <w:lang w:val="en-US"/>
        </w:rPr>
        <w:t xml:space="preserve"> Sibirica: Interdisciplinary Journal of Siberian Studies </w:t>
      </w:r>
      <w:r>
        <w:rPr>
          <w:sz w:val="24"/>
          <w:szCs w:val="24"/>
        </w:rPr>
        <w:t>в</w:t>
      </w:r>
      <w:r>
        <w:rPr>
          <w:sz w:val="24"/>
          <w:szCs w:val="24"/>
          <w:lang w:val="en-US"/>
        </w:rPr>
        <w:t xml:space="preserve"> </w:t>
      </w:r>
      <w:r>
        <w:rPr>
          <w:sz w:val="24"/>
          <w:szCs w:val="24"/>
        </w:rPr>
        <w:t>рамках</w:t>
      </w:r>
      <w:r>
        <w:rPr>
          <w:sz w:val="24"/>
          <w:szCs w:val="24"/>
          <w:lang w:val="en-US"/>
        </w:rPr>
        <w:t xml:space="preserve"> </w:t>
      </w:r>
      <w:r>
        <w:rPr>
          <w:sz w:val="24"/>
          <w:szCs w:val="24"/>
        </w:rPr>
        <w:t>гранта</w:t>
      </w:r>
      <w:r>
        <w:rPr>
          <w:sz w:val="24"/>
          <w:szCs w:val="24"/>
          <w:lang w:val="en-US"/>
        </w:rPr>
        <w:t xml:space="preserve"> BOREAS (Research Programme in Arctic Humanities, European Science Foundation). </w:t>
      </w:r>
      <w:r>
        <w:rPr>
          <w:sz w:val="24"/>
          <w:szCs w:val="24"/>
        </w:rPr>
        <w:t xml:space="preserve">Статья основана на материалах, полученных в ходе совместной международной </w:t>
      </w:r>
      <w:r w:rsidR="00174BCE">
        <w:rPr>
          <w:sz w:val="24"/>
          <w:szCs w:val="24"/>
        </w:rPr>
        <w:t>археолого-этнографической</w:t>
      </w:r>
      <w:r>
        <w:rPr>
          <w:sz w:val="24"/>
          <w:szCs w:val="24"/>
        </w:rPr>
        <w:t xml:space="preserve"> экспедиции, проходившей на территории Иркутской области Бодайбинского района среди эвенков в </w:t>
      </w:r>
      <w:smartTag w:uri="urn:schemas-microsoft-com:office:smarttags" w:element="metricconverter">
        <w:smartTagPr>
          <w:attr w:name="ProductID" w:val="2009 г"/>
        </w:smartTagPr>
        <w:r>
          <w:rPr>
            <w:sz w:val="24"/>
            <w:szCs w:val="24"/>
          </w:rPr>
          <w:t>2009 г</w:t>
        </w:r>
      </w:smartTag>
      <w:r>
        <w:rPr>
          <w:sz w:val="24"/>
          <w:szCs w:val="24"/>
        </w:rPr>
        <w:t>.</w:t>
      </w:r>
    </w:p>
    <w:p w:rsidR="00E350E1" w:rsidRDefault="00E350E1" w:rsidP="00E350E1">
      <w:pPr>
        <w:spacing w:before="75" w:after="75"/>
        <w:rPr>
          <w:b/>
          <w:color w:val="000000"/>
          <w:sz w:val="24"/>
          <w:szCs w:val="24"/>
        </w:rPr>
      </w:pPr>
      <w:r>
        <w:rPr>
          <w:b/>
          <w:color w:val="000000"/>
          <w:sz w:val="24"/>
          <w:szCs w:val="24"/>
        </w:rPr>
        <w:t>6.2. Поездки -</w:t>
      </w:r>
    </w:p>
    <w:p w:rsidR="00E350E1" w:rsidRDefault="00E350E1" w:rsidP="00E350E1">
      <w:pPr>
        <w:spacing w:before="75" w:after="75"/>
        <w:rPr>
          <w:b/>
          <w:color w:val="000000"/>
          <w:sz w:val="24"/>
          <w:szCs w:val="24"/>
        </w:rPr>
      </w:pPr>
      <w:r>
        <w:rPr>
          <w:b/>
          <w:color w:val="000000"/>
          <w:sz w:val="24"/>
          <w:szCs w:val="24"/>
        </w:rPr>
        <w:t>6.3. Гранты</w:t>
      </w:r>
    </w:p>
    <w:p w:rsidR="00E350E1" w:rsidRDefault="00E350E1" w:rsidP="00E350E1">
      <w:pPr>
        <w:spacing w:before="75" w:after="75"/>
        <w:jc w:val="both"/>
        <w:rPr>
          <w:rFonts w:ascii="Arial" w:hAnsi="Arial" w:cs="Arial"/>
          <w:color w:val="000000"/>
          <w:sz w:val="24"/>
          <w:szCs w:val="24"/>
        </w:rPr>
      </w:pPr>
      <w:r>
        <w:rPr>
          <w:bCs/>
          <w:sz w:val="24"/>
          <w:szCs w:val="24"/>
        </w:rPr>
        <w:t>Грант РГНФ №10-01-00551а/Б «Этническая топография традиционной культуры белорусов Урала и Западной Сибири», руководитель Багашев А.Н., участники Богордаева А.А., Федоров Р.Ю.</w:t>
      </w:r>
      <w:r>
        <w:rPr>
          <w:rFonts w:ascii="Arial" w:hAnsi="Arial" w:cs="Arial"/>
          <w:color w:val="000000"/>
          <w:sz w:val="24"/>
          <w:szCs w:val="24"/>
        </w:rPr>
        <w:t> </w:t>
      </w:r>
    </w:p>
    <w:p w:rsidR="00E350E1" w:rsidRDefault="00E350E1" w:rsidP="00E350E1">
      <w:pPr>
        <w:spacing w:before="75" w:after="75"/>
        <w:jc w:val="both"/>
        <w:rPr>
          <w:rFonts w:ascii="Verdana" w:hAnsi="Verdana"/>
          <w:color w:val="000000"/>
          <w:sz w:val="24"/>
          <w:szCs w:val="24"/>
        </w:rPr>
      </w:pPr>
      <w:r>
        <w:rPr>
          <w:sz w:val="24"/>
          <w:szCs w:val="24"/>
        </w:rPr>
        <w:t>Грант «Американского совета научных сообществ. Краткосрочный грант в области гуманитарных наук. 2010-2011 гг.» (</w:t>
      </w:r>
      <w:r>
        <w:rPr>
          <w:sz w:val="24"/>
          <w:szCs w:val="24"/>
          <w:lang w:val="en-US"/>
        </w:rPr>
        <w:t>ACLS</w:t>
      </w:r>
      <w:r>
        <w:rPr>
          <w:sz w:val="24"/>
          <w:szCs w:val="24"/>
        </w:rPr>
        <w:t>).</w:t>
      </w:r>
      <w:r>
        <w:rPr>
          <w:b/>
          <w:sz w:val="24"/>
          <w:szCs w:val="24"/>
        </w:rPr>
        <w:t xml:space="preserve"> Тема: «Мусульманское и обычное право сибирских татар и бухарцев во второй половине XVIII – начале ХХ вв.: документы и исследования». </w:t>
      </w:r>
      <w:r>
        <w:rPr>
          <w:sz w:val="24"/>
          <w:szCs w:val="24"/>
        </w:rPr>
        <w:t>Руководитель: Г.Т. Бакиева. Исполнитель И.В. Белич. 4000 $ США. Выявлены и обработаны письменные источники по правовым отношениям сибирских татар и бухарцев второй половины XVIII – начала ХХ вв. (неопубликованные источники, законодательные акты, фетвы Оренбургского магометанского духовного собрания). Составлен историографический обзор и источниковедческий анализ этих документов</w:t>
      </w:r>
    </w:p>
    <w:p w:rsidR="00E350E1" w:rsidRDefault="00E350E1" w:rsidP="00E350E1">
      <w:pPr>
        <w:rPr>
          <w:sz w:val="24"/>
          <w:szCs w:val="24"/>
        </w:rPr>
      </w:pPr>
    </w:p>
    <w:p w:rsidR="002648E0" w:rsidRDefault="002648E0" w:rsidP="00E350E1">
      <w:pPr>
        <w:rPr>
          <w:sz w:val="24"/>
          <w:szCs w:val="24"/>
        </w:rPr>
      </w:pPr>
    </w:p>
    <w:p w:rsidR="002648E0" w:rsidRDefault="002648E0" w:rsidP="00E350E1">
      <w:pPr>
        <w:rPr>
          <w:sz w:val="24"/>
          <w:szCs w:val="24"/>
        </w:rPr>
      </w:pPr>
    </w:p>
    <w:p w:rsidR="002648E0" w:rsidRDefault="002648E0" w:rsidP="00E350E1">
      <w:pPr>
        <w:rPr>
          <w:sz w:val="24"/>
          <w:szCs w:val="24"/>
        </w:rPr>
      </w:pPr>
    </w:p>
    <w:p w:rsidR="002648E0" w:rsidRDefault="002648E0" w:rsidP="00E350E1">
      <w:pPr>
        <w:rPr>
          <w:sz w:val="24"/>
          <w:szCs w:val="24"/>
        </w:rPr>
      </w:pPr>
    </w:p>
    <w:p w:rsidR="002648E0" w:rsidRDefault="002648E0" w:rsidP="00E350E1">
      <w:pPr>
        <w:rPr>
          <w:sz w:val="24"/>
          <w:szCs w:val="24"/>
        </w:rPr>
      </w:pPr>
    </w:p>
    <w:p w:rsidR="002648E0" w:rsidRDefault="002648E0" w:rsidP="00E350E1">
      <w:pPr>
        <w:rPr>
          <w:sz w:val="24"/>
          <w:szCs w:val="24"/>
        </w:rPr>
      </w:pPr>
    </w:p>
    <w:p w:rsidR="002648E0" w:rsidRDefault="002648E0" w:rsidP="00E350E1">
      <w:pPr>
        <w:rPr>
          <w:sz w:val="24"/>
          <w:szCs w:val="24"/>
        </w:rPr>
      </w:pPr>
    </w:p>
    <w:p w:rsidR="002648E0" w:rsidRDefault="002648E0" w:rsidP="00E350E1">
      <w:pPr>
        <w:rPr>
          <w:sz w:val="24"/>
          <w:szCs w:val="24"/>
        </w:rPr>
      </w:pPr>
    </w:p>
    <w:p w:rsidR="002648E0" w:rsidRDefault="002648E0" w:rsidP="00E350E1">
      <w:pPr>
        <w:rPr>
          <w:sz w:val="24"/>
          <w:szCs w:val="24"/>
        </w:rPr>
      </w:pPr>
    </w:p>
    <w:p w:rsidR="002648E0" w:rsidRDefault="002648E0" w:rsidP="00E350E1">
      <w:pPr>
        <w:rPr>
          <w:sz w:val="24"/>
          <w:szCs w:val="24"/>
        </w:rPr>
      </w:pPr>
    </w:p>
    <w:p w:rsidR="002648E0" w:rsidRDefault="002648E0" w:rsidP="00E350E1">
      <w:pPr>
        <w:rPr>
          <w:sz w:val="24"/>
          <w:szCs w:val="24"/>
        </w:rPr>
      </w:pPr>
    </w:p>
    <w:p w:rsidR="002648E0" w:rsidRDefault="002648E0" w:rsidP="00E350E1">
      <w:pPr>
        <w:rPr>
          <w:sz w:val="24"/>
          <w:szCs w:val="24"/>
        </w:rPr>
      </w:pPr>
    </w:p>
    <w:p w:rsidR="002648E0" w:rsidRDefault="002648E0" w:rsidP="00E350E1">
      <w:pPr>
        <w:rPr>
          <w:sz w:val="24"/>
          <w:szCs w:val="24"/>
        </w:rPr>
      </w:pPr>
    </w:p>
    <w:p w:rsidR="002648E0" w:rsidRDefault="002648E0" w:rsidP="00E350E1">
      <w:pPr>
        <w:rPr>
          <w:sz w:val="24"/>
          <w:szCs w:val="24"/>
        </w:rPr>
      </w:pPr>
    </w:p>
    <w:p w:rsidR="002648E0" w:rsidRDefault="002648E0" w:rsidP="00E350E1">
      <w:pPr>
        <w:rPr>
          <w:sz w:val="24"/>
          <w:szCs w:val="24"/>
        </w:rPr>
      </w:pPr>
    </w:p>
    <w:p w:rsidR="002648E0" w:rsidRDefault="002648E0" w:rsidP="00E350E1">
      <w:pPr>
        <w:rPr>
          <w:sz w:val="24"/>
          <w:szCs w:val="24"/>
        </w:rPr>
      </w:pPr>
    </w:p>
    <w:p w:rsidR="002648E0" w:rsidRDefault="002648E0" w:rsidP="00E350E1">
      <w:pPr>
        <w:rPr>
          <w:sz w:val="24"/>
          <w:szCs w:val="24"/>
        </w:rPr>
      </w:pPr>
    </w:p>
    <w:p w:rsidR="002648E0" w:rsidRDefault="002648E0" w:rsidP="00E350E1">
      <w:pPr>
        <w:rPr>
          <w:sz w:val="24"/>
          <w:szCs w:val="24"/>
        </w:rPr>
      </w:pPr>
    </w:p>
    <w:p w:rsidR="002648E0" w:rsidRDefault="002648E0" w:rsidP="00E350E1">
      <w:pPr>
        <w:rPr>
          <w:sz w:val="24"/>
          <w:szCs w:val="24"/>
        </w:rPr>
      </w:pPr>
    </w:p>
    <w:p w:rsidR="002648E0" w:rsidRDefault="002648E0" w:rsidP="00E350E1">
      <w:pPr>
        <w:rPr>
          <w:sz w:val="24"/>
          <w:szCs w:val="24"/>
        </w:rPr>
      </w:pPr>
    </w:p>
    <w:p w:rsidR="002648E0" w:rsidRDefault="002648E0" w:rsidP="00E350E1">
      <w:pPr>
        <w:rPr>
          <w:sz w:val="24"/>
          <w:szCs w:val="24"/>
        </w:rPr>
      </w:pPr>
    </w:p>
    <w:p w:rsidR="002648E0" w:rsidRDefault="002648E0" w:rsidP="00E350E1">
      <w:pPr>
        <w:rPr>
          <w:sz w:val="24"/>
          <w:szCs w:val="24"/>
        </w:rPr>
      </w:pPr>
    </w:p>
    <w:p w:rsidR="000C0182" w:rsidRDefault="000C0182" w:rsidP="002648E0">
      <w:pPr>
        <w:pStyle w:val="3"/>
        <w:keepLines w:val="0"/>
        <w:numPr>
          <w:ilvl w:val="0"/>
          <w:numId w:val="10"/>
        </w:numPr>
        <w:suppressAutoHyphens w:val="0"/>
        <w:spacing w:before="120"/>
        <w:jc w:val="center"/>
        <w:rPr>
          <w:rFonts w:ascii="Times New Roman" w:eastAsia="Times New Roman" w:hAnsi="Times New Roman" w:cs="Times New Roman"/>
          <w:caps/>
          <w:color w:val="auto"/>
          <w:sz w:val="24"/>
          <w:szCs w:val="24"/>
        </w:rPr>
      </w:pPr>
      <w:r w:rsidRPr="000C0182">
        <w:rPr>
          <w:rFonts w:ascii="Times New Roman" w:eastAsia="Times New Roman" w:hAnsi="Times New Roman" w:cs="Times New Roman"/>
          <w:caps/>
          <w:color w:val="auto"/>
          <w:sz w:val="24"/>
          <w:szCs w:val="24"/>
        </w:rPr>
        <w:lastRenderedPageBreak/>
        <w:t>Грант</w:t>
      </w:r>
      <w:r w:rsidR="002648E0">
        <w:rPr>
          <w:rFonts w:ascii="Times New Roman" w:eastAsia="Times New Roman" w:hAnsi="Times New Roman" w:cs="Times New Roman"/>
          <w:caps/>
          <w:color w:val="auto"/>
          <w:sz w:val="24"/>
          <w:szCs w:val="24"/>
        </w:rPr>
        <w:t>овая поддержка</w:t>
      </w:r>
      <w:r w:rsidRPr="000C0182">
        <w:rPr>
          <w:rFonts w:ascii="Times New Roman" w:eastAsia="Times New Roman" w:hAnsi="Times New Roman" w:cs="Times New Roman"/>
          <w:caps/>
          <w:color w:val="auto"/>
          <w:sz w:val="24"/>
          <w:szCs w:val="24"/>
        </w:rPr>
        <w:t xml:space="preserve"> в 20</w:t>
      </w:r>
      <w:r w:rsidRPr="000C0182">
        <w:rPr>
          <w:rFonts w:ascii="Times New Roman" w:hAnsi="Times New Roman" w:cs="Times New Roman"/>
          <w:caps/>
          <w:color w:val="auto"/>
          <w:sz w:val="24"/>
          <w:szCs w:val="24"/>
        </w:rPr>
        <w:t>10</w:t>
      </w:r>
      <w:r w:rsidRPr="000C0182">
        <w:rPr>
          <w:rFonts w:ascii="Times New Roman" w:eastAsia="Times New Roman" w:hAnsi="Times New Roman" w:cs="Times New Roman"/>
          <w:caps/>
          <w:color w:val="auto"/>
          <w:sz w:val="24"/>
          <w:szCs w:val="24"/>
        </w:rPr>
        <w:t xml:space="preserve"> г.</w:t>
      </w:r>
    </w:p>
    <w:p w:rsidR="002648E0" w:rsidRDefault="002648E0" w:rsidP="002648E0">
      <w:pPr>
        <w:jc w:val="both"/>
        <w:rPr>
          <w:sz w:val="24"/>
          <w:szCs w:val="24"/>
        </w:rPr>
      </w:pPr>
    </w:p>
    <w:p w:rsidR="002648E0" w:rsidRDefault="002648E0" w:rsidP="002648E0">
      <w:pPr>
        <w:jc w:val="center"/>
        <w:rPr>
          <w:b/>
          <w:sz w:val="24"/>
          <w:szCs w:val="24"/>
        </w:rPr>
      </w:pPr>
      <w:r>
        <w:rPr>
          <w:b/>
          <w:sz w:val="24"/>
          <w:szCs w:val="24"/>
        </w:rPr>
        <w:t>Гранты РФФИ</w:t>
      </w:r>
    </w:p>
    <w:p w:rsidR="002648E0" w:rsidRDefault="002648E0" w:rsidP="002648E0">
      <w:pPr>
        <w:jc w:val="center"/>
        <w:rPr>
          <w:b/>
          <w:sz w:val="24"/>
          <w:szCs w:val="24"/>
        </w:rPr>
      </w:pPr>
    </w:p>
    <w:p w:rsidR="002648E0" w:rsidRDefault="002648E0" w:rsidP="002648E0">
      <w:pPr>
        <w:pStyle w:val="ad"/>
        <w:ind w:left="0"/>
        <w:jc w:val="both"/>
        <w:rPr>
          <w:sz w:val="24"/>
          <w:szCs w:val="24"/>
        </w:rPr>
      </w:pPr>
      <w:r w:rsidRPr="001229F2">
        <w:rPr>
          <w:b/>
          <w:sz w:val="24"/>
          <w:szCs w:val="24"/>
        </w:rPr>
        <w:t>РФФИ № 10-06-00045ф</w:t>
      </w:r>
      <w:r w:rsidRPr="001229F2">
        <w:rPr>
          <w:sz w:val="24"/>
          <w:szCs w:val="24"/>
        </w:rPr>
        <w:t xml:space="preserve"> </w:t>
      </w:r>
      <w:r w:rsidRPr="001229F2">
        <w:rPr>
          <w:b/>
          <w:sz w:val="24"/>
          <w:szCs w:val="24"/>
        </w:rPr>
        <w:t>«Краниологическое своеобразие, адаптивные возможности и</w:t>
      </w:r>
      <w:r>
        <w:rPr>
          <w:b/>
          <w:sz w:val="24"/>
          <w:szCs w:val="24"/>
        </w:rPr>
        <w:t xml:space="preserve"> физическое развитие таежных аборигенов Западной Сибири в средние века»</w:t>
      </w:r>
      <w:r>
        <w:rPr>
          <w:sz w:val="24"/>
          <w:szCs w:val="24"/>
        </w:rPr>
        <w:t xml:space="preserve">, рук. А.Н.Багашев, исп. Д.И.Ражев, О.Е.Пошехонова, Е.А.Алексеева, 260 000 руб. Выявлено две принципиально разных структуры стоматологической заболеваемости средневекового населения Западной Сибири, сменявших одна другую в историческое время. Определено своеобразие краниологической структуры средневековых популяций Сургутского Приобья, механизмы и компоненты их генезиса. </w:t>
      </w:r>
    </w:p>
    <w:p w:rsidR="002648E0" w:rsidRDefault="002648E0" w:rsidP="002648E0">
      <w:pPr>
        <w:pStyle w:val="ad"/>
        <w:ind w:left="0"/>
        <w:jc w:val="both"/>
        <w:rPr>
          <w:sz w:val="24"/>
          <w:szCs w:val="24"/>
        </w:rPr>
      </w:pPr>
    </w:p>
    <w:p w:rsidR="002648E0" w:rsidRDefault="002648E0" w:rsidP="002648E0">
      <w:pPr>
        <w:ind w:firstLine="708"/>
        <w:jc w:val="center"/>
        <w:rPr>
          <w:b/>
          <w:bCs/>
          <w:sz w:val="24"/>
          <w:szCs w:val="24"/>
        </w:rPr>
      </w:pPr>
      <w:r>
        <w:rPr>
          <w:b/>
          <w:bCs/>
          <w:sz w:val="24"/>
          <w:szCs w:val="24"/>
        </w:rPr>
        <w:t>Гранты РГНФ</w:t>
      </w:r>
    </w:p>
    <w:p w:rsidR="001229F2" w:rsidRDefault="001229F2" w:rsidP="002648E0">
      <w:pPr>
        <w:ind w:firstLine="708"/>
        <w:jc w:val="center"/>
        <w:rPr>
          <w:b/>
          <w:bCs/>
          <w:sz w:val="24"/>
          <w:szCs w:val="24"/>
        </w:rPr>
      </w:pPr>
    </w:p>
    <w:p w:rsidR="002648E0" w:rsidRDefault="002648E0" w:rsidP="002648E0">
      <w:pPr>
        <w:ind w:firstLine="720"/>
        <w:jc w:val="both"/>
        <w:rPr>
          <w:kern w:val="2"/>
          <w:sz w:val="24"/>
          <w:szCs w:val="24"/>
        </w:rPr>
      </w:pPr>
      <w:r w:rsidRPr="001229F2">
        <w:rPr>
          <w:b/>
          <w:bCs/>
          <w:sz w:val="24"/>
          <w:szCs w:val="24"/>
        </w:rPr>
        <w:t>РГНФ</w:t>
      </w:r>
      <w:r w:rsidRPr="001229F2">
        <w:rPr>
          <w:b/>
          <w:color w:val="FF0000"/>
          <w:sz w:val="24"/>
          <w:szCs w:val="24"/>
        </w:rPr>
        <w:t xml:space="preserve"> </w:t>
      </w:r>
      <w:r w:rsidRPr="001229F2">
        <w:rPr>
          <w:b/>
          <w:sz w:val="24"/>
          <w:szCs w:val="24"/>
        </w:rPr>
        <w:t xml:space="preserve">№ </w:t>
      </w:r>
      <w:r w:rsidR="001229F2" w:rsidRPr="001229F2">
        <w:rPr>
          <w:b/>
          <w:sz w:val="24"/>
          <w:szCs w:val="24"/>
        </w:rPr>
        <w:t>10-01-00176а</w:t>
      </w:r>
      <w:r w:rsidR="001229F2">
        <w:rPr>
          <w:sz w:val="24"/>
          <w:szCs w:val="24"/>
        </w:rPr>
        <w:t xml:space="preserve"> </w:t>
      </w:r>
      <w:r>
        <w:rPr>
          <w:b/>
          <w:sz w:val="24"/>
          <w:szCs w:val="24"/>
        </w:rPr>
        <w:t>«Особенности этнического развития и формирования популяционно-генетической структуры коми-ижемцев Северного Зауралья»</w:t>
      </w:r>
      <w:r>
        <w:rPr>
          <w:sz w:val="24"/>
          <w:szCs w:val="24"/>
        </w:rPr>
        <w:t xml:space="preserve">, руководитель Ю.Н. Квашнин, исполнитель Г.Т. Бакиева. Сумма 300000 руб. </w:t>
      </w:r>
      <w:r>
        <w:rPr>
          <w:kern w:val="2"/>
          <w:sz w:val="24"/>
          <w:szCs w:val="24"/>
        </w:rPr>
        <w:t>В рамках работы по проекту проведены этнографические исследования на территории Приуральского, Шурышкарского и Пуровского районов ЯНАО. Выявлено</w:t>
      </w:r>
      <w:r>
        <w:rPr>
          <w:bCs/>
          <w:sz w:val="24"/>
          <w:szCs w:val="24"/>
        </w:rPr>
        <w:t xml:space="preserve"> что коми-ижемцы расселены по районам Ямало-Ненецкого автономного округа неравномерно. Отмечено, что коми-ижемцы живущие в районах к востоку от Оби являются потомками переселенцев из под г. Салехарда, с. Мужи и других населенных пунктов Северного Зауралья. Выявлено, что в Пуровский район коми-ижемцы переселялись принудительно начиная с </w:t>
      </w:r>
      <w:smartTag w:uri="urn:schemas-microsoft-com:office:smarttags" w:element="metricconverter">
        <w:smartTagPr>
          <w:attr w:name="ProductID" w:val="1942 г"/>
        </w:smartTagPr>
        <w:r>
          <w:rPr>
            <w:bCs/>
            <w:sz w:val="24"/>
            <w:szCs w:val="24"/>
          </w:rPr>
          <w:t>1942 г</w:t>
        </w:r>
      </w:smartTag>
      <w:r>
        <w:rPr>
          <w:bCs/>
          <w:sz w:val="24"/>
          <w:szCs w:val="24"/>
        </w:rPr>
        <w:t xml:space="preserve">. для налаживания оленеводческого хозяйства в колхозах. На сегодняшний день отмечается существенный спад коми-ижемского оленеводства в ЯНАО. В некоторых совхозных бригадах разных районов ижемцев заменили ханты. Отмечено, что одним из способов самоидентификации у </w:t>
      </w:r>
      <w:r w:rsidR="00174BCE">
        <w:rPr>
          <w:bCs/>
          <w:sz w:val="24"/>
          <w:szCs w:val="24"/>
        </w:rPr>
        <w:t>коми-ижемских</w:t>
      </w:r>
      <w:r>
        <w:rPr>
          <w:bCs/>
          <w:sz w:val="24"/>
          <w:szCs w:val="24"/>
        </w:rPr>
        <w:t xml:space="preserve"> женщин является ношение традиционной одежды, состоящей из кофты, сарафана, передника и головного убора. В настоящее время традиционный костюм постоянно носят в основном представители старшего поколения. В ближайшем будущем возможно постепенное исчезновение этой традиции в ЯНАО. По теме проекта подготовлено и сдано в печать 4 статьи, в которых нашли отражение этнические, социально-демографические, культурные и хозяйственные процессы</w:t>
      </w:r>
      <w:r>
        <w:rPr>
          <w:kern w:val="2"/>
          <w:sz w:val="24"/>
          <w:szCs w:val="24"/>
        </w:rPr>
        <w:t xml:space="preserve"> у коми-ижемцев, проживающих в Приуральском, Шурышкарском и Пуровском районах ЯНАО.</w:t>
      </w:r>
    </w:p>
    <w:p w:rsidR="002648E0" w:rsidRDefault="002648E0" w:rsidP="002648E0">
      <w:pPr>
        <w:jc w:val="both"/>
        <w:rPr>
          <w:bCs/>
          <w:sz w:val="24"/>
          <w:szCs w:val="24"/>
        </w:rPr>
      </w:pPr>
    </w:p>
    <w:p w:rsidR="002648E0" w:rsidRDefault="00EE21F3" w:rsidP="002648E0">
      <w:pPr>
        <w:jc w:val="both"/>
        <w:rPr>
          <w:bCs/>
          <w:sz w:val="24"/>
          <w:szCs w:val="24"/>
        </w:rPr>
      </w:pPr>
      <w:r>
        <w:rPr>
          <w:bCs/>
          <w:sz w:val="24"/>
          <w:szCs w:val="24"/>
        </w:rPr>
        <w:t>П</w:t>
      </w:r>
      <w:r w:rsidR="002648E0">
        <w:rPr>
          <w:bCs/>
          <w:sz w:val="24"/>
          <w:szCs w:val="24"/>
        </w:rPr>
        <w:t>од руководством Багашева А.Н. в ТюмНЦ выполняется грант:</w:t>
      </w:r>
    </w:p>
    <w:p w:rsidR="002648E0" w:rsidRDefault="00174BCE" w:rsidP="002648E0">
      <w:pPr>
        <w:jc w:val="both"/>
        <w:rPr>
          <w:bCs/>
          <w:sz w:val="24"/>
          <w:szCs w:val="24"/>
        </w:rPr>
      </w:pPr>
      <w:r>
        <w:rPr>
          <w:b/>
          <w:bCs/>
          <w:sz w:val="24"/>
          <w:szCs w:val="24"/>
        </w:rPr>
        <w:t>РГНФ</w:t>
      </w:r>
      <w:r>
        <w:rPr>
          <w:bCs/>
          <w:sz w:val="24"/>
          <w:szCs w:val="24"/>
        </w:rPr>
        <w:t xml:space="preserve"> </w:t>
      </w:r>
      <w:r>
        <w:rPr>
          <w:b/>
          <w:bCs/>
          <w:sz w:val="24"/>
          <w:szCs w:val="24"/>
        </w:rPr>
        <w:t>№10-01-00551а/Б</w:t>
      </w:r>
      <w:r>
        <w:rPr>
          <w:bCs/>
          <w:sz w:val="24"/>
          <w:szCs w:val="24"/>
        </w:rPr>
        <w:t xml:space="preserve">  </w:t>
      </w:r>
      <w:r>
        <w:rPr>
          <w:b/>
          <w:bCs/>
          <w:sz w:val="24"/>
          <w:szCs w:val="24"/>
        </w:rPr>
        <w:t>«Этническая топография традиционной культуры белорусов Урала и Западной Сибири»</w:t>
      </w:r>
      <w:r>
        <w:rPr>
          <w:bCs/>
          <w:sz w:val="24"/>
          <w:szCs w:val="24"/>
        </w:rPr>
        <w:t xml:space="preserve">, руководитель Багашев А.Н., участники Богордаева А.А., </w:t>
      </w:r>
      <w:r>
        <w:rPr>
          <w:color w:val="000000"/>
          <w:sz w:val="24"/>
          <w:szCs w:val="24"/>
        </w:rPr>
        <w:t xml:space="preserve">Иванова Л.В., </w:t>
      </w:r>
      <w:r>
        <w:rPr>
          <w:bCs/>
          <w:sz w:val="24"/>
          <w:szCs w:val="24"/>
        </w:rPr>
        <w:t xml:space="preserve">Федоров Р.Ю., </w:t>
      </w:r>
      <w:r>
        <w:rPr>
          <w:color w:val="000000"/>
          <w:sz w:val="24"/>
          <w:szCs w:val="24"/>
        </w:rPr>
        <w:t xml:space="preserve">Фурсова Е.Ф. </w:t>
      </w:r>
      <w:r>
        <w:rPr>
          <w:bCs/>
          <w:sz w:val="24"/>
          <w:szCs w:val="24"/>
        </w:rPr>
        <w:t xml:space="preserve">300000 руб. На основе анализа материалов, полученных в ходе экспедиционных исследований в среде самоходов Северного Урала, выделено три основных этнокультурных компонента, обуславливающих специфику их культуры: самоходско-белорусский, чалдонский и вогульский. </w:t>
      </w:r>
    </w:p>
    <w:p w:rsidR="002648E0" w:rsidRDefault="002648E0" w:rsidP="002648E0">
      <w:pPr>
        <w:jc w:val="both"/>
        <w:rPr>
          <w:b/>
          <w:caps/>
          <w:sz w:val="24"/>
          <w:szCs w:val="24"/>
        </w:rPr>
      </w:pPr>
    </w:p>
    <w:p w:rsidR="002648E0" w:rsidRDefault="002648E0" w:rsidP="002648E0">
      <w:pPr>
        <w:ind w:firstLine="357"/>
        <w:jc w:val="center"/>
        <w:rPr>
          <w:b/>
          <w:bCs/>
          <w:sz w:val="24"/>
          <w:szCs w:val="24"/>
        </w:rPr>
      </w:pPr>
      <w:r>
        <w:rPr>
          <w:b/>
          <w:bCs/>
          <w:sz w:val="24"/>
          <w:szCs w:val="24"/>
        </w:rPr>
        <w:t xml:space="preserve">Гранты Президиума РАН </w:t>
      </w:r>
    </w:p>
    <w:p w:rsidR="002648E0" w:rsidRDefault="002648E0" w:rsidP="002648E0">
      <w:pPr>
        <w:ind w:firstLine="357"/>
        <w:jc w:val="center"/>
        <w:rPr>
          <w:b/>
          <w:bCs/>
          <w:sz w:val="24"/>
          <w:szCs w:val="24"/>
        </w:rPr>
      </w:pPr>
      <w:r>
        <w:rPr>
          <w:b/>
          <w:color w:val="000000"/>
          <w:sz w:val="24"/>
          <w:szCs w:val="24"/>
        </w:rPr>
        <w:t xml:space="preserve">Программа </w:t>
      </w:r>
      <w:r>
        <w:rPr>
          <w:b/>
          <w:bCs/>
          <w:sz w:val="24"/>
          <w:szCs w:val="24"/>
        </w:rPr>
        <w:t>«</w:t>
      </w:r>
      <w:r>
        <w:rPr>
          <w:b/>
          <w:sz w:val="24"/>
          <w:szCs w:val="24"/>
        </w:rPr>
        <w:t>Историко-культурное наследие и духовные ценности России</w:t>
      </w:r>
      <w:r>
        <w:rPr>
          <w:b/>
          <w:bCs/>
          <w:sz w:val="24"/>
          <w:szCs w:val="24"/>
        </w:rPr>
        <w:t>»</w:t>
      </w:r>
    </w:p>
    <w:p w:rsidR="002648E0" w:rsidRDefault="002648E0" w:rsidP="002648E0">
      <w:pPr>
        <w:ind w:firstLine="357"/>
        <w:jc w:val="center"/>
        <w:rPr>
          <w:b/>
          <w:bCs/>
          <w:sz w:val="24"/>
          <w:szCs w:val="24"/>
        </w:rPr>
      </w:pPr>
    </w:p>
    <w:p w:rsidR="002648E0" w:rsidRDefault="002648E0" w:rsidP="00EE21F3">
      <w:pPr>
        <w:ind w:firstLine="357"/>
        <w:jc w:val="both"/>
        <w:rPr>
          <w:sz w:val="24"/>
          <w:szCs w:val="24"/>
        </w:rPr>
      </w:pPr>
      <w:r>
        <w:rPr>
          <w:b/>
          <w:sz w:val="24"/>
          <w:szCs w:val="24"/>
        </w:rPr>
        <w:t>проект «</w:t>
      </w:r>
      <w:r>
        <w:rPr>
          <w:b/>
          <w:color w:val="000000"/>
          <w:sz w:val="24"/>
          <w:szCs w:val="24"/>
        </w:rPr>
        <w:t>Комплекс памятников оз. Мергень как уникальный источник по древней истории Нижнего Приишимья»</w:t>
      </w:r>
      <w:r>
        <w:rPr>
          <w:bCs/>
          <w:sz w:val="24"/>
          <w:szCs w:val="24"/>
        </w:rPr>
        <w:t xml:space="preserve">. Руководитель: Зах В.А., участники: </w:t>
      </w:r>
      <w:r w:rsidR="00174BCE">
        <w:rPr>
          <w:bCs/>
          <w:sz w:val="24"/>
          <w:szCs w:val="24"/>
        </w:rPr>
        <w:t xml:space="preserve">Скочина С.Н., Зимина О.Ю., Рябогина Н.Е., Иванов С.Н., Волков  Е.Н., Еньшин Д.Н., Белоногов Д.А. Сумма 200 тыс. руб. </w:t>
      </w:r>
      <w:r w:rsidR="00174BCE">
        <w:rPr>
          <w:sz w:val="24"/>
          <w:szCs w:val="24"/>
        </w:rPr>
        <w:t xml:space="preserve">Впервые на территории лесостепного и южнотаежного Тоболо-Иртышского междуречья получены остеологические остатки и костяные орудия эпох неолита и раннего металла, позволяющие реконструировать различные стороны хозяйства древнего населения, оценить экологию системы оз. Мергень - реч. Мергенька - р.Ишим. </w:t>
      </w:r>
    </w:p>
    <w:p w:rsidR="002648E0" w:rsidRDefault="002648E0" w:rsidP="00EE21F3">
      <w:pPr>
        <w:ind w:firstLine="708"/>
        <w:jc w:val="both"/>
        <w:rPr>
          <w:color w:val="000000"/>
          <w:sz w:val="24"/>
          <w:szCs w:val="24"/>
        </w:rPr>
      </w:pPr>
      <w:r>
        <w:rPr>
          <w:b/>
          <w:color w:val="000000"/>
          <w:sz w:val="24"/>
          <w:szCs w:val="24"/>
        </w:rPr>
        <w:lastRenderedPageBreak/>
        <w:t>проект «Одежда духов-покровителей обских угров»</w:t>
      </w:r>
      <w:r>
        <w:rPr>
          <w:color w:val="000000"/>
          <w:sz w:val="24"/>
          <w:szCs w:val="24"/>
        </w:rPr>
        <w:t xml:space="preserve">, руководитель Богордаева А.А., участники: Фёдорова Е.Г., Коновалова М.А., 200 тыс. руб. </w:t>
      </w:r>
      <w:r>
        <w:rPr>
          <w:sz w:val="24"/>
          <w:szCs w:val="24"/>
        </w:rPr>
        <w:t>Установлено, что шелковые, хлопчатобумажные и шерстяные ткани были известные манси уже XVI-XVI</w:t>
      </w:r>
      <w:r>
        <w:rPr>
          <w:sz w:val="24"/>
          <w:szCs w:val="24"/>
          <w:lang w:val="en-US"/>
        </w:rPr>
        <w:t>I </w:t>
      </w:r>
      <w:r>
        <w:rPr>
          <w:sz w:val="24"/>
          <w:szCs w:val="24"/>
        </w:rPr>
        <w:t xml:space="preserve">вв. Постоянное поступление этих тканей в мансийскую культуру обеспечивалось за счет регулярных контактов с торговцами непосредственно на территории проживания, через которую проходили пути в Зауралье, позднее – в построенных здесь острогах и городках и в мансийских селениях. </w:t>
      </w:r>
    </w:p>
    <w:p w:rsidR="002648E0" w:rsidRDefault="002648E0" w:rsidP="00EE21F3">
      <w:pPr>
        <w:ind w:firstLine="708"/>
        <w:jc w:val="both"/>
        <w:rPr>
          <w:bCs/>
          <w:sz w:val="24"/>
          <w:szCs w:val="24"/>
        </w:rPr>
      </w:pPr>
      <w:r>
        <w:rPr>
          <w:b/>
          <w:sz w:val="24"/>
          <w:szCs w:val="24"/>
        </w:rPr>
        <w:t>проект «</w:t>
      </w:r>
      <w:r>
        <w:rPr>
          <w:b/>
          <w:bCs/>
          <w:sz w:val="24"/>
          <w:szCs w:val="24"/>
        </w:rPr>
        <w:t>Этнография и демография населения Ямальского Севера: создание электронной базы данных по материалам североустроительных экспедиций»</w:t>
      </w:r>
      <w:r>
        <w:rPr>
          <w:bCs/>
          <w:sz w:val="24"/>
          <w:szCs w:val="24"/>
        </w:rPr>
        <w:t xml:space="preserve">. Руководитель: Волжанина Е.А., участники: Крамаренко П.А., Кочегов Е.И., Реусова В.Л. Сумма 150000 руб. В рамках работы по проекту разработан в программе </w:t>
      </w:r>
      <w:r>
        <w:rPr>
          <w:bCs/>
          <w:sz w:val="24"/>
          <w:szCs w:val="24"/>
          <w:lang w:val="en-US"/>
        </w:rPr>
        <w:t>Microsoft</w:t>
      </w:r>
      <w:r w:rsidRPr="002648E0">
        <w:rPr>
          <w:bCs/>
          <w:sz w:val="24"/>
          <w:szCs w:val="24"/>
        </w:rPr>
        <w:t xml:space="preserve"> </w:t>
      </w:r>
      <w:r>
        <w:rPr>
          <w:bCs/>
          <w:sz w:val="24"/>
          <w:szCs w:val="24"/>
          <w:lang w:val="en-US"/>
        </w:rPr>
        <w:t>Access</w:t>
      </w:r>
      <w:r>
        <w:rPr>
          <w:bCs/>
          <w:sz w:val="24"/>
          <w:szCs w:val="24"/>
        </w:rPr>
        <w:t xml:space="preserve"> бланк Надымской землеустроительной экспедиции 1934-1935 гг., обработаны цифровые изображения бланков и занесены в электронную базу в виде нескольких типов таблиц с первичными данными: Состав семьи, Постройки, Инвентарь и орудия промысла, живой инвентарь в хозяйстве, продукция оленеводства, продукция промыслов и денежный заработок, размещение хозяйств. Это позволило систематизировать данные и подготовить их для последующей обработки в виде аналитических таблиц, характеризующих демографическую и социально-экономическую ситуацию в среде надымских ненцев в первой трети XX в. В результате архивной работы в Государственном архиве Российской Федерации были выявлены и частично переведены в электронную форму бланки переписи населения Ямальского полуострова в 1934-1935 гг., данные которой до сих пор остаются малоизвестными для исследователей и не были опубликованы со времени их получения. </w:t>
      </w:r>
    </w:p>
    <w:p w:rsidR="002648E0" w:rsidRDefault="002648E0" w:rsidP="00EE21F3">
      <w:pPr>
        <w:ind w:firstLine="720"/>
        <w:jc w:val="both"/>
        <w:rPr>
          <w:sz w:val="24"/>
          <w:szCs w:val="24"/>
        </w:rPr>
      </w:pPr>
      <w:r>
        <w:rPr>
          <w:b/>
          <w:bCs/>
          <w:sz w:val="24"/>
          <w:szCs w:val="24"/>
        </w:rPr>
        <w:t xml:space="preserve">Проект «Ненцы и энцы низовьев Таза и Енисея: проблемы трансформации традиционных культур в конце </w:t>
      </w:r>
      <w:r>
        <w:rPr>
          <w:b/>
          <w:bCs/>
          <w:sz w:val="24"/>
          <w:szCs w:val="24"/>
          <w:lang w:val="en-GB"/>
        </w:rPr>
        <w:t>XVIII</w:t>
      </w:r>
      <w:r>
        <w:rPr>
          <w:b/>
          <w:bCs/>
          <w:sz w:val="24"/>
          <w:szCs w:val="24"/>
        </w:rPr>
        <w:t xml:space="preserve">-начале </w:t>
      </w:r>
      <w:r>
        <w:rPr>
          <w:b/>
          <w:bCs/>
          <w:sz w:val="24"/>
          <w:szCs w:val="24"/>
          <w:lang w:val="en-GB"/>
        </w:rPr>
        <w:t>XXI</w:t>
      </w:r>
      <w:r>
        <w:rPr>
          <w:b/>
          <w:bCs/>
          <w:sz w:val="24"/>
          <w:szCs w:val="24"/>
        </w:rPr>
        <w:t xml:space="preserve"> в.»</w:t>
      </w:r>
      <w:r>
        <w:rPr>
          <w:bCs/>
          <w:sz w:val="24"/>
          <w:szCs w:val="24"/>
        </w:rPr>
        <w:t>. Р</w:t>
      </w:r>
      <w:r>
        <w:rPr>
          <w:sz w:val="24"/>
          <w:szCs w:val="24"/>
        </w:rPr>
        <w:t xml:space="preserve">уководитель Ю.Н. Квашнин, исполнитель Г.Т. Бакиева. Сумма 150 тыс. руб. </w:t>
      </w:r>
      <w:r>
        <w:rPr>
          <w:kern w:val="2"/>
          <w:sz w:val="24"/>
          <w:szCs w:val="24"/>
        </w:rPr>
        <w:t>В рамках работы по проекту проведены этнографические исследования на территории Таймырского муниципального р-на Красноярского края. В</w:t>
      </w:r>
      <w:r>
        <w:rPr>
          <w:sz w:val="24"/>
          <w:szCs w:val="24"/>
        </w:rPr>
        <w:t xml:space="preserve">ыявлено, что тундровые и лесные энцы, проживающие в поселках Воронцово, Тухард, Потапово и кочующие по прилегающей к ним тундре, испытали на себе сильное влияние этнической культуры ненцев, почти утратили родной язык и особенности традиционного быта. </w:t>
      </w:r>
      <w:r>
        <w:rPr>
          <w:color w:val="212121"/>
          <w:spacing w:val="-3"/>
          <w:sz w:val="24"/>
          <w:szCs w:val="24"/>
        </w:rPr>
        <w:t>Под влиянием ненцев многие энцы стали заниматься крупностадным оленеводством. Произошло в</w:t>
      </w:r>
      <w:r>
        <w:rPr>
          <w:sz w:val="24"/>
          <w:szCs w:val="24"/>
        </w:rPr>
        <w:t xml:space="preserve">ытеснение энецкой традиционной одежды ненецкой, что связано как со сменой типа хозяйства, так и с возрастанием количества энецко-ненецких браков. На примере энцев наблюдаются результаты пассивной адаптации этноса к меняющейся социально-экономической среде. По теме проекта опубликовано 4 работы, в том числе монография </w:t>
      </w:r>
      <w:r>
        <w:rPr>
          <w:kern w:val="2"/>
          <w:sz w:val="24"/>
          <w:szCs w:val="24"/>
        </w:rPr>
        <w:t xml:space="preserve">«Ненецкое оленеводство в XX-начале XXI века», посвященная </w:t>
      </w:r>
      <w:r>
        <w:rPr>
          <w:sz w:val="24"/>
          <w:szCs w:val="24"/>
        </w:rPr>
        <w:t>становлению ненецкого оленеводства в Западной Сибири, оленеводству как образу жизни ненцев Ямала и Таймыра, особенностям развития оленеводческой культуры на Ямале, в низовьях рек Надыма и Ныды, у лесных ненцев Пуровского р-на, на Гыданском п-ове и в низовьях Енисея, а также экономическим и экологическим проблемам, остро стоящим на территориях традиционного природопользования ненцев.</w:t>
      </w:r>
    </w:p>
    <w:p w:rsidR="002648E0" w:rsidRDefault="002648E0" w:rsidP="00EE21F3">
      <w:pPr>
        <w:ind w:firstLine="708"/>
        <w:jc w:val="both"/>
        <w:rPr>
          <w:sz w:val="24"/>
          <w:szCs w:val="24"/>
        </w:rPr>
      </w:pPr>
      <w:r>
        <w:rPr>
          <w:b/>
          <w:bCs/>
          <w:sz w:val="24"/>
          <w:szCs w:val="24"/>
        </w:rPr>
        <w:t>Проект «</w:t>
      </w:r>
      <w:r>
        <w:rPr>
          <w:b/>
          <w:color w:val="000000"/>
          <w:sz w:val="24"/>
          <w:szCs w:val="24"/>
        </w:rPr>
        <w:t>Этнокультурные процессы у коми Нижнего Приобья в XIX – начале XXI в.»</w:t>
      </w:r>
      <w:r>
        <w:rPr>
          <w:color w:val="000000"/>
          <w:sz w:val="24"/>
          <w:szCs w:val="24"/>
        </w:rPr>
        <w:t>. Руководитель Лискевич Н.А., участники Ермакова Е.Е., Машарипова А.Х. Сумма 200000 руб. Проведены полевые исследования на территории Шурышкарского района ЯНАО, Белоярского района ХМАО-Югра, в</w:t>
      </w:r>
      <w:r>
        <w:rPr>
          <w:sz w:val="24"/>
          <w:szCs w:val="24"/>
        </w:rPr>
        <w:t xml:space="preserve"> ходе опроса местного населения собраны сведения о внутренних миграциях коми, брачном взаимодействии в пер.пол. XX в., истории населенных пунктов, дополнены сведения о семейно-брачных обычаях коми, обобщены материалы по народной медицине. Народная медицина ижемцев Нижнего Приобья представляла собой комплекс средств, приемов, способов лечения, который в свое время полностью удовлетворял нужду в оказании лекарской помощи на семейном или профессиональном уровнях. Это было связано как с отсутствием медиков, так и с удаленностью самих ижемцев от крупных населенных пунктов. В настоящее время комплекс народных медицинских знаний трансформировался. В обследованных </w:t>
      </w:r>
      <w:r>
        <w:rPr>
          <w:sz w:val="24"/>
          <w:szCs w:val="24"/>
        </w:rPr>
        <w:lastRenderedPageBreak/>
        <w:t xml:space="preserve">населенных пунктах нет такого числа лекарей, которые были раньше, практически не делают массаж, хотя он остается востребованным, изменился и набор приемов врачевания. В то же время среди коми выделяются целители, знающие некоторые приемы лечения, которые они переняли как по родственной линии, так и научившись от врачевателей – не родственников. Они во многом повторяют путь своих предков – получив базовые медицинские знания, приобретают дополнительные умения и навыки в течение своей жизни. Знания и навыки в рамках народной медицины являются частью культурного наследия и значимым культурным атрибутом, их сохранение и воспроизводство способствует укреплению этнической идентичности коми-ижемцев в условиях этнокультурного взаимодействия в Северо-Западной Сибири. </w:t>
      </w:r>
    </w:p>
    <w:p w:rsidR="002648E0" w:rsidRDefault="002648E0" w:rsidP="002648E0">
      <w:pPr>
        <w:ind w:firstLine="720"/>
        <w:jc w:val="center"/>
        <w:rPr>
          <w:b/>
          <w:color w:val="000000"/>
          <w:sz w:val="24"/>
          <w:szCs w:val="24"/>
        </w:rPr>
      </w:pPr>
    </w:p>
    <w:p w:rsidR="002648E0" w:rsidRDefault="002648E0" w:rsidP="002648E0">
      <w:pPr>
        <w:ind w:firstLine="720"/>
        <w:jc w:val="center"/>
        <w:rPr>
          <w:b/>
          <w:color w:val="000000"/>
          <w:sz w:val="24"/>
          <w:szCs w:val="24"/>
        </w:rPr>
      </w:pPr>
      <w:r>
        <w:rPr>
          <w:b/>
          <w:color w:val="000000"/>
          <w:sz w:val="24"/>
          <w:szCs w:val="24"/>
        </w:rPr>
        <w:t xml:space="preserve">Грант Департамента образования и науки </w:t>
      </w:r>
    </w:p>
    <w:p w:rsidR="002648E0" w:rsidRDefault="002648E0" w:rsidP="002648E0">
      <w:pPr>
        <w:ind w:firstLine="720"/>
        <w:jc w:val="center"/>
        <w:rPr>
          <w:color w:val="000000"/>
          <w:sz w:val="24"/>
          <w:szCs w:val="24"/>
        </w:rPr>
      </w:pPr>
      <w:r>
        <w:rPr>
          <w:b/>
          <w:color w:val="000000"/>
          <w:sz w:val="24"/>
          <w:szCs w:val="24"/>
        </w:rPr>
        <w:t>администрации Тюменской области</w:t>
      </w:r>
    </w:p>
    <w:p w:rsidR="002648E0" w:rsidRDefault="002648E0" w:rsidP="002648E0">
      <w:pPr>
        <w:ind w:firstLine="720"/>
        <w:jc w:val="both"/>
        <w:rPr>
          <w:color w:val="000000"/>
          <w:sz w:val="24"/>
          <w:szCs w:val="24"/>
        </w:rPr>
      </w:pPr>
    </w:p>
    <w:p w:rsidR="002648E0" w:rsidRDefault="002648E0" w:rsidP="002648E0">
      <w:pPr>
        <w:ind w:firstLine="720"/>
        <w:jc w:val="both"/>
        <w:rPr>
          <w:sz w:val="24"/>
          <w:szCs w:val="24"/>
        </w:rPr>
      </w:pPr>
      <w:r>
        <w:rPr>
          <w:color w:val="000000"/>
          <w:sz w:val="24"/>
          <w:szCs w:val="24"/>
        </w:rPr>
        <w:t xml:space="preserve"> «</w:t>
      </w:r>
      <w:r>
        <w:rPr>
          <w:b/>
          <w:color w:val="000000"/>
          <w:sz w:val="24"/>
          <w:szCs w:val="24"/>
        </w:rPr>
        <w:t xml:space="preserve">Особенности этнокультурных процессов у тоболо-иртышских татар в конце ХХ-начале ХХI в.». </w:t>
      </w:r>
      <w:r>
        <w:rPr>
          <w:color w:val="000000"/>
          <w:sz w:val="24"/>
          <w:szCs w:val="24"/>
        </w:rPr>
        <w:t xml:space="preserve">162000 руб. Руководитель: Г.Т. Бакиева. Исполнитель: Ю.Н. Квашнин. </w:t>
      </w:r>
      <w:r>
        <w:rPr>
          <w:sz w:val="24"/>
          <w:szCs w:val="24"/>
        </w:rPr>
        <w:t>Изучены и проанализированы современные этнокультурные процессы у тоболо-иртышских татар, в том числе языковая ситуация, состояние этнического самосознания, роли религии  (ислама) и  национальных организаций в их жизни. Проведен анализ социально-демографической ситуации у тоболо-иртышских татар в селениях компактного проживания в Тобольском, Вагайском, Ялуторовском, Ярковском, Тюменском районах Тюменской области. Исследованы элементы традиционной материальной и духовной культуры сибирских татар с точки зрения выявления изменений в области бытовой культуры, инноваций, трансформаций в ведении хозяйства, образе жизни сельского населения. Составлен прогноз развития этнокультурной ситуации, выработаны рекомендации для практических работников по улучшению социально-демографической и политической обстановки на юге Тюменской области, предотвращению межнациональных и территориальных конфликтов.</w:t>
      </w:r>
    </w:p>
    <w:p w:rsidR="002648E0" w:rsidRDefault="002648E0" w:rsidP="002648E0">
      <w:pPr>
        <w:jc w:val="both"/>
        <w:rPr>
          <w:sz w:val="24"/>
          <w:szCs w:val="24"/>
        </w:rPr>
      </w:pPr>
    </w:p>
    <w:p w:rsidR="002648E0" w:rsidRDefault="002648E0" w:rsidP="002648E0">
      <w:pPr>
        <w:spacing w:before="75" w:after="75"/>
        <w:ind w:firstLine="708"/>
        <w:jc w:val="center"/>
        <w:rPr>
          <w:b/>
          <w:sz w:val="24"/>
          <w:szCs w:val="24"/>
        </w:rPr>
      </w:pPr>
      <w:r>
        <w:rPr>
          <w:b/>
          <w:sz w:val="24"/>
          <w:szCs w:val="24"/>
        </w:rPr>
        <w:t>Грант «Американского совета научных сообществ. Краткосрочный грант в области гуманитарных наук. 2010-2011 гг.» (</w:t>
      </w:r>
      <w:r>
        <w:rPr>
          <w:b/>
          <w:sz w:val="24"/>
          <w:szCs w:val="24"/>
          <w:lang w:val="en-US"/>
        </w:rPr>
        <w:t>ACLS</w:t>
      </w:r>
      <w:r>
        <w:rPr>
          <w:b/>
          <w:sz w:val="24"/>
          <w:szCs w:val="24"/>
        </w:rPr>
        <w:t>)</w:t>
      </w:r>
    </w:p>
    <w:p w:rsidR="00CD5CBF" w:rsidRDefault="002648E0" w:rsidP="002648E0">
      <w:pPr>
        <w:spacing w:before="75" w:after="75"/>
        <w:ind w:firstLine="708"/>
        <w:jc w:val="both"/>
        <w:rPr>
          <w:sz w:val="24"/>
          <w:szCs w:val="24"/>
        </w:rPr>
      </w:pPr>
      <w:r>
        <w:rPr>
          <w:b/>
          <w:sz w:val="24"/>
          <w:szCs w:val="24"/>
        </w:rPr>
        <w:t xml:space="preserve"> «Мусульманское и обычное право сибирских татар и бухарцев во второй половине XVIII – начале ХХ вв.: документы и исследования». </w:t>
      </w:r>
      <w:r>
        <w:rPr>
          <w:sz w:val="24"/>
          <w:szCs w:val="24"/>
        </w:rPr>
        <w:t xml:space="preserve">Руководитель: Г.Т. Бакиева. Исполнитель И.В. Белич. 4000 $ США. Выявлены и обработаны письменные источники по правовым отношениям сибирских татар и бухарцев второй половины XVIII – начала ХХ вв. (неопубликованные источники, законодательные акты, фетвы Оренбургского магометанского духовного собрания). Составлен историографический обзор и источниковедческий анализ этих документов. </w:t>
      </w:r>
    </w:p>
    <w:p w:rsidR="002648E0" w:rsidRDefault="002648E0" w:rsidP="002648E0">
      <w:pPr>
        <w:spacing w:before="75" w:after="75"/>
        <w:ind w:firstLine="708"/>
        <w:jc w:val="both"/>
        <w:rPr>
          <w:sz w:val="24"/>
          <w:szCs w:val="24"/>
        </w:rPr>
      </w:pPr>
      <w:r>
        <w:rPr>
          <w:i/>
          <w:sz w:val="24"/>
          <w:szCs w:val="24"/>
        </w:rPr>
        <w:t>Примечание: фонд финансирует непосредственно исполнителей через личные счета, а не организацию, в которой они работают.</w:t>
      </w:r>
      <w:r>
        <w:rPr>
          <w:sz w:val="24"/>
          <w:szCs w:val="24"/>
        </w:rPr>
        <w:t xml:space="preserve"> </w:t>
      </w:r>
    </w:p>
    <w:p w:rsidR="002648E0" w:rsidRDefault="002648E0" w:rsidP="002648E0">
      <w:pPr>
        <w:spacing w:before="75" w:after="75"/>
        <w:ind w:firstLine="708"/>
        <w:jc w:val="both"/>
        <w:rPr>
          <w:sz w:val="24"/>
          <w:szCs w:val="24"/>
        </w:rPr>
      </w:pPr>
    </w:p>
    <w:p w:rsidR="002648E0" w:rsidRDefault="002648E0" w:rsidP="002648E0">
      <w:pPr>
        <w:ind w:firstLine="708"/>
        <w:jc w:val="center"/>
        <w:rPr>
          <w:b/>
          <w:sz w:val="24"/>
          <w:szCs w:val="24"/>
        </w:rPr>
      </w:pPr>
      <w:r>
        <w:rPr>
          <w:b/>
          <w:sz w:val="24"/>
          <w:szCs w:val="24"/>
        </w:rPr>
        <w:t>грант Лаврентьевского конкурса молодежных проектов</w:t>
      </w:r>
      <w:r w:rsidR="00EE21F3">
        <w:rPr>
          <w:b/>
          <w:sz w:val="24"/>
          <w:szCs w:val="24"/>
        </w:rPr>
        <w:t xml:space="preserve"> СО РАН</w:t>
      </w:r>
    </w:p>
    <w:p w:rsidR="002648E0" w:rsidRDefault="002648E0" w:rsidP="002648E0">
      <w:pPr>
        <w:ind w:firstLine="708"/>
        <w:jc w:val="center"/>
        <w:rPr>
          <w:b/>
          <w:sz w:val="24"/>
          <w:szCs w:val="24"/>
        </w:rPr>
      </w:pPr>
    </w:p>
    <w:p w:rsidR="002648E0" w:rsidRDefault="002648E0" w:rsidP="002648E0">
      <w:pPr>
        <w:ind w:firstLine="709"/>
        <w:jc w:val="both"/>
        <w:rPr>
          <w:b/>
          <w:sz w:val="24"/>
          <w:szCs w:val="24"/>
        </w:rPr>
      </w:pPr>
      <w:r>
        <w:rPr>
          <w:b/>
          <w:sz w:val="24"/>
          <w:szCs w:val="24"/>
        </w:rPr>
        <w:t>«Изменение климата в лесостепной полосе Западной Сибири и его влияние на цикличность систем землепользования  древнего населения  за последние 4000 лет»</w:t>
      </w:r>
      <w:r>
        <w:rPr>
          <w:b/>
          <w:sz w:val="24"/>
          <w:szCs w:val="24"/>
        </w:rPr>
        <w:tab/>
        <w:t xml:space="preserve">, </w:t>
      </w:r>
      <w:r>
        <w:rPr>
          <w:sz w:val="24"/>
          <w:szCs w:val="24"/>
        </w:rPr>
        <w:t xml:space="preserve">рук. Рябогина Н.Е., исполнители – Иванов С.Н., Якимов А.С., Исаев Д.Н. Финансирование - 325 тыс. руб. </w:t>
      </w:r>
    </w:p>
    <w:p w:rsidR="002648E0" w:rsidRDefault="002648E0" w:rsidP="002648E0">
      <w:pPr>
        <w:spacing w:line="276" w:lineRule="auto"/>
        <w:jc w:val="both"/>
        <w:rPr>
          <w:sz w:val="24"/>
          <w:szCs w:val="24"/>
        </w:rPr>
      </w:pPr>
      <w:r>
        <w:rPr>
          <w:sz w:val="24"/>
          <w:szCs w:val="24"/>
        </w:rPr>
        <w:t xml:space="preserve">Разработаны основные методические принципы реконструкции элементов системы землепользования древнего населения лесостепи Западной Сибири. Проведены экспедиционные исследования на серии археологических памятников (в хронологическом диапазоне от ранней бронзы до средневековья) для сбора образцов на геохимический, </w:t>
      </w:r>
      <w:r>
        <w:rPr>
          <w:sz w:val="24"/>
          <w:szCs w:val="24"/>
        </w:rPr>
        <w:lastRenderedPageBreak/>
        <w:t>спорово-пыльцевой, биоморфный, палеопаразитологический, физико-химический, морфологический анализ почв. Проведены работы по подбору антропогенных палинологических и палеопочвенных индикаторов, значимых для определения различного типа землепользования на современных (рецентных) объектах лесостепи Западной Сибири. Разработаны принципы экстраполяции этих индикаторов на археологические объекты, с учетом специфики климатических условий в прошлом.</w:t>
      </w:r>
    </w:p>
    <w:p w:rsidR="002648E0" w:rsidRDefault="002648E0" w:rsidP="002648E0">
      <w:pPr>
        <w:jc w:val="center"/>
        <w:rPr>
          <w:b/>
          <w:sz w:val="24"/>
          <w:szCs w:val="24"/>
        </w:rPr>
      </w:pPr>
    </w:p>
    <w:p w:rsidR="002648E0" w:rsidRDefault="002648E0" w:rsidP="002648E0">
      <w:pPr>
        <w:spacing w:before="75" w:after="75"/>
        <w:ind w:firstLine="708"/>
        <w:jc w:val="both"/>
        <w:rPr>
          <w:b/>
          <w:sz w:val="24"/>
          <w:szCs w:val="24"/>
        </w:rPr>
      </w:pPr>
      <w:r>
        <w:rPr>
          <w:b/>
          <w:sz w:val="24"/>
          <w:szCs w:val="24"/>
        </w:rPr>
        <w:t>Экспедиционные гранты СО РАН (общее финансирование 230 тыс. руб)</w:t>
      </w:r>
    </w:p>
    <w:tbl>
      <w:tblPr>
        <w:tblW w:w="9361" w:type="dxa"/>
        <w:tblInd w:w="103" w:type="dxa"/>
        <w:tblLook w:val="04A0"/>
      </w:tblPr>
      <w:tblGrid>
        <w:gridCol w:w="400"/>
        <w:gridCol w:w="8961"/>
      </w:tblGrid>
      <w:tr w:rsidR="002648E0" w:rsidTr="002648E0">
        <w:trPr>
          <w:trHeight w:val="556"/>
        </w:trPr>
        <w:tc>
          <w:tcPr>
            <w:tcW w:w="400" w:type="dxa"/>
            <w:noWrap/>
            <w:hideMark/>
          </w:tcPr>
          <w:p w:rsidR="002648E0" w:rsidRDefault="002648E0">
            <w:pPr>
              <w:spacing w:line="276" w:lineRule="auto"/>
              <w:jc w:val="right"/>
              <w:rPr>
                <w:sz w:val="24"/>
                <w:szCs w:val="24"/>
                <w:lang w:eastAsia="en-US"/>
              </w:rPr>
            </w:pPr>
            <w:r>
              <w:rPr>
                <w:sz w:val="24"/>
                <w:szCs w:val="24"/>
                <w:lang w:eastAsia="en-US"/>
              </w:rPr>
              <w:t>1.</w:t>
            </w:r>
          </w:p>
        </w:tc>
        <w:tc>
          <w:tcPr>
            <w:tcW w:w="8961" w:type="dxa"/>
            <w:hideMark/>
          </w:tcPr>
          <w:p w:rsidR="002648E0" w:rsidRDefault="002648E0">
            <w:pPr>
              <w:spacing w:line="276" w:lineRule="auto"/>
              <w:rPr>
                <w:sz w:val="24"/>
                <w:szCs w:val="24"/>
                <w:lang w:eastAsia="en-US"/>
              </w:rPr>
            </w:pPr>
            <w:r>
              <w:rPr>
                <w:sz w:val="24"/>
                <w:szCs w:val="24"/>
                <w:lang w:eastAsia="en-US"/>
              </w:rPr>
              <w:t>Этнокультурные и социально-демографические процессы в среде коренного населения таежной зоны Западной и Восточной Сибири (Лискевич Н.А.)</w:t>
            </w:r>
          </w:p>
        </w:tc>
      </w:tr>
      <w:tr w:rsidR="002648E0" w:rsidTr="002648E0">
        <w:trPr>
          <w:trHeight w:val="516"/>
        </w:trPr>
        <w:tc>
          <w:tcPr>
            <w:tcW w:w="400" w:type="dxa"/>
            <w:noWrap/>
            <w:hideMark/>
          </w:tcPr>
          <w:p w:rsidR="002648E0" w:rsidRDefault="002648E0">
            <w:pPr>
              <w:spacing w:line="276" w:lineRule="auto"/>
              <w:jc w:val="right"/>
              <w:rPr>
                <w:sz w:val="24"/>
                <w:szCs w:val="24"/>
                <w:lang w:eastAsia="en-US"/>
              </w:rPr>
            </w:pPr>
            <w:r>
              <w:rPr>
                <w:sz w:val="24"/>
                <w:szCs w:val="24"/>
                <w:lang w:eastAsia="en-US"/>
              </w:rPr>
              <w:t>2.</w:t>
            </w:r>
          </w:p>
        </w:tc>
        <w:tc>
          <w:tcPr>
            <w:tcW w:w="8961" w:type="dxa"/>
            <w:hideMark/>
          </w:tcPr>
          <w:p w:rsidR="002648E0" w:rsidRDefault="002648E0">
            <w:pPr>
              <w:spacing w:line="276" w:lineRule="auto"/>
              <w:rPr>
                <w:sz w:val="24"/>
                <w:szCs w:val="24"/>
                <w:lang w:eastAsia="en-US"/>
              </w:rPr>
            </w:pPr>
            <w:r>
              <w:rPr>
                <w:sz w:val="24"/>
                <w:szCs w:val="24"/>
                <w:lang w:eastAsia="en-US"/>
              </w:rPr>
              <w:t>Энеолитические и позднебронзовые комплексы Притоболья: раскопки поселения Оськино Болото (Ткачёв А.А.)</w:t>
            </w:r>
          </w:p>
        </w:tc>
      </w:tr>
      <w:tr w:rsidR="002648E0" w:rsidTr="002648E0">
        <w:trPr>
          <w:trHeight w:val="281"/>
        </w:trPr>
        <w:tc>
          <w:tcPr>
            <w:tcW w:w="400" w:type="dxa"/>
            <w:noWrap/>
            <w:hideMark/>
          </w:tcPr>
          <w:p w:rsidR="002648E0" w:rsidRDefault="002648E0">
            <w:pPr>
              <w:spacing w:line="276" w:lineRule="auto"/>
              <w:jc w:val="right"/>
              <w:rPr>
                <w:sz w:val="24"/>
                <w:szCs w:val="24"/>
                <w:lang w:eastAsia="en-US"/>
              </w:rPr>
            </w:pPr>
            <w:r>
              <w:rPr>
                <w:sz w:val="24"/>
                <w:szCs w:val="24"/>
                <w:lang w:eastAsia="en-US"/>
              </w:rPr>
              <w:t>3.</w:t>
            </w:r>
          </w:p>
        </w:tc>
        <w:tc>
          <w:tcPr>
            <w:tcW w:w="8961" w:type="dxa"/>
            <w:hideMark/>
          </w:tcPr>
          <w:p w:rsidR="002648E0" w:rsidRDefault="002648E0">
            <w:pPr>
              <w:spacing w:line="276" w:lineRule="auto"/>
              <w:rPr>
                <w:sz w:val="24"/>
                <w:szCs w:val="24"/>
                <w:lang w:eastAsia="en-US"/>
              </w:rPr>
            </w:pPr>
            <w:r>
              <w:rPr>
                <w:sz w:val="24"/>
                <w:szCs w:val="24"/>
                <w:lang w:eastAsia="en-US"/>
              </w:rPr>
              <w:t>Археологическое исследование лесостепного Приишимья (Скочина С.Н.)</w:t>
            </w:r>
          </w:p>
        </w:tc>
      </w:tr>
      <w:tr w:rsidR="002648E0" w:rsidTr="002648E0">
        <w:trPr>
          <w:trHeight w:val="415"/>
        </w:trPr>
        <w:tc>
          <w:tcPr>
            <w:tcW w:w="400" w:type="dxa"/>
            <w:noWrap/>
            <w:hideMark/>
          </w:tcPr>
          <w:p w:rsidR="002648E0" w:rsidRDefault="002648E0">
            <w:pPr>
              <w:spacing w:line="276" w:lineRule="auto"/>
              <w:jc w:val="right"/>
              <w:rPr>
                <w:sz w:val="24"/>
                <w:szCs w:val="24"/>
                <w:lang w:eastAsia="en-US"/>
              </w:rPr>
            </w:pPr>
            <w:r>
              <w:rPr>
                <w:sz w:val="24"/>
                <w:szCs w:val="24"/>
                <w:lang w:eastAsia="en-US"/>
              </w:rPr>
              <w:t>4.</w:t>
            </w:r>
          </w:p>
        </w:tc>
        <w:tc>
          <w:tcPr>
            <w:tcW w:w="8961" w:type="dxa"/>
            <w:hideMark/>
          </w:tcPr>
          <w:p w:rsidR="002648E0" w:rsidRDefault="002648E0">
            <w:pPr>
              <w:spacing w:line="276" w:lineRule="auto"/>
              <w:rPr>
                <w:sz w:val="24"/>
                <w:szCs w:val="24"/>
                <w:lang w:eastAsia="en-US"/>
              </w:rPr>
            </w:pPr>
            <w:r>
              <w:rPr>
                <w:sz w:val="24"/>
                <w:szCs w:val="24"/>
                <w:lang w:eastAsia="en-US"/>
              </w:rPr>
              <w:t>Комплексные исследования памятников раннего железного века и переходного периода к средневековью лесостепного и подтаежного Притоболья (Чикунова И.Ю.)</w:t>
            </w:r>
          </w:p>
        </w:tc>
      </w:tr>
      <w:tr w:rsidR="002648E0" w:rsidTr="002648E0">
        <w:trPr>
          <w:trHeight w:val="557"/>
        </w:trPr>
        <w:tc>
          <w:tcPr>
            <w:tcW w:w="400" w:type="dxa"/>
            <w:noWrap/>
            <w:hideMark/>
          </w:tcPr>
          <w:p w:rsidR="002648E0" w:rsidRDefault="002648E0">
            <w:pPr>
              <w:spacing w:line="276" w:lineRule="auto"/>
              <w:jc w:val="right"/>
              <w:rPr>
                <w:sz w:val="24"/>
                <w:szCs w:val="24"/>
                <w:lang w:eastAsia="en-US"/>
              </w:rPr>
            </w:pPr>
            <w:r>
              <w:rPr>
                <w:sz w:val="24"/>
                <w:szCs w:val="24"/>
                <w:lang w:eastAsia="en-US"/>
              </w:rPr>
              <w:t>5.</w:t>
            </w:r>
          </w:p>
        </w:tc>
        <w:tc>
          <w:tcPr>
            <w:tcW w:w="8961" w:type="dxa"/>
            <w:hideMark/>
          </w:tcPr>
          <w:p w:rsidR="002648E0" w:rsidRDefault="002648E0">
            <w:pPr>
              <w:spacing w:line="276" w:lineRule="auto"/>
              <w:rPr>
                <w:sz w:val="24"/>
                <w:szCs w:val="24"/>
                <w:lang w:eastAsia="en-US"/>
              </w:rPr>
            </w:pPr>
            <w:r>
              <w:rPr>
                <w:sz w:val="24"/>
                <w:szCs w:val="24"/>
                <w:lang w:eastAsia="en-US"/>
              </w:rPr>
              <w:t>Изучение биологического разнообразия растительного покрова и его техногенной трансформации на правобережье Средней Оби (Глазунов В.А.)</w:t>
            </w:r>
          </w:p>
        </w:tc>
      </w:tr>
    </w:tbl>
    <w:p w:rsidR="002648E0" w:rsidRDefault="002648E0" w:rsidP="002648E0">
      <w:pPr>
        <w:spacing w:before="75" w:after="75"/>
        <w:ind w:firstLine="708"/>
        <w:jc w:val="both"/>
        <w:rPr>
          <w:color w:val="FF0000"/>
          <w:sz w:val="24"/>
          <w:szCs w:val="24"/>
        </w:rPr>
      </w:pPr>
    </w:p>
    <w:p w:rsidR="002648E0" w:rsidRDefault="00EE21F3" w:rsidP="002648E0">
      <w:pPr>
        <w:jc w:val="center"/>
        <w:rPr>
          <w:b/>
          <w:sz w:val="24"/>
          <w:szCs w:val="24"/>
          <w:u w:val="single"/>
        </w:rPr>
      </w:pPr>
      <w:r>
        <w:rPr>
          <w:b/>
          <w:sz w:val="24"/>
          <w:szCs w:val="24"/>
          <w:u w:val="single"/>
        </w:rPr>
        <w:t>Поданные в отчетном году заявки на гранты:</w:t>
      </w:r>
    </w:p>
    <w:p w:rsidR="002648E0" w:rsidRDefault="002648E0" w:rsidP="002648E0">
      <w:pPr>
        <w:ind w:left="360" w:right="-873"/>
        <w:rPr>
          <w:color w:val="000000"/>
          <w:sz w:val="24"/>
          <w:szCs w:val="24"/>
        </w:rPr>
      </w:pPr>
    </w:p>
    <w:p w:rsidR="002648E0" w:rsidRDefault="002648E0" w:rsidP="002648E0">
      <w:pPr>
        <w:ind w:left="360" w:right="-873"/>
        <w:jc w:val="center"/>
        <w:rPr>
          <w:b/>
          <w:color w:val="000000"/>
          <w:sz w:val="24"/>
          <w:szCs w:val="24"/>
        </w:rPr>
      </w:pPr>
      <w:r>
        <w:rPr>
          <w:b/>
          <w:color w:val="000000"/>
          <w:sz w:val="24"/>
          <w:szCs w:val="24"/>
        </w:rPr>
        <w:t>РГНФ</w:t>
      </w:r>
    </w:p>
    <w:p w:rsidR="002648E0" w:rsidRDefault="002648E0" w:rsidP="002648E0">
      <w:pPr>
        <w:pStyle w:val="ad"/>
        <w:numPr>
          <w:ilvl w:val="0"/>
          <w:numId w:val="48"/>
        </w:numPr>
        <w:suppressAutoHyphens w:val="0"/>
        <w:ind w:left="567" w:hanging="567"/>
        <w:jc w:val="both"/>
        <w:rPr>
          <w:color w:val="000000"/>
          <w:sz w:val="24"/>
          <w:szCs w:val="24"/>
        </w:rPr>
      </w:pPr>
      <w:r>
        <w:rPr>
          <w:color w:val="000000"/>
          <w:sz w:val="24"/>
          <w:szCs w:val="24"/>
        </w:rPr>
        <w:t>«Ипкульский могильник как источник по изучению этнокультурной ситуации в раннем средневековье в Притоболье». Чикунова И.Ю. – рук., Якимов А.С., Рябогина Н.Е., Пошехонова О.Е. – исп.</w:t>
      </w:r>
    </w:p>
    <w:p w:rsidR="002648E0" w:rsidRDefault="002648E0" w:rsidP="002648E0">
      <w:pPr>
        <w:pStyle w:val="ad"/>
        <w:numPr>
          <w:ilvl w:val="0"/>
          <w:numId w:val="48"/>
        </w:numPr>
        <w:suppressAutoHyphens w:val="0"/>
        <w:ind w:left="567" w:hanging="567"/>
        <w:jc w:val="both"/>
        <w:rPr>
          <w:sz w:val="24"/>
          <w:szCs w:val="24"/>
        </w:rPr>
      </w:pPr>
      <w:r>
        <w:rPr>
          <w:sz w:val="24"/>
          <w:szCs w:val="24"/>
        </w:rPr>
        <w:t>Заявка на издание монографии «Утюжки" Евразии», рук. Усачева И.В.</w:t>
      </w:r>
    </w:p>
    <w:p w:rsidR="002648E0" w:rsidRDefault="002648E0" w:rsidP="002648E0">
      <w:pPr>
        <w:pStyle w:val="ad"/>
        <w:numPr>
          <w:ilvl w:val="0"/>
          <w:numId w:val="48"/>
        </w:numPr>
        <w:suppressAutoHyphens w:val="0"/>
        <w:ind w:left="567" w:hanging="567"/>
        <w:jc w:val="both"/>
        <w:rPr>
          <w:iCs/>
          <w:sz w:val="24"/>
          <w:szCs w:val="24"/>
        </w:rPr>
      </w:pPr>
      <w:r>
        <w:rPr>
          <w:iCs/>
          <w:sz w:val="24"/>
          <w:szCs w:val="24"/>
        </w:rPr>
        <w:t>«Религиозные группы Тюменской области: феноменологический анализ ролевых структур». Руководитель: Клюева В.П.; участники: Клюева В.П., Коробкó (Поплавский) Р.О., Черепанов М.С., Шишелякина А.Л.</w:t>
      </w:r>
    </w:p>
    <w:p w:rsidR="002648E0" w:rsidRDefault="002648E0" w:rsidP="002648E0">
      <w:pPr>
        <w:ind w:left="567" w:hanging="567"/>
        <w:jc w:val="both"/>
        <w:rPr>
          <w:color w:val="000000"/>
          <w:sz w:val="24"/>
          <w:szCs w:val="24"/>
        </w:rPr>
      </w:pPr>
    </w:p>
    <w:p w:rsidR="002648E0" w:rsidRDefault="002648E0" w:rsidP="002648E0">
      <w:pPr>
        <w:spacing w:before="75" w:after="75"/>
        <w:ind w:left="567" w:hanging="567"/>
        <w:jc w:val="center"/>
        <w:rPr>
          <w:color w:val="000000"/>
          <w:sz w:val="24"/>
          <w:szCs w:val="24"/>
        </w:rPr>
      </w:pPr>
      <w:r>
        <w:rPr>
          <w:color w:val="000000"/>
          <w:sz w:val="24"/>
          <w:szCs w:val="24"/>
        </w:rPr>
        <w:t>К</w:t>
      </w:r>
      <w:r>
        <w:rPr>
          <w:b/>
          <w:color w:val="000000"/>
          <w:sz w:val="24"/>
          <w:szCs w:val="24"/>
        </w:rPr>
        <w:t>онкурс грантов губернатора Тюменской области-</w:t>
      </w:r>
      <w:smartTag w:uri="urn:schemas-microsoft-com:office:smarttags" w:element="metricconverter">
        <w:smartTagPr>
          <w:attr w:name="ProductID" w:val="2010 г"/>
        </w:smartTagPr>
        <w:r>
          <w:rPr>
            <w:b/>
            <w:color w:val="000000"/>
            <w:sz w:val="24"/>
            <w:szCs w:val="24"/>
          </w:rPr>
          <w:t>2010 г</w:t>
        </w:r>
      </w:smartTag>
      <w:r>
        <w:rPr>
          <w:b/>
          <w:color w:val="000000"/>
          <w:sz w:val="24"/>
          <w:szCs w:val="24"/>
        </w:rPr>
        <w:t>.</w:t>
      </w:r>
    </w:p>
    <w:p w:rsidR="002648E0" w:rsidRDefault="002648E0" w:rsidP="002648E0">
      <w:pPr>
        <w:pStyle w:val="ad"/>
        <w:numPr>
          <w:ilvl w:val="0"/>
          <w:numId w:val="49"/>
        </w:numPr>
        <w:suppressAutoHyphens w:val="0"/>
        <w:spacing w:before="75" w:after="75"/>
        <w:ind w:left="567" w:hanging="567"/>
        <w:jc w:val="both"/>
        <w:rPr>
          <w:color w:val="000000"/>
          <w:sz w:val="24"/>
          <w:szCs w:val="24"/>
        </w:rPr>
      </w:pPr>
      <w:r>
        <w:rPr>
          <w:color w:val="000000"/>
          <w:sz w:val="24"/>
          <w:szCs w:val="24"/>
        </w:rPr>
        <w:t xml:space="preserve">«Специфика религиозно-обрядовой практики хантов и манси в начале </w:t>
      </w:r>
      <w:r>
        <w:rPr>
          <w:color w:val="000000"/>
          <w:sz w:val="24"/>
          <w:szCs w:val="24"/>
          <w:lang w:val="en-US"/>
        </w:rPr>
        <w:t>XXI</w:t>
      </w:r>
      <w:r>
        <w:rPr>
          <w:color w:val="000000"/>
          <w:sz w:val="24"/>
          <w:szCs w:val="24"/>
        </w:rPr>
        <w:t> в.», руководитель Богордаева А.А.</w:t>
      </w:r>
    </w:p>
    <w:p w:rsidR="002648E0" w:rsidRDefault="002648E0" w:rsidP="002648E0">
      <w:pPr>
        <w:pStyle w:val="ad"/>
        <w:numPr>
          <w:ilvl w:val="0"/>
          <w:numId w:val="49"/>
        </w:numPr>
        <w:suppressAutoHyphens w:val="0"/>
        <w:spacing w:before="75" w:after="75"/>
        <w:ind w:left="567" w:hanging="567"/>
        <w:jc w:val="both"/>
        <w:rPr>
          <w:color w:val="000000"/>
          <w:sz w:val="24"/>
          <w:szCs w:val="24"/>
        </w:rPr>
      </w:pPr>
      <w:r>
        <w:rPr>
          <w:noProof/>
          <w:sz w:val="24"/>
          <w:szCs w:val="24"/>
        </w:rPr>
        <w:t>«Мониторинг современной этнодемографической ситуации в среде коренных народов Севера в районах промышленного освоения Ямала». Руководитель: Волжанина Е.А.</w:t>
      </w:r>
    </w:p>
    <w:p w:rsidR="002648E0" w:rsidRDefault="002648E0" w:rsidP="002648E0">
      <w:pPr>
        <w:spacing w:before="75" w:after="75"/>
        <w:ind w:left="567" w:hanging="567"/>
        <w:jc w:val="both"/>
        <w:rPr>
          <w:sz w:val="24"/>
          <w:szCs w:val="24"/>
        </w:rPr>
      </w:pPr>
    </w:p>
    <w:p w:rsidR="002648E0" w:rsidRDefault="002648E0" w:rsidP="002648E0">
      <w:pPr>
        <w:spacing w:before="75" w:after="75"/>
        <w:ind w:left="567" w:hanging="567"/>
        <w:jc w:val="center"/>
        <w:rPr>
          <w:b/>
          <w:sz w:val="24"/>
          <w:szCs w:val="24"/>
        </w:rPr>
      </w:pPr>
      <w:r>
        <w:rPr>
          <w:b/>
          <w:sz w:val="24"/>
          <w:szCs w:val="24"/>
        </w:rPr>
        <w:t xml:space="preserve"> «Американский совет научных сообществ. Краткосрочный грант в области гуманитарных наук. 2010-2011 гг.» (</w:t>
      </w:r>
      <w:r>
        <w:rPr>
          <w:b/>
          <w:sz w:val="24"/>
          <w:szCs w:val="24"/>
          <w:lang w:val="en-US"/>
        </w:rPr>
        <w:t>ACLS</w:t>
      </w:r>
      <w:r>
        <w:rPr>
          <w:b/>
          <w:sz w:val="24"/>
          <w:szCs w:val="24"/>
        </w:rPr>
        <w:t>)</w:t>
      </w:r>
    </w:p>
    <w:p w:rsidR="002648E0" w:rsidRDefault="002648E0" w:rsidP="002648E0">
      <w:pPr>
        <w:pStyle w:val="ad"/>
        <w:numPr>
          <w:ilvl w:val="0"/>
          <w:numId w:val="50"/>
        </w:numPr>
        <w:suppressAutoHyphens w:val="0"/>
        <w:ind w:left="567" w:hanging="567"/>
        <w:jc w:val="both"/>
        <w:rPr>
          <w:iCs/>
          <w:sz w:val="24"/>
          <w:szCs w:val="24"/>
        </w:rPr>
      </w:pPr>
      <w:r>
        <w:rPr>
          <w:iCs/>
          <w:sz w:val="24"/>
          <w:szCs w:val="24"/>
        </w:rPr>
        <w:t>Заявка «Религиозная жизнь советской провинции: общины евангельских христиан-баптистов в Тюменском крае в 1910-е – 1993 гг.». Руководитель: Клюева В.П.; участники: Клюева В.П., Коробкó Р.О.</w:t>
      </w:r>
    </w:p>
    <w:p w:rsidR="002648E0" w:rsidRDefault="002648E0" w:rsidP="002648E0">
      <w:pPr>
        <w:pStyle w:val="ad"/>
        <w:numPr>
          <w:ilvl w:val="0"/>
          <w:numId w:val="50"/>
        </w:numPr>
        <w:suppressAutoHyphens w:val="0"/>
        <w:ind w:left="567" w:hanging="567"/>
        <w:jc w:val="both"/>
        <w:rPr>
          <w:sz w:val="24"/>
          <w:szCs w:val="24"/>
        </w:rPr>
      </w:pPr>
      <w:r>
        <w:rPr>
          <w:sz w:val="24"/>
          <w:szCs w:val="24"/>
        </w:rPr>
        <w:t>Заявка на стажировку в Норвегии в Университете Тромсо. Волжанина Е.А.</w:t>
      </w:r>
    </w:p>
    <w:p w:rsidR="002648E0" w:rsidRDefault="002648E0" w:rsidP="002648E0">
      <w:pPr>
        <w:ind w:left="360"/>
        <w:jc w:val="both"/>
        <w:rPr>
          <w:sz w:val="24"/>
          <w:szCs w:val="24"/>
        </w:rPr>
      </w:pPr>
    </w:p>
    <w:p w:rsidR="002648E0" w:rsidRDefault="002648E0" w:rsidP="002648E0">
      <w:pPr>
        <w:spacing w:before="75" w:after="75"/>
        <w:ind w:left="360"/>
        <w:jc w:val="both"/>
        <w:rPr>
          <w:sz w:val="24"/>
          <w:szCs w:val="24"/>
        </w:rPr>
      </w:pPr>
      <w:r>
        <w:rPr>
          <w:b/>
          <w:bCs/>
          <w:sz w:val="24"/>
          <w:szCs w:val="24"/>
        </w:rPr>
        <w:t>Заявка на соискание медали РАН</w:t>
      </w:r>
      <w:r>
        <w:rPr>
          <w:bCs/>
          <w:sz w:val="24"/>
          <w:szCs w:val="24"/>
        </w:rPr>
        <w:t xml:space="preserve"> с премиями для молодых учёных РАН, других учреждений, организаций России и для студентов высших учебных заведений России за лучшие научные работы</w:t>
      </w:r>
      <w:r>
        <w:rPr>
          <w:sz w:val="24"/>
          <w:szCs w:val="24"/>
        </w:rPr>
        <w:t>.  - Волжанина Е.А.</w:t>
      </w:r>
    </w:p>
    <w:p w:rsidR="002648E0" w:rsidRDefault="002648E0" w:rsidP="002648E0">
      <w:pPr>
        <w:jc w:val="both"/>
      </w:pPr>
    </w:p>
    <w:p w:rsidR="00E350E1" w:rsidRDefault="00E350E1" w:rsidP="00E350E1">
      <w:pPr>
        <w:pStyle w:val="ad"/>
        <w:ind w:left="1429"/>
      </w:pPr>
    </w:p>
    <w:p w:rsidR="00AE2DB1" w:rsidRPr="00EE21F3" w:rsidRDefault="000C0182" w:rsidP="00EE21F3">
      <w:pPr>
        <w:pStyle w:val="ad"/>
        <w:numPr>
          <w:ilvl w:val="0"/>
          <w:numId w:val="10"/>
        </w:numPr>
        <w:jc w:val="both"/>
        <w:rPr>
          <w:b/>
          <w:caps/>
          <w:sz w:val="24"/>
          <w:szCs w:val="24"/>
        </w:rPr>
      </w:pPr>
      <w:r w:rsidRPr="00EE21F3">
        <w:rPr>
          <w:b/>
          <w:caps/>
          <w:sz w:val="24"/>
          <w:szCs w:val="24"/>
        </w:rPr>
        <w:lastRenderedPageBreak/>
        <w:t>Экспедиционные исследования в 2010 г.</w:t>
      </w:r>
    </w:p>
    <w:p w:rsidR="00AE2DB1" w:rsidRPr="000C0182" w:rsidRDefault="00AE2DB1" w:rsidP="007A77EB">
      <w:pPr>
        <w:jc w:val="both"/>
        <w:rPr>
          <w:sz w:val="24"/>
          <w:szCs w:val="24"/>
        </w:rPr>
      </w:pPr>
    </w:p>
    <w:p w:rsidR="007A77EB" w:rsidRPr="001253CA" w:rsidRDefault="007A77EB" w:rsidP="007A77EB">
      <w:pPr>
        <w:ind w:firstLine="709"/>
        <w:jc w:val="both"/>
        <w:rPr>
          <w:b/>
          <w:bCs/>
          <w:color w:val="000000"/>
          <w:sz w:val="24"/>
          <w:szCs w:val="24"/>
        </w:rPr>
      </w:pPr>
      <w:r>
        <w:rPr>
          <w:b/>
          <w:bCs/>
          <w:color w:val="000000"/>
          <w:sz w:val="24"/>
          <w:szCs w:val="24"/>
        </w:rPr>
        <w:t xml:space="preserve">1. </w:t>
      </w:r>
      <w:r w:rsidRPr="001253CA">
        <w:rPr>
          <w:b/>
          <w:bCs/>
          <w:color w:val="000000"/>
          <w:sz w:val="24"/>
          <w:szCs w:val="24"/>
        </w:rPr>
        <w:t xml:space="preserve">Руководитель Чикунова И.Ю. </w:t>
      </w:r>
    </w:p>
    <w:p w:rsidR="007A77EB" w:rsidRPr="001253CA" w:rsidRDefault="007A77EB" w:rsidP="007A77EB">
      <w:pPr>
        <w:ind w:firstLine="709"/>
        <w:jc w:val="both"/>
        <w:rPr>
          <w:sz w:val="24"/>
          <w:szCs w:val="24"/>
        </w:rPr>
      </w:pPr>
      <w:r w:rsidRPr="001253CA">
        <w:rPr>
          <w:sz w:val="24"/>
          <w:szCs w:val="24"/>
        </w:rPr>
        <w:t xml:space="preserve">Первый отряд Тоболо-Ишимской археологической экспедиции  ИПОС СО РАН </w:t>
      </w:r>
    </w:p>
    <w:p w:rsidR="007A77EB" w:rsidRDefault="007A77EB" w:rsidP="007A77EB">
      <w:pPr>
        <w:ind w:firstLine="709"/>
        <w:jc w:val="both"/>
        <w:rPr>
          <w:b/>
          <w:bCs/>
          <w:color w:val="000000"/>
          <w:sz w:val="24"/>
          <w:szCs w:val="24"/>
        </w:rPr>
      </w:pPr>
      <w:r w:rsidRPr="001253CA">
        <w:rPr>
          <w:sz w:val="24"/>
          <w:szCs w:val="24"/>
        </w:rPr>
        <w:t>Экспедиционный грант Президиума СО РАН («</w:t>
      </w:r>
      <w:r w:rsidRPr="00E16507">
        <w:rPr>
          <w:b/>
          <w:sz w:val="24"/>
          <w:szCs w:val="24"/>
        </w:rPr>
        <w:t>Комплексные исследования памятников раннего железного века и переходного периода к средневековью лесостепного и южнотаежного Притоболья</w:t>
      </w:r>
      <w:r w:rsidRPr="001253CA">
        <w:rPr>
          <w:sz w:val="24"/>
          <w:szCs w:val="24"/>
        </w:rPr>
        <w:t>»)</w:t>
      </w:r>
      <w:r>
        <w:rPr>
          <w:sz w:val="24"/>
          <w:szCs w:val="24"/>
        </w:rPr>
        <w:t xml:space="preserve"> </w:t>
      </w:r>
      <w:r w:rsidRPr="001253CA">
        <w:rPr>
          <w:sz w:val="24"/>
          <w:szCs w:val="24"/>
        </w:rPr>
        <w:t xml:space="preserve">– </w:t>
      </w:r>
      <w:r>
        <w:rPr>
          <w:sz w:val="24"/>
          <w:szCs w:val="24"/>
        </w:rPr>
        <w:t>50</w:t>
      </w:r>
      <w:r w:rsidRPr="001253CA">
        <w:rPr>
          <w:sz w:val="24"/>
          <w:szCs w:val="24"/>
        </w:rPr>
        <w:t>000 руб.</w:t>
      </w:r>
      <w:r w:rsidRPr="00E16507">
        <w:t xml:space="preserve"> </w:t>
      </w:r>
      <w:r w:rsidRPr="00E16507">
        <w:rPr>
          <w:sz w:val="24"/>
          <w:szCs w:val="24"/>
        </w:rPr>
        <w:t>Средства Шадринского пединститута, Администрации Нижнетавдинского и Нижневартовского районов</w:t>
      </w:r>
      <w:r>
        <w:rPr>
          <w:sz w:val="24"/>
          <w:szCs w:val="24"/>
        </w:rPr>
        <w:t xml:space="preserve"> – 88 000 руб.</w:t>
      </w:r>
      <w:r w:rsidRPr="001253CA">
        <w:rPr>
          <w:b/>
          <w:bCs/>
          <w:color w:val="000000"/>
          <w:sz w:val="24"/>
          <w:szCs w:val="24"/>
        </w:rPr>
        <w:t xml:space="preserve"> </w:t>
      </w:r>
    </w:p>
    <w:p w:rsidR="007A77EB" w:rsidRPr="001253CA" w:rsidRDefault="007A77EB" w:rsidP="007A77EB">
      <w:pPr>
        <w:ind w:firstLine="709"/>
        <w:jc w:val="both"/>
        <w:rPr>
          <w:color w:val="000000"/>
          <w:sz w:val="24"/>
          <w:szCs w:val="24"/>
        </w:rPr>
      </w:pPr>
      <w:r>
        <w:rPr>
          <w:b/>
          <w:bCs/>
          <w:color w:val="000000"/>
          <w:sz w:val="24"/>
          <w:szCs w:val="24"/>
        </w:rPr>
        <w:t xml:space="preserve">Место работ: </w:t>
      </w:r>
      <w:r w:rsidRPr="001253CA">
        <w:rPr>
          <w:color w:val="000000"/>
          <w:sz w:val="24"/>
          <w:szCs w:val="24"/>
        </w:rPr>
        <w:t>Нижнетавдинский район Тюменской области,  10.06-21.07.2010</w:t>
      </w:r>
    </w:p>
    <w:p w:rsidR="007A77EB" w:rsidRPr="001253CA" w:rsidRDefault="007A77EB" w:rsidP="007A77EB">
      <w:pPr>
        <w:ind w:firstLine="709"/>
        <w:jc w:val="both"/>
        <w:rPr>
          <w:sz w:val="24"/>
          <w:szCs w:val="24"/>
        </w:rPr>
      </w:pPr>
      <w:r w:rsidRPr="001253CA">
        <w:rPr>
          <w:sz w:val="24"/>
          <w:szCs w:val="24"/>
        </w:rPr>
        <w:t>Раскопки Ипкульского курганного могильника имели целью исследование погребального обряда населения, бытовавшего в регионе в древности и средневековье. Были раскопаны 5 курганов, изучены 8 погребений, межкурганное и подкурганное пространство. Получены материалы эпохи энеолита, раннего железного века, средневековья. Особый интерес представляет антропологический материал, включающий черепа с деформацией. Изделия из бронзы и железа представлены уникальными  предметами поясной гарнитуры, конской упряжи и украшениями.</w:t>
      </w:r>
    </w:p>
    <w:p w:rsidR="007A77EB" w:rsidRPr="001253CA" w:rsidRDefault="007A77EB" w:rsidP="007A77EB">
      <w:pPr>
        <w:ind w:firstLine="709"/>
        <w:jc w:val="both"/>
        <w:rPr>
          <w:sz w:val="24"/>
          <w:szCs w:val="24"/>
        </w:rPr>
      </w:pPr>
      <w:r>
        <w:rPr>
          <w:b/>
          <w:bCs/>
          <w:color w:val="000000"/>
          <w:sz w:val="24"/>
          <w:szCs w:val="24"/>
        </w:rPr>
        <w:t xml:space="preserve">Место работ: </w:t>
      </w:r>
      <w:r w:rsidRPr="001253CA">
        <w:rPr>
          <w:sz w:val="24"/>
          <w:szCs w:val="24"/>
        </w:rPr>
        <w:t>Тюменская обл., Упоровский район – городище Бочанецкое, Бочанецкий курганный могильник. 1–20 июля 2010 г.</w:t>
      </w:r>
    </w:p>
    <w:p w:rsidR="007A77EB" w:rsidRPr="001253CA" w:rsidRDefault="007A77EB" w:rsidP="007A77EB">
      <w:pPr>
        <w:ind w:firstLine="709"/>
        <w:jc w:val="both"/>
        <w:rPr>
          <w:b/>
          <w:sz w:val="24"/>
          <w:szCs w:val="24"/>
        </w:rPr>
      </w:pPr>
      <w:r w:rsidRPr="001253CA">
        <w:rPr>
          <w:sz w:val="24"/>
          <w:szCs w:val="24"/>
        </w:rPr>
        <w:t>Изучение остатков жилых, хозяйственных и оборонительных сооружений баитовского  населения южной части лесостепного Притоболья  на городище  Бочанецкое.</w:t>
      </w:r>
    </w:p>
    <w:p w:rsidR="007A77EB" w:rsidRPr="001253CA" w:rsidRDefault="007A77EB" w:rsidP="007A77EB">
      <w:pPr>
        <w:ind w:firstLine="709"/>
        <w:jc w:val="both"/>
        <w:rPr>
          <w:sz w:val="24"/>
          <w:szCs w:val="24"/>
        </w:rPr>
      </w:pPr>
      <w:r w:rsidRPr="001253CA">
        <w:rPr>
          <w:i/>
          <w:sz w:val="24"/>
          <w:szCs w:val="24"/>
        </w:rPr>
        <w:t>Результаты:</w:t>
      </w:r>
      <w:r w:rsidRPr="001253CA">
        <w:rPr>
          <w:sz w:val="24"/>
          <w:szCs w:val="24"/>
        </w:rPr>
        <w:t xml:space="preserve">  Исследован новый тип фортификационных сооружений для позднего этапа баитовской культуры. Фортификационные сооружения по предварительной версии,  представляли собой сочетания рва с деревянной оборонительной стеной, выполненной в технике заплота, дополненной частоколом. Также исследованы остатки  жилища баитовской культуры начала раннего железного века,  частично сооружения позднего бронзового века (саргаринско-алексеевская культура) и  более позднего периода (саргатская культура). Собрана представительная палеозоологическая коллекция. Отобраны образцы угля на 14С. </w:t>
      </w:r>
    </w:p>
    <w:p w:rsidR="007A77EB" w:rsidRPr="001253CA" w:rsidRDefault="007A77EB" w:rsidP="007A77EB">
      <w:pPr>
        <w:ind w:firstLine="709"/>
        <w:jc w:val="both"/>
        <w:rPr>
          <w:sz w:val="24"/>
          <w:szCs w:val="24"/>
        </w:rPr>
      </w:pPr>
      <w:r w:rsidRPr="001253CA">
        <w:rPr>
          <w:sz w:val="24"/>
          <w:szCs w:val="24"/>
        </w:rPr>
        <w:t xml:space="preserve">В результате раскопок кургана 1 Бочанецкого курганного могильника установлен факт пребывания в </w:t>
      </w:r>
      <w:r w:rsidRPr="001253CA">
        <w:rPr>
          <w:sz w:val="24"/>
          <w:szCs w:val="24"/>
          <w:lang w:val="en-US"/>
        </w:rPr>
        <w:t>VII</w:t>
      </w:r>
      <w:r w:rsidRPr="001253CA">
        <w:rPr>
          <w:sz w:val="24"/>
          <w:szCs w:val="24"/>
        </w:rPr>
        <w:t>-</w:t>
      </w:r>
      <w:r w:rsidRPr="001253CA">
        <w:rPr>
          <w:sz w:val="24"/>
          <w:szCs w:val="24"/>
          <w:lang w:val="en-US"/>
        </w:rPr>
        <w:t>X</w:t>
      </w:r>
      <w:r w:rsidRPr="001253CA">
        <w:rPr>
          <w:sz w:val="24"/>
          <w:szCs w:val="24"/>
        </w:rPr>
        <w:t xml:space="preserve"> вв. н.э. тюркских кочевников – кимаков в лесостепном Притоболье. Об этом свидетельствует исследованное одиночное погребение, овальной формы, ориентированное по линии СВ-ЮЗ.  При разборе могилы был обнаружен костяк лошади, лежащий почти в полном  анатомическом порядке. Голова коня была запрокинута набок, задние ноги подогнуты. Рядом с лошадью обнаружено несколько ребер, возможно человеческих.  В могиле обнаружены два керамических сосуда, стоящие по разные стороны от погребенных с северо-восточной и юго-западной.  Горшок с юго-западной стороны, стоял перевернутым к верху дном. </w:t>
      </w:r>
    </w:p>
    <w:p w:rsidR="007A77EB" w:rsidRPr="001253CA" w:rsidRDefault="007A77EB" w:rsidP="007A77EB">
      <w:pPr>
        <w:ind w:firstLine="709"/>
        <w:jc w:val="both"/>
        <w:rPr>
          <w:sz w:val="24"/>
          <w:szCs w:val="24"/>
        </w:rPr>
      </w:pPr>
      <w:r w:rsidRPr="001253CA">
        <w:rPr>
          <w:sz w:val="24"/>
          <w:szCs w:val="24"/>
        </w:rPr>
        <w:t>Сосуды горшковидной формы, плоскодонные, толстостенные, светло-серого и коричневого цвета, поверхность имеет следы заглаживания. Посуда грубая, лепная, с отогнутым венчиком и слабо выраженными плечиками. По всей видимости, эти два горшка были не единственной керамической утварью в могиле, так как в грабительских выбросах найдены фрагменты похожей керамики, а также лепная ручка от сосуда. В результате разбора насыпи на первом  и втором условных горизонтах были зафиксированы следы поминальных кострищ в виде мощных прокалов. Деревянные перекрытия могилы маркировали горелые плашки, которые были отобраны на 14С.</w:t>
      </w:r>
    </w:p>
    <w:p w:rsidR="007A77EB" w:rsidRPr="001253CA" w:rsidRDefault="007A77EB" w:rsidP="007A77EB">
      <w:pPr>
        <w:ind w:firstLine="709"/>
        <w:jc w:val="both"/>
        <w:rPr>
          <w:sz w:val="24"/>
          <w:szCs w:val="24"/>
        </w:rPr>
      </w:pPr>
    </w:p>
    <w:p w:rsidR="007A77EB" w:rsidRPr="00311629" w:rsidRDefault="007A77EB" w:rsidP="007A77EB">
      <w:pPr>
        <w:ind w:firstLine="709"/>
        <w:jc w:val="both"/>
        <w:rPr>
          <w:sz w:val="24"/>
          <w:szCs w:val="24"/>
        </w:rPr>
      </w:pPr>
      <w:r w:rsidRPr="00311629">
        <w:rPr>
          <w:b/>
          <w:sz w:val="24"/>
          <w:szCs w:val="24"/>
        </w:rPr>
        <w:t xml:space="preserve">2. Руководитель Скочина С.Н. </w:t>
      </w:r>
      <w:r w:rsidRPr="00311629">
        <w:rPr>
          <w:sz w:val="24"/>
          <w:szCs w:val="24"/>
        </w:rPr>
        <w:t>“</w:t>
      </w:r>
      <w:r w:rsidRPr="00311629">
        <w:rPr>
          <w:b/>
          <w:sz w:val="24"/>
          <w:szCs w:val="24"/>
        </w:rPr>
        <w:t>Археологическое исследование лесостепного Приишимья</w:t>
      </w:r>
      <w:r w:rsidRPr="00311629">
        <w:rPr>
          <w:sz w:val="24"/>
          <w:szCs w:val="24"/>
        </w:rPr>
        <w:t>”</w:t>
      </w:r>
      <w:r>
        <w:rPr>
          <w:sz w:val="24"/>
          <w:szCs w:val="24"/>
        </w:rPr>
        <w:t>.</w:t>
      </w:r>
      <w:r w:rsidRPr="00311629">
        <w:rPr>
          <w:sz w:val="24"/>
          <w:szCs w:val="24"/>
        </w:rPr>
        <w:t xml:space="preserve">Экспедиционный грант Президиума СО РАН – 35 000 </w:t>
      </w:r>
      <w:r w:rsidR="00174BCE" w:rsidRPr="00311629">
        <w:rPr>
          <w:sz w:val="24"/>
          <w:szCs w:val="24"/>
        </w:rPr>
        <w:t>руб.</w:t>
      </w:r>
      <w:r w:rsidRPr="00311629">
        <w:rPr>
          <w:sz w:val="24"/>
          <w:szCs w:val="24"/>
        </w:rPr>
        <w:t xml:space="preserve">, МУ ЦДМО г. Ноябрьска – 50 000 руб. Место проведения </w:t>
      </w:r>
      <w:r w:rsidR="00174BCE" w:rsidRPr="00311629">
        <w:rPr>
          <w:sz w:val="24"/>
          <w:szCs w:val="24"/>
        </w:rPr>
        <w:t>работ:</w:t>
      </w:r>
      <w:r w:rsidR="00174BCE">
        <w:rPr>
          <w:sz w:val="24"/>
          <w:szCs w:val="24"/>
        </w:rPr>
        <w:t xml:space="preserve"> </w:t>
      </w:r>
      <w:r w:rsidR="00174BCE" w:rsidRPr="00311629">
        <w:rPr>
          <w:sz w:val="24"/>
          <w:szCs w:val="24"/>
        </w:rPr>
        <w:t>Ишимский</w:t>
      </w:r>
      <w:r w:rsidRPr="00311629">
        <w:rPr>
          <w:sz w:val="24"/>
          <w:szCs w:val="24"/>
        </w:rPr>
        <w:t>, Казанский р-ны Тюменской области, долина р. Ишим. Сроки: 20 августа – 20 сентября 2010г.</w:t>
      </w:r>
    </w:p>
    <w:p w:rsidR="007A77EB" w:rsidRPr="00311629" w:rsidRDefault="007A77EB" w:rsidP="007A77EB">
      <w:pPr>
        <w:ind w:firstLine="709"/>
        <w:jc w:val="both"/>
        <w:rPr>
          <w:sz w:val="24"/>
          <w:szCs w:val="24"/>
        </w:rPr>
      </w:pPr>
      <w:r>
        <w:rPr>
          <w:sz w:val="24"/>
          <w:szCs w:val="24"/>
        </w:rPr>
        <w:t>На</w:t>
      </w:r>
      <w:r w:rsidRPr="00311629">
        <w:rPr>
          <w:sz w:val="24"/>
          <w:szCs w:val="24"/>
        </w:rPr>
        <w:t xml:space="preserve"> территории Мергеньского АМР были продолжены разведочные исследования, в ходе которых было обнаружено несколько памятников – Мергень 7, 8, 9 относящихся к </w:t>
      </w:r>
      <w:r w:rsidRPr="00311629">
        <w:rPr>
          <w:sz w:val="24"/>
          <w:szCs w:val="24"/>
        </w:rPr>
        <w:lastRenderedPageBreak/>
        <w:t>периоду неолита - раннего железного века. Особо хотелось бы отметить поселение Мергень 7 предварительно отнесенное к среднему периоду неолита. С небольшой площади рекогносцировочного раскопа была получена внушительная коллекция однородного каменного инвентаря, и представительная коллекция керамического материала. Поселение Мергень 7 является перспективным объектом исследования в плане изучения таких вопросов как взаимодействие и контакты культур территории Нижнего Приишимья с неолитическими культурами Нижнего Притоболья и Среднего Прииртышья</w:t>
      </w:r>
      <w:r>
        <w:rPr>
          <w:sz w:val="24"/>
          <w:szCs w:val="24"/>
        </w:rPr>
        <w:t>. В</w:t>
      </w:r>
      <w:r w:rsidRPr="00311629">
        <w:rPr>
          <w:sz w:val="24"/>
          <w:szCs w:val="24"/>
        </w:rPr>
        <w:t xml:space="preserve"> ходе полевого сезона археологической экспедиции ИПОС СО РАН. Были проведены точечные исследования долины р. Ишим, в результате были обнаружены два памятника Доновка 1, 2 предварительно отнесенные к периоду раннего железного века к баитовской культуре. </w:t>
      </w:r>
    </w:p>
    <w:p w:rsidR="007A77EB" w:rsidRPr="001253CA" w:rsidRDefault="007A77EB" w:rsidP="007A77EB">
      <w:pPr>
        <w:ind w:firstLine="709"/>
        <w:jc w:val="both"/>
        <w:rPr>
          <w:sz w:val="24"/>
          <w:szCs w:val="24"/>
        </w:rPr>
      </w:pPr>
    </w:p>
    <w:p w:rsidR="007A77EB" w:rsidRPr="001253CA" w:rsidRDefault="007A77EB" w:rsidP="007A77EB">
      <w:pPr>
        <w:ind w:firstLine="709"/>
        <w:jc w:val="both"/>
        <w:rPr>
          <w:sz w:val="24"/>
          <w:szCs w:val="24"/>
        </w:rPr>
      </w:pPr>
      <w:r>
        <w:rPr>
          <w:b/>
          <w:sz w:val="24"/>
          <w:szCs w:val="24"/>
        </w:rPr>
        <w:t xml:space="preserve">3. </w:t>
      </w:r>
      <w:r w:rsidRPr="001253CA">
        <w:rPr>
          <w:b/>
          <w:sz w:val="24"/>
          <w:szCs w:val="24"/>
        </w:rPr>
        <w:t xml:space="preserve">Руководитель Зах В.А. </w:t>
      </w:r>
      <w:r w:rsidRPr="00E16507">
        <w:rPr>
          <w:b/>
          <w:sz w:val="24"/>
          <w:szCs w:val="24"/>
        </w:rPr>
        <w:t>«Мергенский отряд Тоболо-Ишимской археологической экспедиции»</w:t>
      </w:r>
      <w:r>
        <w:rPr>
          <w:sz w:val="24"/>
          <w:szCs w:val="24"/>
        </w:rPr>
        <w:t xml:space="preserve">; финансирование - </w:t>
      </w:r>
      <w:r w:rsidRPr="001253CA">
        <w:rPr>
          <w:sz w:val="24"/>
          <w:szCs w:val="24"/>
        </w:rPr>
        <w:t>Средства гранта Президиума РАН «Комплекс памятников оз.М</w:t>
      </w:r>
      <w:r>
        <w:rPr>
          <w:sz w:val="24"/>
          <w:szCs w:val="24"/>
        </w:rPr>
        <w:t>ергень в Приишимье</w:t>
      </w:r>
      <w:r w:rsidRPr="001253CA">
        <w:rPr>
          <w:sz w:val="24"/>
          <w:szCs w:val="24"/>
        </w:rPr>
        <w:t>» – 75 900 руб.</w:t>
      </w:r>
      <w:r>
        <w:rPr>
          <w:sz w:val="24"/>
          <w:szCs w:val="24"/>
        </w:rPr>
        <w:t xml:space="preserve"> </w:t>
      </w:r>
      <w:r w:rsidRPr="001253CA">
        <w:rPr>
          <w:sz w:val="24"/>
          <w:szCs w:val="24"/>
        </w:rPr>
        <w:t>Хоздоговорные средства (ЦЭТИС) – 149 750 руб.</w:t>
      </w:r>
    </w:p>
    <w:p w:rsidR="007A77EB" w:rsidRPr="001253CA" w:rsidRDefault="007A77EB" w:rsidP="007A77EB">
      <w:pPr>
        <w:ind w:firstLine="709"/>
        <w:jc w:val="both"/>
        <w:rPr>
          <w:sz w:val="24"/>
          <w:szCs w:val="24"/>
        </w:rPr>
      </w:pPr>
      <w:r>
        <w:rPr>
          <w:sz w:val="24"/>
          <w:szCs w:val="24"/>
        </w:rPr>
        <w:t xml:space="preserve">Сроки: </w:t>
      </w:r>
      <w:r w:rsidRPr="001253CA">
        <w:rPr>
          <w:sz w:val="24"/>
          <w:szCs w:val="24"/>
        </w:rPr>
        <w:t>05 июля – 18 августа 2010 г.</w:t>
      </w:r>
      <w:r>
        <w:rPr>
          <w:sz w:val="24"/>
          <w:szCs w:val="24"/>
        </w:rPr>
        <w:t xml:space="preserve"> Место работ: </w:t>
      </w:r>
      <w:r w:rsidRPr="001253CA">
        <w:rPr>
          <w:sz w:val="24"/>
          <w:szCs w:val="24"/>
        </w:rPr>
        <w:t>Тюменская область, Ишимский район, оз. Мергень</w:t>
      </w:r>
    </w:p>
    <w:p w:rsidR="007A77EB" w:rsidRPr="001253CA" w:rsidRDefault="007A77EB" w:rsidP="007A77EB">
      <w:pPr>
        <w:ind w:firstLine="709"/>
        <w:jc w:val="both"/>
        <w:rPr>
          <w:sz w:val="24"/>
          <w:szCs w:val="24"/>
        </w:rPr>
      </w:pPr>
      <w:r w:rsidRPr="001253CA">
        <w:rPr>
          <w:sz w:val="24"/>
          <w:szCs w:val="24"/>
        </w:rPr>
        <w:t xml:space="preserve">В полевом сезоне 2010 года продолжены раскопки многослойного поселения Мергень 6. Раскопом площадью 254 кв.м. были вскрыты остатки пяти жилищ и двух мелких построек, предварительно относящихся к эпохе неолита. </w:t>
      </w:r>
    </w:p>
    <w:p w:rsidR="007A77EB" w:rsidRPr="001253CA" w:rsidRDefault="007A77EB" w:rsidP="007A77EB">
      <w:pPr>
        <w:ind w:firstLine="709"/>
        <w:jc w:val="both"/>
        <w:rPr>
          <w:sz w:val="24"/>
          <w:szCs w:val="24"/>
        </w:rPr>
      </w:pPr>
      <w:r w:rsidRPr="001253CA">
        <w:rPr>
          <w:sz w:val="24"/>
          <w:szCs w:val="24"/>
        </w:rPr>
        <w:t xml:space="preserve">В ходе работ были исследованы сооружения различных типов, относящихся к разным периодам посещения берега озера населением кошкинской культуры (конец </w:t>
      </w:r>
      <w:r w:rsidRPr="001253CA">
        <w:rPr>
          <w:sz w:val="24"/>
          <w:szCs w:val="24"/>
          <w:lang w:val="en-US"/>
        </w:rPr>
        <w:t>V</w:t>
      </w:r>
      <w:r w:rsidRPr="001253CA">
        <w:rPr>
          <w:sz w:val="24"/>
          <w:szCs w:val="24"/>
        </w:rPr>
        <w:t xml:space="preserve"> тыс. до н.э.), по остаткам конструкции, которых с большой долей вероятности можно реконструировать жилища. Обнаружен представительный набор керамического материала, каменного и костяного инвентаря. Выделяются орнаментированные костяные вещи, а также находка роговой вкладышевой орнаментированной оправы с одним пазом, обнаруженная вместе с развалом кошкинской культуры. Интересной и важной для изучения древнего населения региона является находка захоронения ребенка в полу одного из жилищ.</w:t>
      </w:r>
    </w:p>
    <w:p w:rsidR="007A77EB" w:rsidRPr="001253CA" w:rsidRDefault="007A77EB" w:rsidP="007A77EB">
      <w:pPr>
        <w:ind w:firstLine="709"/>
        <w:rPr>
          <w:sz w:val="24"/>
          <w:szCs w:val="24"/>
        </w:rPr>
      </w:pPr>
    </w:p>
    <w:p w:rsidR="007A77EB" w:rsidRPr="001253CA" w:rsidRDefault="007A77EB" w:rsidP="007A77EB">
      <w:pPr>
        <w:ind w:firstLine="709"/>
        <w:jc w:val="both"/>
        <w:rPr>
          <w:bCs/>
          <w:sz w:val="24"/>
          <w:szCs w:val="24"/>
        </w:rPr>
      </w:pPr>
      <w:r>
        <w:rPr>
          <w:sz w:val="24"/>
          <w:szCs w:val="24"/>
        </w:rPr>
        <w:t xml:space="preserve">4. </w:t>
      </w:r>
      <w:r w:rsidRPr="00E16507">
        <w:rPr>
          <w:b/>
          <w:sz w:val="24"/>
          <w:szCs w:val="24"/>
        </w:rPr>
        <w:t xml:space="preserve">Руководитель Лискевич Н.А. </w:t>
      </w:r>
      <w:r w:rsidRPr="001253CA">
        <w:rPr>
          <w:b/>
          <w:sz w:val="24"/>
          <w:szCs w:val="24"/>
        </w:rPr>
        <w:t xml:space="preserve">«Этнокультурные и социально-демографические процессы в среде коренного населения таежной зоны Западной и Восточной Сибири». </w:t>
      </w:r>
      <w:r w:rsidRPr="001253CA">
        <w:rPr>
          <w:sz w:val="24"/>
          <w:szCs w:val="24"/>
        </w:rPr>
        <w:t xml:space="preserve">Экспедиционный грант Президиума СО РАН </w:t>
      </w:r>
      <w:r>
        <w:rPr>
          <w:sz w:val="24"/>
          <w:szCs w:val="24"/>
        </w:rPr>
        <w:t>2</w:t>
      </w:r>
      <w:r w:rsidRPr="001253CA">
        <w:rPr>
          <w:sz w:val="24"/>
          <w:szCs w:val="24"/>
        </w:rPr>
        <w:t xml:space="preserve">5000 руб. Изучение динамики этнокультурных процессов в XX – начале XXI в. в среде хантыйского и коми Нижнего Приобья показало, что </w:t>
      </w:r>
      <w:r w:rsidRPr="001253CA">
        <w:rPr>
          <w:bCs/>
          <w:sz w:val="24"/>
          <w:szCs w:val="24"/>
        </w:rPr>
        <w:t>на сегодняшний день у коми-ижемцев Северного Зауралья происходят процессы перехода на оседлый образ жизни, утрата оленеводства, з</w:t>
      </w:r>
      <w:r w:rsidRPr="001253CA">
        <w:rPr>
          <w:color w:val="000000"/>
          <w:sz w:val="24"/>
          <w:szCs w:val="24"/>
        </w:rPr>
        <w:t xml:space="preserve">афиксированы мифологизированные сюжеты по истории </w:t>
      </w:r>
      <w:r w:rsidRPr="001253CA">
        <w:rPr>
          <w:sz w:val="24"/>
          <w:szCs w:val="24"/>
        </w:rPr>
        <w:t xml:space="preserve">формирования этнотерриториальных групп, определены механизмы укрепления внутриэтнических связей как в рамках региона, так и основной территории расселения коми. В ходе полевых исследований были получены новые данные о шаманском костюме и одежде медвежьего праздника сынских хантов и ляпинских манси (п. Ямгорт), обследовано святилище и сделаны записи фольклорных материалов ляпинских манси. Исследование этнокультурных и социально-демографических процессов в среде эвенков Патомского нагорья в начале XXI века показало, что в среде кочевых групп тунгусов и якутов, проживающих в районе добычи золота, традиционное природопользование существенно трансформировалось к началу XX в. В новых условиях хозяйствования традиционные связи оказались разрушены. Наблюдается отбор населения, готового сохранять традиционный образ жизни, приспосабливая его к новым обстоятельствам, неизбежно сопровождающийся обеднением и маргинализацией части населения. В новой ситуации наиболее уязвимыми демографическими показателями являются соотношение полов, ведущее к диспропорциям половозрастной и брачной структур в пользу мужчин, состав и размер семей. Эти процессы могут рассматриваться в качестве общих для народов Севера, </w:t>
      </w:r>
      <w:r w:rsidRPr="001253CA">
        <w:rPr>
          <w:sz w:val="24"/>
          <w:szCs w:val="24"/>
        </w:rPr>
        <w:lastRenderedPageBreak/>
        <w:t>испытавших на себе влияние промышленного освоения в XX в. Выявлены особенности этнокультурных процессов у тоболо-иртышских татар в конце ХХ-начале ХХI в. Сибирские татары юга Тюменской области на протяжении веков продолжают сохранять свою этническую идентичность, несмотря на политику ассимиляции и аккультурации, имевшую место и в царское, и в советское время, и продолжающуюся, к сожалению, и сегодня.</w:t>
      </w:r>
    </w:p>
    <w:p w:rsidR="007A77EB" w:rsidRPr="001253CA" w:rsidRDefault="007A77EB" w:rsidP="007A77EB">
      <w:pPr>
        <w:ind w:firstLine="709"/>
        <w:rPr>
          <w:sz w:val="24"/>
          <w:szCs w:val="24"/>
        </w:rPr>
      </w:pPr>
    </w:p>
    <w:p w:rsidR="007A77EB" w:rsidRPr="001253CA" w:rsidRDefault="007A77EB" w:rsidP="007A77EB">
      <w:pPr>
        <w:ind w:firstLine="709"/>
        <w:jc w:val="both"/>
        <w:rPr>
          <w:sz w:val="24"/>
          <w:szCs w:val="24"/>
        </w:rPr>
      </w:pPr>
      <w:r>
        <w:rPr>
          <w:sz w:val="24"/>
          <w:szCs w:val="24"/>
        </w:rPr>
        <w:t xml:space="preserve">5. </w:t>
      </w:r>
      <w:r w:rsidRPr="001253CA">
        <w:rPr>
          <w:sz w:val="24"/>
          <w:szCs w:val="24"/>
        </w:rPr>
        <w:t>Руководитель Богордаева А.А. Этнографический отряд «</w:t>
      </w:r>
      <w:r w:rsidRPr="00613507">
        <w:rPr>
          <w:b/>
          <w:sz w:val="24"/>
          <w:szCs w:val="24"/>
        </w:rPr>
        <w:t>Этнографические и демографические исследования Нижнего Приобья</w:t>
      </w:r>
      <w:r w:rsidRPr="001253CA">
        <w:rPr>
          <w:sz w:val="24"/>
          <w:szCs w:val="24"/>
        </w:rPr>
        <w:t>». Источники финансирования: Экспедиционный грант СО РАН 40000 руб., грант РГНФ 39000 руб., средства ТОКМ 21000 руб.</w:t>
      </w:r>
      <w:r w:rsidRPr="001253CA">
        <w:rPr>
          <w:color w:val="3366FF"/>
          <w:sz w:val="24"/>
          <w:szCs w:val="24"/>
        </w:rPr>
        <w:t xml:space="preserve"> </w:t>
      </w:r>
      <w:r w:rsidRPr="001253CA">
        <w:rPr>
          <w:sz w:val="24"/>
          <w:szCs w:val="24"/>
        </w:rPr>
        <w:t xml:space="preserve">Место проведения работ и их сроки: Шурышкарский и Пуровский районы Ямало-Ненецкого автономного округа, Березовский и Белоярский районы Ханты-Мансийского автономного округа – Югры, 25.07.-28.08.2010 г. Цели исследования – сбор сведений об одежде духов-покровителей и шаманском костюме у северных хантов и манси, выявление особенностей этнокультурных и этносоциальных процессов в среде коми Северного Зауралья. В ходе полевых исследований были получены новые данные о шаманском костюме и одежде медвежьего праздника сынских хантов и ляпинских манси (п. Ямгорт), обследовано святилище и сделаны записи фольклорных материалов ляпинских манси. Изучение динамики этнокультурных процессов в XX – начале XXI в. в среде хантыйского и коми Нижнего Приобья показало, что </w:t>
      </w:r>
      <w:r w:rsidRPr="001253CA">
        <w:rPr>
          <w:bCs/>
          <w:sz w:val="24"/>
          <w:szCs w:val="24"/>
        </w:rPr>
        <w:t>на сегодняшний день у коми-ижемцев Северного Зауралья происходят процессы перехода на оседлый образ жизни, утрата оленеводства, з</w:t>
      </w:r>
      <w:r w:rsidRPr="001253CA">
        <w:rPr>
          <w:color w:val="000000"/>
          <w:sz w:val="24"/>
          <w:szCs w:val="24"/>
        </w:rPr>
        <w:t xml:space="preserve">афиксированы мифологизированные сюжеты по истории </w:t>
      </w:r>
      <w:r w:rsidRPr="001253CA">
        <w:rPr>
          <w:sz w:val="24"/>
          <w:szCs w:val="24"/>
        </w:rPr>
        <w:t>формирования этнотерриториальных групп, определены механизмы укрепления внутриэтнических связей как в рамках региона, так и основной территории расселения коми.</w:t>
      </w:r>
    </w:p>
    <w:p w:rsidR="007A77EB" w:rsidRPr="00585E54" w:rsidRDefault="007A77EB" w:rsidP="007A77EB">
      <w:pPr>
        <w:ind w:firstLine="709"/>
        <w:rPr>
          <w:sz w:val="24"/>
          <w:szCs w:val="24"/>
        </w:rPr>
      </w:pPr>
    </w:p>
    <w:p w:rsidR="007A77EB" w:rsidRPr="00585E54" w:rsidRDefault="007A77EB" w:rsidP="007A77EB">
      <w:pPr>
        <w:ind w:firstLine="709"/>
        <w:jc w:val="both"/>
        <w:rPr>
          <w:sz w:val="24"/>
          <w:szCs w:val="24"/>
        </w:rPr>
      </w:pPr>
      <w:r>
        <w:rPr>
          <w:sz w:val="24"/>
          <w:szCs w:val="24"/>
        </w:rPr>
        <w:t>6. Руководитель</w:t>
      </w:r>
      <w:r w:rsidRPr="00585E54">
        <w:rPr>
          <w:sz w:val="24"/>
          <w:szCs w:val="24"/>
        </w:rPr>
        <w:t xml:space="preserve"> отряда – Глазунов В.А. Эколого-биологический отряд «</w:t>
      </w:r>
      <w:r w:rsidRPr="00585E54">
        <w:rPr>
          <w:b/>
          <w:sz w:val="24"/>
          <w:szCs w:val="24"/>
        </w:rPr>
        <w:t>Изучение биологического разнообразия растительного покрова и его техногенной трансформации на правобережье Средней Оби</w:t>
      </w:r>
      <w:r w:rsidRPr="00585E54">
        <w:rPr>
          <w:sz w:val="24"/>
          <w:szCs w:val="24"/>
        </w:rPr>
        <w:t xml:space="preserve">»; </w:t>
      </w:r>
      <w:r>
        <w:rPr>
          <w:sz w:val="24"/>
          <w:szCs w:val="24"/>
        </w:rPr>
        <w:t>40</w:t>
      </w:r>
      <w:r w:rsidRPr="00585E54">
        <w:rPr>
          <w:sz w:val="24"/>
          <w:szCs w:val="24"/>
        </w:rPr>
        <w:t>000 руб. – экспедиционный грант СО РАН, 36000 руб. – рег. Бюджет</w:t>
      </w:r>
      <w:r>
        <w:rPr>
          <w:sz w:val="24"/>
          <w:szCs w:val="24"/>
        </w:rPr>
        <w:t xml:space="preserve"> ЯНАО</w:t>
      </w:r>
      <w:r w:rsidRPr="00585E54">
        <w:rPr>
          <w:sz w:val="24"/>
          <w:szCs w:val="24"/>
        </w:rPr>
        <w:t>; место проведения - Ямало-Ненецкий автономный округ, Пуровский район, водораздел рек Тромъеган и Пур, Ханты-Мансийский автономный округ, Сургутский район, бассейн р. Тромъеган; 21.06-27.06.2010 г.</w:t>
      </w:r>
    </w:p>
    <w:p w:rsidR="007A77EB" w:rsidRPr="00585E54" w:rsidRDefault="007A77EB" w:rsidP="007A77EB">
      <w:pPr>
        <w:ind w:firstLine="709"/>
        <w:jc w:val="both"/>
        <w:rPr>
          <w:sz w:val="24"/>
          <w:szCs w:val="24"/>
        </w:rPr>
      </w:pPr>
      <w:r w:rsidRPr="00585E54">
        <w:rPr>
          <w:sz w:val="24"/>
          <w:szCs w:val="24"/>
        </w:rPr>
        <w:t>Цель работ – изучение особенностей состава и структуры биоразнообразия в условиях техногенного воздействия в бассейнах рек Пим и Тромъеган (Среднее Приобье), определение основных эколого-геохимических принципов оценки динамики биоразнообразия.</w:t>
      </w:r>
    </w:p>
    <w:p w:rsidR="007A77EB" w:rsidRPr="00585E54" w:rsidRDefault="007A77EB" w:rsidP="007A77EB">
      <w:pPr>
        <w:ind w:firstLine="709"/>
        <w:jc w:val="both"/>
        <w:rPr>
          <w:sz w:val="24"/>
          <w:szCs w:val="24"/>
        </w:rPr>
      </w:pPr>
      <w:r w:rsidRPr="00585E54">
        <w:rPr>
          <w:sz w:val="24"/>
          <w:szCs w:val="24"/>
        </w:rPr>
        <w:t xml:space="preserve">В результате обработки полученных материалов составлена эколого-морфологическая классификация растительного покрова правобережья Средней Оби в бассейнах рек Пим и Тромъеган, включающая 82 ассоциации из 5 типов. На плакорах доминируют болотные сообщества и вторичные леса смешанного породного состава, в поймах – сообщества евтрофных болот и лугов. К долинам рек приурочены смешанные темнохвойно-березовые леса долинного типа. Изучены особенности реакции растительного покрова на нефтяное загрязнение и характер его восстановления в зависимости от исходных экологических условий. Определен геохимический состав почв и гидрохимические характеристики водных объектов в пределах участков нефтедобычи и на фоновых территориях. </w:t>
      </w:r>
    </w:p>
    <w:p w:rsidR="007A77EB" w:rsidRPr="00585E54" w:rsidRDefault="007A77EB" w:rsidP="007A77EB">
      <w:pPr>
        <w:ind w:firstLine="709"/>
        <w:rPr>
          <w:sz w:val="24"/>
          <w:szCs w:val="24"/>
        </w:rPr>
      </w:pPr>
    </w:p>
    <w:p w:rsidR="007A77EB" w:rsidRPr="00042F51" w:rsidRDefault="007A77EB" w:rsidP="007A77EB">
      <w:pPr>
        <w:ind w:firstLine="709"/>
        <w:jc w:val="both"/>
        <w:rPr>
          <w:sz w:val="24"/>
          <w:szCs w:val="24"/>
        </w:rPr>
      </w:pPr>
      <w:r>
        <w:rPr>
          <w:sz w:val="24"/>
          <w:szCs w:val="24"/>
        </w:rPr>
        <w:t>7. Руководитель отряда – Рябогина Н.Е.</w:t>
      </w:r>
      <w:r w:rsidRPr="00042F51">
        <w:rPr>
          <w:sz w:val="24"/>
          <w:szCs w:val="24"/>
        </w:rPr>
        <w:t xml:space="preserve"> </w:t>
      </w:r>
      <w:r w:rsidRPr="00613507">
        <w:rPr>
          <w:b/>
          <w:sz w:val="24"/>
          <w:szCs w:val="24"/>
        </w:rPr>
        <w:t>«Палеоэкологические исследования на археологических памятниках</w:t>
      </w:r>
      <w:r w:rsidRPr="00613507">
        <w:rPr>
          <w:sz w:val="24"/>
          <w:szCs w:val="24"/>
        </w:rPr>
        <w:t>»; финансирование 25250 руб. – Лаврентьевский грант</w:t>
      </w:r>
      <w:r>
        <w:rPr>
          <w:b/>
          <w:sz w:val="24"/>
          <w:szCs w:val="24"/>
        </w:rPr>
        <w:t xml:space="preserve"> </w:t>
      </w:r>
      <w:r>
        <w:rPr>
          <w:sz w:val="24"/>
          <w:szCs w:val="24"/>
        </w:rPr>
        <w:t xml:space="preserve">  РАН; место работ -  </w:t>
      </w:r>
      <w:r w:rsidRPr="00042F51">
        <w:rPr>
          <w:sz w:val="24"/>
          <w:szCs w:val="24"/>
        </w:rPr>
        <w:t xml:space="preserve">на территории Абатского, Ишимского, Тюменского, Исетского, Ялуторовского и Заводоуковского районов Тюменской области, а также на территории </w:t>
      </w:r>
      <w:r w:rsidRPr="00042F51">
        <w:rPr>
          <w:sz w:val="24"/>
          <w:szCs w:val="24"/>
        </w:rPr>
        <w:lastRenderedPageBreak/>
        <w:t xml:space="preserve">Кетовского и Звериноголовского района Курганской области и юго-востоке Челябинской области. </w:t>
      </w:r>
      <w:r>
        <w:rPr>
          <w:sz w:val="24"/>
          <w:szCs w:val="24"/>
        </w:rPr>
        <w:t xml:space="preserve">Сроки: </w:t>
      </w:r>
      <w:r w:rsidRPr="00042F51">
        <w:rPr>
          <w:sz w:val="24"/>
          <w:szCs w:val="24"/>
        </w:rPr>
        <w:t>с 6 июля по 4 августа</w:t>
      </w:r>
      <w:r>
        <w:rPr>
          <w:sz w:val="24"/>
          <w:szCs w:val="24"/>
        </w:rPr>
        <w:t>.</w:t>
      </w:r>
    </w:p>
    <w:p w:rsidR="007A77EB" w:rsidRPr="00042F51" w:rsidRDefault="007A77EB" w:rsidP="007A77EB">
      <w:pPr>
        <w:ind w:firstLine="709"/>
        <w:jc w:val="both"/>
        <w:rPr>
          <w:sz w:val="24"/>
          <w:szCs w:val="24"/>
        </w:rPr>
      </w:pPr>
      <w:r>
        <w:rPr>
          <w:sz w:val="24"/>
          <w:szCs w:val="24"/>
        </w:rPr>
        <w:t>Проведен о</w:t>
      </w:r>
      <w:r w:rsidRPr="00042F51">
        <w:rPr>
          <w:sz w:val="24"/>
          <w:szCs w:val="24"/>
        </w:rPr>
        <w:t>тбор поверхностных проб почвы на современных активно эксплуатируемых пастбищах, около мест содержания скота (летние загоны), около современных деревень и казахских аулов (в том числе заброшенных),  вокруг полей, в районах вырубок леса и пожаров, в местах проведения земляных работ. Фитоценозы этих участков изобиловали сорными и пионерными растениями, а почвенные профили сохранили морфологические и геохимические следы деятельности человека. В каждой точке проведено ботаническое описание растительности и описание почвенного профиля.</w:t>
      </w:r>
      <w:r>
        <w:rPr>
          <w:sz w:val="24"/>
          <w:szCs w:val="24"/>
        </w:rPr>
        <w:t xml:space="preserve"> </w:t>
      </w:r>
      <w:r w:rsidRPr="00042F51">
        <w:rPr>
          <w:sz w:val="24"/>
          <w:szCs w:val="24"/>
        </w:rPr>
        <w:t xml:space="preserve">Результаты анализов этих образцов станут эталонной методической базой индикаторов антропогенной деятельности. </w:t>
      </w:r>
    </w:p>
    <w:p w:rsidR="007A77EB" w:rsidRPr="00042F51" w:rsidRDefault="007A77EB" w:rsidP="007A77EB">
      <w:pPr>
        <w:ind w:firstLine="709"/>
        <w:jc w:val="both"/>
        <w:rPr>
          <w:sz w:val="24"/>
          <w:szCs w:val="24"/>
        </w:rPr>
      </w:pPr>
      <w:r w:rsidRPr="00042F51">
        <w:rPr>
          <w:sz w:val="24"/>
          <w:szCs w:val="24"/>
        </w:rPr>
        <w:t>Изучен</w:t>
      </w:r>
      <w:r>
        <w:rPr>
          <w:sz w:val="24"/>
          <w:szCs w:val="24"/>
        </w:rPr>
        <w:t>о</w:t>
      </w:r>
      <w:r w:rsidRPr="00042F51">
        <w:rPr>
          <w:sz w:val="24"/>
          <w:szCs w:val="24"/>
        </w:rPr>
        <w:t xml:space="preserve"> морфологическо</w:t>
      </w:r>
      <w:r>
        <w:rPr>
          <w:sz w:val="24"/>
          <w:szCs w:val="24"/>
        </w:rPr>
        <w:t>е</w:t>
      </w:r>
      <w:r w:rsidRPr="00042F51">
        <w:rPr>
          <w:sz w:val="24"/>
          <w:szCs w:val="24"/>
        </w:rPr>
        <w:t xml:space="preserve"> строени</w:t>
      </w:r>
      <w:r>
        <w:rPr>
          <w:sz w:val="24"/>
          <w:szCs w:val="24"/>
        </w:rPr>
        <w:t>е</w:t>
      </w:r>
      <w:r w:rsidRPr="00042F51">
        <w:rPr>
          <w:sz w:val="24"/>
          <w:szCs w:val="24"/>
        </w:rPr>
        <w:t xml:space="preserve"> почвенных профилей и </w:t>
      </w:r>
      <w:r>
        <w:rPr>
          <w:sz w:val="24"/>
          <w:szCs w:val="24"/>
        </w:rPr>
        <w:t xml:space="preserve">проведен </w:t>
      </w:r>
      <w:r w:rsidRPr="00042F51">
        <w:rPr>
          <w:sz w:val="24"/>
          <w:szCs w:val="24"/>
        </w:rPr>
        <w:t xml:space="preserve">отбор проб из культурных слоев поселений и городищ </w:t>
      </w:r>
      <w:r>
        <w:rPr>
          <w:sz w:val="24"/>
          <w:szCs w:val="24"/>
        </w:rPr>
        <w:t>:</w:t>
      </w:r>
      <w:r w:rsidRPr="00042F51">
        <w:rPr>
          <w:sz w:val="24"/>
          <w:szCs w:val="24"/>
        </w:rPr>
        <w:t xml:space="preserve"> Ранний бронзовый век – ЮАО-13 (ташковская культура)</w:t>
      </w:r>
      <w:r>
        <w:rPr>
          <w:sz w:val="24"/>
          <w:szCs w:val="24"/>
        </w:rPr>
        <w:t xml:space="preserve">; </w:t>
      </w:r>
      <w:r w:rsidRPr="00042F51">
        <w:rPr>
          <w:sz w:val="24"/>
          <w:szCs w:val="24"/>
        </w:rPr>
        <w:t>Развитый бронзовый век – Черемуховый Куст (федоровская культура), могильник Озерное 1</w:t>
      </w:r>
      <w:r>
        <w:rPr>
          <w:sz w:val="24"/>
          <w:szCs w:val="24"/>
        </w:rPr>
        <w:t xml:space="preserve">; </w:t>
      </w:r>
      <w:r w:rsidRPr="00042F51">
        <w:rPr>
          <w:sz w:val="24"/>
          <w:szCs w:val="24"/>
        </w:rPr>
        <w:t>Поздний бронзовый век – Абатское 6 (сузгунская культура), Заводоуковское-11 (пахомовская культура), Хрипуновское 1 (черкаскульская культура)</w:t>
      </w:r>
    </w:p>
    <w:p w:rsidR="007A77EB" w:rsidRDefault="007A77EB" w:rsidP="007A77EB">
      <w:pPr>
        <w:ind w:firstLine="709"/>
        <w:jc w:val="both"/>
        <w:rPr>
          <w:sz w:val="24"/>
          <w:szCs w:val="24"/>
        </w:rPr>
      </w:pPr>
      <w:r w:rsidRPr="00042F51">
        <w:rPr>
          <w:sz w:val="24"/>
          <w:szCs w:val="24"/>
        </w:rPr>
        <w:t>Переходное время – Мергень-2 и Мергень 6 (красноозерская культура), Боровушка 2 (баитовская культура)</w:t>
      </w:r>
      <w:r>
        <w:rPr>
          <w:sz w:val="24"/>
          <w:szCs w:val="24"/>
        </w:rPr>
        <w:t xml:space="preserve">; </w:t>
      </w:r>
      <w:r w:rsidRPr="00042F51">
        <w:rPr>
          <w:sz w:val="24"/>
          <w:szCs w:val="24"/>
        </w:rPr>
        <w:t>Ранний железный век – Рафайловское городище (са</w:t>
      </w:r>
      <w:r>
        <w:rPr>
          <w:sz w:val="24"/>
          <w:szCs w:val="24"/>
        </w:rPr>
        <w:t xml:space="preserve">ргатская культура); </w:t>
      </w:r>
      <w:r w:rsidRPr="00042F51">
        <w:rPr>
          <w:sz w:val="24"/>
          <w:szCs w:val="24"/>
        </w:rPr>
        <w:t>Ранее средневековье - Старо-Лыбаевское городище и могильник Усть-Устюг 1 (бакальская культура)</w:t>
      </w:r>
      <w:r>
        <w:rPr>
          <w:sz w:val="24"/>
          <w:szCs w:val="24"/>
        </w:rPr>
        <w:t>. О</w:t>
      </w:r>
      <w:r w:rsidRPr="00042F51">
        <w:rPr>
          <w:sz w:val="24"/>
          <w:szCs w:val="24"/>
        </w:rPr>
        <w:t xml:space="preserve">тобранные образцы разделены на части </w:t>
      </w:r>
      <w:r>
        <w:rPr>
          <w:sz w:val="24"/>
          <w:szCs w:val="24"/>
        </w:rPr>
        <w:t xml:space="preserve">и отданы на </w:t>
      </w:r>
      <w:r w:rsidRPr="00042F51">
        <w:rPr>
          <w:sz w:val="24"/>
          <w:szCs w:val="24"/>
        </w:rPr>
        <w:t>палинологически</w:t>
      </w:r>
      <w:r>
        <w:rPr>
          <w:sz w:val="24"/>
          <w:szCs w:val="24"/>
        </w:rPr>
        <w:t>й</w:t>
      </w:r>
      <w:r w:rsidRPr="00042F51">
        <w:rPr>
          <w:sz w:val="24"/>
          <w:szCs w:val="24"/>
        </w:rPr>
        <w:t>, паразитологически</w:t>
      </w:r>
      <w:r>
        <w:rPr>
          <w:sz w:val="24"/>
          <w:szCs w:val="24"/>
        </w:rPr>
        <w:t>й</w:t>
      </w:r>
      <w:r w:rsidRPr="00042F51">
        <w:rPr>
          <w:sz w:val="24"/>
          <w:szCs w:val="24"/>
        </w:rPr>
        <w:t xml:space="preserve"> и ренгенофлуорисцентны</w:t>
      </w:r>
      <w:r>
        <w:rPr>
          <w:sz w:val="24"/>
          <w:szCs w:val="24"/>
        </w:rPr>
        <w:t>й.</w:t>
      </w:r>
    </w:p>
    <w:p w:rsidR="007A77EB" w:rsidRDefault="007A77EB" w:rsidP="007A77EB">
      <w:pPr>
        <w:ind w:firstLine="709"/>
        <w:jc w:val="both"/>
        <w:rPr>
          <w:sz w:val="24"/>
          <w:szCs w:val="24"/>
        </w:rPr>
      </w:pPr>
    </w:p>
    <w:p w:rsidR="007A77EB" w:rsidRPr="00311629" w:rsidRDefault="007A77EB" w:rsidP="007A77EB">
      <w:pPr>
        <w:pStyle w:val="af5"/>
        <w:spacing w:after="0"/>
        <w:ind w:firstLine="709"/>
        <w:jc w:val="both"/>
        <w:rPr>
          <w:rFonts w:ascii="Times New Roman" w:hAnsi="Times New Roman" w:cs="Times New Roman"/>
          <w:sz w:val="24"/>
          <w:szCs w:val="24"/>
        </w:rPr>
      </w:pPr>
      <w:r w:rsidRPr="00311629">
        <w:rPr>
          <w:rFonts w:ascii="Times New Roman" w:hAnsi="Times New Roman" w:cs="Times New Roman"/>
          <w:sz w:val="24"/>
          <w:szCs w:val="24"/>
        </w:rPr>
        <w:t xml:space="preserve">8. Руководитель отряда – Ткачев А.А. </w:t>
      </w:r>
      <w:r w:rsidRPr="00311629">
        <w:rPr>
          <w:rFonts w:ascii="Times New Roman" w:hAnsi="Times New Roman" w:cs="Times New Roman"/>
          <w:b/>
          <w:bCs/>
          <w:sz w:val="24"/>
          <w:szCs w:val="24"/>
        </w:rPr>
        <w:t xml:space="preserve">«Энеолитические и позднебронзовые комплексы Притоболья: раскопки поселения Оськино Болото»; </w:t>
      </w:r>
      <w:r w:rsidRPr="00311629">
        <w:rPr>
          <w:rFonts w:ascii="Times New Roman" w:hAnsi="Times New Roman" w:cs="Times New Roman"/>
          <w:sz w:val="24"/>
          <w:szCs w:val="24"/>
        </w:rPr>
        <w:t>экспедиционный грант СО РАН – 40 000, Средства Ялуторовской районной администрации – 60 000 руб.; Ялуторовский  район, с.Памятное. Сроки: с 15 июня  по 8 июля 2010 г.</w:t>
      </w:r>
    </w:p>
    <w:p w:rsidR="007A77EB" w:rsidRPr="00311629" w:rsidRDefault="007A77EB" w:rsidP="007A77EB">
      <w:pPr>
        <w:ind w:firstLine="709"/>
        <w:jc w:val="both"/>
        <w:rPr>
          <w:sz w:val="24"/>
          <w:szCs w:val="24"/>
        </w:rPr>
      </w:pPr>
      <w:r w:rsidRPr="00311629">
        <w:rPr>
          <w:sz w:val="24"/>
          <w:szCs w:val="24"/>
        </w:rPr>
        <w:t>В полевом сезоне 2010 г. тремя раскопами вскрыто 344 м</w:t>
      </w:r>
      <w:r w:rsidRPr="00311629">
        <w:rPr>
          <w:sz w:val="24"/>
          <w:szCs w:val="24"/>
          <w:vertAlign w:val="superscript"/>
        </w:rPr>
        <w:t>2</w:t>
      </w:r>
      <w:r w:rsidRPr="00311629">
        <w:rPr>
          <w:sz w:val="24"/>
          <w:szCs w:val="24"/>
        </w:rPr>
        <w:t xml:space="preserve">. Раскопы текущего сезона вписаны в общую систему координат с раскопами предыдущих лет.  </w:t>
      </w:r>
      <w:r w:rsidRPr="00311629">
        <w:rPr>
          <w:color w:val="000000"/>
          <w:spacing w:val="7"/>
          <w:sz w:val="24"/>
          <w:szCs w:val="24"/>
        </w:rPr>
        <w:t xml:space="preserve">Исследования проводились </w:t>
      </w:r>
      <w:r w:rsidRPr="00311629">
        <w:rPr>
          <w:color w:val="000000"/>
          <w:sz w:val="24"/>
          <w:szCs w:val="24"/>
        </w:rPr>
        <w:t xml:space="preserve">квадратами 1 х 1 м, слоями толщиной 10-20 см, с зачисткой после снятия </w:t>
      </w:r>
      <w:r w:rsidRPr="00311629">
        <w:rPr>
          <w:color w:val="000000"/>
          <w:spacing w:val="1"/>
          <w:sz w:val="24"/>
          <w:szCs w:val="24"/>
        </w:rPr>
        <w:t xml:space="preserve">каждого слоя и окончательной зачисткой на уровне материка. В раскопе 1 площадью 33 </w:t>
      </w:r>
      <w:r w:rsidRPr="00311629">
        <w:rPr>
          <w:sz w:val="24"/>
          <w:szCs w:val="24"/>
        </w:rPr>
        <w:t>м</w:t>
      </w:r>
      <w:r w:rsidRPr="00311629">
        <w:rPr>
          <w:sz w:val="24"/>
          <w:szCs w:val="24"/>
          <w:vertAlign w:val="superscript"/>
        </w:rPr>
        <w:t>2</w:t>
      </w:r>
      <w:r w:rsidRPr="00311629">
        <w:rPr>
          <w:sz w:val="24"/>
          <w:szCs w:val="24"/>
        </w:rPr>
        <w:t xml:space="preserve">, изучена слабоуглубленная постройка </w:t>
      </w:r>
      <w:r w:rsidRPr="00311629">
        <w:rPr>
          <w:sz w:val="24"/>
          <w:szCs w:val="24"/>
          <w:lang w:val="en-US"/>
        </w:rPr>
        <w:t>XIX</w:t>
      </w:r>
      <w:r w:rsidRPr="00311629">
        <w:rPr>
          <w:sz w:val="24"/>
          <w:szCs w:val="24"/>
        </w:rPr>
        <w:t xml:space="preserve"> – </w:t>
      </w:r>
      <w:r w:rsidRPr="00311629">
        <w:rPr>
          <w:sz w:val="24"/>
          <w:szCs w:val="24"/>
          <w:lang w:val="en-US"/>
        </w:rPr>
        <w:t>XX</w:t>
      </w:r>
      <w:r w:rsidRPr="00311629">
        <w:rPr>
          <w:sz w:val="24"/>
          <w:szCs w:val="24"/>
        </w:rPr>
        <w:t xml:space="preserve"> вв., закончено изучение жилища пахомовской культуры позднего бронзового века и  начато изучение постройки коптяковской культуры эпохи средней бронзы. В раскопе 2, площадью 114 м</w:t>
      </w:r>
      <w:r w:rsidRPr="00311629">
        <w:rPr>
          <w:sz w:val="24"/>
          <w:szCs w:val="24"/>
          <w:vertAlign w:val="superscript"/>
        </w:rPr>
        <w:t>2</w:t>
      </w:r>
      <w:r w:rsidRPr="00311629">
        <w:rPr>
          <w:sz w:val="24"/>
          <w:szCs w:val="24"/>
        </w:rPr>
        <w:t xml:space="preserve">, исследованы две средневековые конструкции юдинской культуры  и хозяйственные углубления энеолита и бронзы. В раскопе 3, площадью </w:t>
      </w:r>
      <w:r w:rsidRPr="00311629">
        <w:rPr>
          <w:color w:val="000000"/>
          <w:spacing w:val="1"/>
          <w:sz w:val="24"/>
          <w:szCs w:val="24"/>
        </w:rPr>
        <w:t xml:space="preserve">197 </w:t>
      </w:r>
      <w:r w:rsidRPr="00311629">
        <w:rPr>
          <w:sz w:val="24"/>
          <w:szCs w:val="24"/>
        </w:rPr>
        <w:t>м</w:t>
      </w:r>
      <w:r w:rsidRPr="00311629">
        <w:rPr>
          <w:sz w:val="24"/>
          <w:szCs w:val="24"/>
          <w:vertAlign w:val="superscript"/>
        </w:rPr>
        <w:t>2</w:t>
      </w:r>
      <w:r w:rsidRPr="00311629">
        <w:rPr>
          <w:sz w:val="24"/>
          <w:szCs w:val="24"/>
        </w:rPr>
        <w:t xml:space="preserve">, продолжено изучение оборонительного сооружения энеолитического времени, вскрыто 3 жилища саргатской культуры раннего железного века и 3 постройки средневековой бакальской культуры.    </w:t>
      </w:r>
    </w:p>
    <w:p w:rsidR="007A77EB" w:rsidRPr="00311629" w:rsidRDefault="007A77EB" w:rsidP="007A77EB">
      <w:pPr>
        <w:ind w:firstLine="709"/>
        <w:jc w:val="both"/>
        <w:rPr>
          <w:sz w:val="24"/>
          <w:szCs w:val="24"/>
        </w:rPr>
      </w:pPr>
      <w:r w:rsidRPr="00311629">
        <w:rPr>
          <w:sz w:val="24"/>
          <w:szCs w:val="24"/>
        </w:rPr>
        <w:t>В пределах исследованных участков культурного слоя собрана представительная серия керамики от неолита до средневековья, включая и русскую посуду, глиняные и каменные изделия оставленные в пределах жилой площадки носителями кошкинских, лыбаевских, коптяковских. пахомовских, саргатских, бакальских и юдинских традиций.</w:t>
      </w:r>
    </w:p>
    <w:p w:rsidR="007A77EB" w:rsidRPr="00311629" w:rsidRDefault="007A77EB" w:rsidP="007A77EB">
      <w:pPr>
        <w:pStyle w:val="af5"/>
        <w:spacing w:after="0"/>
        <w:ind w:firstLine="709"/>
        <w:jc w:val="both"/>
        <w:rPr>
          <w:rFonts w:ascii="Times New Roman" w:hAnsi="Times New Roman" w:cs="Times New Roman"/>
          <w:sz w:val="24"/>
          <w:szCs w:val="24"/>
        </w:rPr>
      </w:pPr>
    </w:p>
    <w:p w:rsidR="00AE2DB1" w:rsidRPr="000C0182" w:rsidRDefault="00AE2DB1" w:rsidP="007A77EB">
      <w:pPr>
        <w:ind w:firstLine="709"/>
        <w:jc w:val="both"/>
        <w:rPr>
          <w:sz w:val="24"/>
          <w:szCs w:val="24"/>
        </w:rPr>
      </w:pPr>
    </w:p>
    <w:p w:rsidR="00AE2DB1" w:rsidRPr="000C0182" w:rsidRDefault="00AE2DB1" w:rsidP="007A77EB">
      <w:pPr>
        <w:ind w:firstLine="709"/>
        <w:jc w:val="both"/>
        <w:rPr>
          <w:sz w:val="24"/>
          <w:szCs w:val="24"/>
        </w:rPr>
      </w:pPr>
    </w:p>
    <w:p w:rsidR="00AE2DB1" w:rsidRPr="000C0182" w:rsidRDefault="00AE2DB1" w:rsidP="007A77EB">
      <w:pPr>
        <w:ind w:firstLine="709"/>
        <w:jc w:val="both"/>
        <w:rPr>
          <w:sz w:val="24"/>
          <w:szCs w:val="24"/>
        </w:rPr>
      </w:pPr>
    </w:p>
    <w:p w:rsidR="00AE2DB1" w:rsidRPr="000C0182" w:rsidRDefault="00AE2DB1" w:rsidP="007A77EB">
      <w:pPr>
        <w:ind w:firstLine="709"/>
        <w:jc w:val="both"/>
        <w:rPr>
          <w:sz w:val="24"/>
          <w:szCs w:val="24"/>
        </w:rPr>
      </w:pPr>
    </w:p>
    <w:p w:rsidR="00A852FC" w:rsidRPr="000C0182" w:rsidRDefault="00A852FC" w:rsidP="007A77EB">
      <w:pPr>
        <w:pStyle w:val="a4"/>
        <w:ind w:firstLine="709"/>
        <w:rPr>
          <w:sz w:val="24"/>
          <w:szCs w:val="24"/>
        </w:rPr>
      </w:pPr>
    </w:p>
    <w:p w:rsidR="00ED09C9" w:rsidRPr="000C0182" w:rsidRDefault="00ED09C9" w:rsidP="007A77EB">
      <w:pPr>
        <w:rPr>
          <w:sz w:val="24"/>
          <w:szCs w:val="24"/>
        </w:rPr>
      </w:pPr>
    </w:p>
    <w:sectPr w:rsidR="00ED09C9" w:rsidRPr="000C0182" w:rsidSect="001229F2">
      <w:footerReference w:type="default" r:id="rId100"/>
      <w:pgSz w:w="11906" w:h="16838"/>
      <w:pgMar w:top="794" w:right="851" w:bottom="79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A01CA" w:rsidRDefault="000A01CA" w:rsidP="00FF589A">
      <w:r>
        <w:separator/>
      </w:r>
    </w:p>
  </w:endnote>
  <w:endnote w:type="continuationSeparator" w:id="1">
    <w:p w:rsidR="000A01CA" w:rsidRDefault="000A01CA" w:rsidP="00FF589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CC"/>
    <w:family w:val="swiss"/>
    <w:pitch w:val="variable"/>
    <w:sig w:usb0="A10006FF" w:usb1="4000205B" w:usb2="00000010" w:usb3="00000000" w:csb0="0000019F" w:csb1="00000000"/>
  </w:font>
  <w:font w:name="Consolas">
    <w:panose1 w:val="020B0609020204030204"/>
    <w:charset w:val="CC"/>
    <w:family w:val="modern"/>
    <w:pitch w:val="fixed"/>
    <w:sig w:usb0="E10002FF" w:usb1="4000FCFF" w:usb2="00000009" w:usb3="00000000" w:csb0="0000019F"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310212"/>
      <w:docPartObj>
        <w:docPartGallery w:val="Номера страниц (внизу страницы)"/>
        <w:docPartUnique/>
      </w:docPartObj>
    </w:sdtPr>
    <w:sdtContent>
      <w:p w:rsidR="009605C5" w:rsidRDefault="007D0218">
        <w:pPr>
          <w:pStyle w:val="af9"/>
          <w:jc w:val="right"/>
        </w:pPr>
        <w:fldSimple w:instr=" PAGE   \* MERGEFORMAT ">
          <w:r w:rsidR="00A81743">
            <w:rPr>
              <w:noProof/>
            </w:rPr>
            <w:t>3</w:t>
          </w:r>
        </w:fldSimple>
      </w:p>
    </w:sdtContent>
  </w:sdt>
  <w:p w:rsidR="009605C5" w:rsidRDefault="009605C5">
    <w:pPr>
      <w:pStyle w:val="af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A01CA" w:rsidRDefault="000A01CA" w:rsidP="00FF589A">
      <w:r>
        <w:separator/>
      </w:r>
    </w:p>
  </w:footnote>
  <w:footnote w:type="continuationSeparator" w:id="1">
    <w:p w:rsidR="000A01CA" w:rsidRDefault="000A01CA" w:rsidP="00FF589A">
      <w:r>
        <w:continuationSeparator/>
      </w:r>
    </w:p>
  </w:footnote>
  <w:footnote w:id="2">
    <w:p w:rsidR="009605C5" w:rsidRDefault="009605C5" w:rsidP="000C0182">
      <w:pPr>
        <w:pStyle w:val="af"/>
      </w:pPr>
      <w:r>
        <w:rPr>
          <w:rStyle w:val="af3"/>
        </w:rPr>
        <w:footnoteRef/>
      </w:r>
      <w:r>
        <w:t xml:space="preserve"> Публикация не учитывалась в отчете 2009 года</w:t>
      </w:r>
    </w:p>
  </w:footnote>
  <w:footnote w:id="3">
    <w:p w:rsidR="009605C5" w:rsidRDefault="009605C5">
      <w:pPr>
        <w:pStyle w:val="af"/>
      </w:pPr>
      <w:r>
        <w:rPr>
          <w:rStyle w:val="af3"/>
        </w:rPr>
        <w:footnoteRef/>
      </w:r>
      <w:r>
        <w:t xml:space="preserve"> Синим цветом выделены мероприятия с числом участников более 150 человек.</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1965F1"/>
    <w:multiLevelType w:val="hybridMultilevel"/>
    <w:tmpl w:val="8CD8B19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
    <w:nsid w:val="067B58C5"/>
    <w:multiLevelType w:val="hybridMultilevel"/>
    <w:tmpl w:val="AFB2B1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BA433EC"/>
    <w:multiLevelType w:val="hybridMultilevel"/>
    <w:tmpl w:val="21C26384"/>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10BB16CA"/>
    <w:multiLevelType w:val="hybridMultilevel"/>
    <w:tmpl w:val="DC0A0002"/>
    <w:lvl w:ilvl="0" w:tplc="6436CB22">
      <w:start w:val="1"/>
      <w:numFmt w:val="decimal"/>
      <w:lvlText w:val="%1."/>
      <w:lvlJc w:val="left"/>
      <w:pPr>
        <w:ind w:left="2378" w:hanging="9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nsid w:val="13C93D0A"/>
    <w:multiLevelType w:val="hybridMultilevel"/>
    <w:tmpl w:val="D16CCACE"/>
    <w:lvl w:ilvl="0" w:tplc="04190001">
      <w:start w:val="1"/>
      <w:numFmt w:val="bullet"/>
      <w:lvlText w:val=""/>
      <w:lvlJc w:val="left"/>
      <w:pPr>
        <w:ind w:left="108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14617A75"/>
    <w:multiLevelType w:val="hybridMultilevel"/>
    <w:tmpl w:val="7DEAEFD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1C790AD0"/>
    <w:multiLevelType w:val="hybridMultilevel"/>
    <w:tmpl w:val="DDC6A33E"/>
    <w:lvl w:ilvl="0" w:tplc="6436CB22">
      <w:start w:val="1"/>
      <w:numFmt w:val="decimal"/>
      <w:lvlText w:val="%1."/>
      <w:lvlJc w:val="left"/>
      <w:pPr>
        <w:ind w:left="960" w:hanging="9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20657F4D"/>
    <w:multiLevelType w:val="singleLevel"/>
    <w:tmpl w:val="E1F63984"/>
    <w:lvl w:ilvl="0">
      <w:start w:val="3"/>
      <w:numFmt w:val="bullet"/>
      <w:lvlText w:val="-"/>
      <w:lvlJc w:val="left"/>
      <w:pPr>
        <w:tabs>
          <w:tab w:val="num" w:pos="1080"/>
        </w:tabs>
        <w:ind w:left="1080" w:hanging="360"/>
      </w:pPr>
      <w:rPr>
        <w:rFonts w:hint="default"/>
      </w:rPr>
    </w:lvl>
  </w:abstractNum>
  <w:abstractNum w:abstractNumId="8">
    <w:nsid w:val="24F33C10"/>
    <w:multiLevelType w:val="hybridMultilevel"/>
    <w:tmpl w:val="F536D5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4F75120"/>
    <w:multiLevelType w:val="hybridMultilevel"/>
    <w:tmpl w:val="00201B5E"/>
    <w:lvl w:ilvl="0" w:tplc="6436CB22">
      <w:start w:val="1"/>
      <w:numFmt w:val="decimal"/>
      <w:lvlText w:val="%1."/>
      <w:lvlJc w:val="left"/>
      <w:pPr>
        <w:ind w:left="2378" w:hanging="9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2E7B6082"/>
    <w:multiLevelType w:val="hybridMultilevel"/>
    <w:tmpl w:val="2F94A72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nsid w:val="31955CC4"/>
    <w:multiLevelType w:val="hybridMultilevel"/>
    <w:tmpl w:val="18B66F5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35BB0CAE"/>
    <w:multiLevelType w:val="hybridMultilevel"/>
    <w:tmpl w:val="DDC6A33E"/>
    <w:lvl w:ilvl="0" w:tplc="6436CB22">
      <w:start w:val="1"/>
      <w:numFmt w:val="decimal"/>
      <w:lvlText w:val="%1."/>
      <w:lvlJc w:val="left"/>
      <w:pPr>
        <w:ind w:left="960" w:hanging="9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
    <w:nsid w:val="37D808A2"/>
    <w:multiLevelType w:val="hybridMultilevel"/>
    <w:tmpl w:val="8CA28C52"/>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4">
    <w:nsid w:val="3DE66CB9"/>
    <w:multiLevelType w:val="hybridMultilevel"/>
    <w:tmpl w:val="43FEC60C"/>
    <w:lvl w:ilvl="0" w:tplc="0419000F">
      <w:start w:val="1"/>
      <w:numFmt w:val="decimal"/>
      <w:lvlText w:val="%1."/>
      <w:lvlJc w:val="left"/>
      <w:pPr>
        <w:ind w:left="142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403C71DD"/>
    <w:multiLevelType w:val="hybridMultilevel"/>
    <w:tmpl w:val="12DA7A48"/>
    <w:lvl w:ilvl="0" w:tplc="6436CB22">
      <w:start w:val="1"/>
      <w:numFmt w:val="decimal"/>
      <w:lvlText w:val="%1."/>
      <w:lvlJc w:val="left"/>
      <w:pPr>
        <w:ind w:left="2378" w:hanging="9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
    <w:nsid w:val="4E804775"/>
    <w:multiLevelType w:val="hybridMultilevel"/>
    <w:tmpl w:val="43FEC60C"/>
    <w:lvl w:ilvl="0" w:tplc="0419000F">
      <w:start w:val="1"/>
      <w:numFmt w:val="decimal"/>
      <w:lvlText w:val="%1."/>
      <w:lvlJc w:val="left"/>
      <w:pPr>
        <w:ind w:left="142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
    <w:nsid w:val="52474705"/>
    <w:multiLevelType w:val="hybridMultilevel"/>
    <w:tmpl w:val="90F6A798"/>
    <w:lvl w:ilvl="0" w:tplc="6436CB22">
      <w:start w:val="1"/>
      <w:numFmt w:val="decimal"/>
      <w:lvlText w:val="%1."/>
      <w:lvlJc w:val="left"/>
      <w:pPr>
        <w:ind w:left="960" w:hanging="9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57B87668"/>
    <w:multiLevelType w:val="hybridMultilevel"/>
    <w:tmpl w:val="81365EA8"/>
    <w:lvl w:ilvl="0" w:tplc="04190001">
      <w:start w:val="1"/>
      <w:numFmt w:val="bullet"/>
      <w:lvlText w:val=""/>
      <w:lvlJc w:val="left"/>
      <w:pPr>
        <w:ind w:left="142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nsid w:val="59456AFF"/>
    <w:multiLevelType w:val="hybridMultilevel"/>
    <w:tmpl w:val="913C3D2A"/>
    <w:lvl w:ilvl="0" w:tplc="0419000F">
      <w:start w:val="1"/>
      <w:numFmt w:val="decimal"/>
      <w:lvlText w:val="%1."/>
      <w:lvlJc w:val="left"/>
      <w:pPr>
        <w:tabs>
          <w:tab w:val="num" w:pos="7731"/>
        </w:tabs>
        <w:ind w:left="7731" w:hanging="360"/>
      </w:pPr>
      <w:rPr>
        <w:rFonts w:hint="default"/>
      </w:rPr>
    </w:lvl>
    <w:lvl w:ilvl="1" w:tplc="04190019" w:tentative="1">
      <w:start w:val="1"/>
      <w:numFmt w:val="lowerLetter"/>
      <w:lvlText w:val="%2."/>
      <w:lvlJc w:val="left"/>
      <w:pPr>
        <w:tabs>
          <w:tab w:val="num" w:pos="8451"/>
        </w:tabs>
        <w:ind w:left="8451" w:hanging="360"/>
      </w:pPr>
    </w:lvl>
    <w:lvl w:ilvl="2" w:tplc="0419001B" w:tentative="1">
      <w:start w:val="1"/>
      <w:numFmt w:val="lowerRoman"/>
      <w:lvlText w:val="%3."/>
      <w:lvlJc w:val="right"/>
      <w:pPr>
        <w:tabs>
          <w:tab w:val="num" w:pos="9171"/>
        </w:tabs>
        <w:ind w:left="9171" w:hanging="180"/>
      </w:pPr>
    </w:lvl>
    <w:lvl w:ilvl="3" w:tplc="0419000F" w:tentative="1">
      <w:start w:val="1"/>
      <w:numFmt w:val="decimal"/>
      <w:lvlText w:val="%4."/>
      <w:lvlJc w:val="left"/>
      <w:pPr>
        <w:tabs>
          <w:tab w:val="num" w:pos="9891"/>
        </w:tabs>
        <w:ind w:left="9891" w:hanging="360"/>
      </w:pPr>
    </w:lvl>
    <w:lvl w:ilvl="4" w:tplc="04190019" w:tentative="1">
      <w:start w:val="1"/>
      <w:numFmt w:val="lowerLetter"/>
      <w:lvlText w:val="%5."/>
      <w:lvlJc w:val="left"/>
      <w:pPr>
        <w:tabs>
          <w:tab w:val="num" w:pos="10611"/>
        </w:tabs>
        <w:ind w:left="10611" w:hanging="360"/>
      </w:pPr>
    </w:lvl>
    <w:lvl w:ilvl="5" w:tplc="0419001B" w:tentative="1">
      <w:start w:val="1"/>
      <w:numFmt w:val="lowerRoman"/>
      <w:lvlText w:val="%6."/>
      <w:lvlJc w:val="right"/>
      <w:pPr>
        <w:tabs>
          <w:tab w:val="num" w:pos="11331"/>
        </w:tabs>
        <w:ind w:left="11331" w:hanging="180"/>
      </w:pPr>
    </w:lvl>
    <w:lvl w:ilvl="6" w:tplc="0419000F" w:tentative="1">
      <w:start w:val="1"/>
      <w:numFmt w:val="decimal"/>
      <w:lvlText w:val="%7."/>
      <w:lvlJc w:val="left"/>
      <w:pPr>
        <w:tabs>
          <w:tab w:val="num" w:pos="12051"/>
        </w:tabs>
        <w:ind w:left="12051" w:hanging="360"/>
      </w:pPr>
    </w:lvl>
    <w:lvl w:ilvl="7" w:tplc="04190019" w:tentative="1">
      <w:start w:val="1"/>
      <w:numFmt w:val="lowerLetter"/>
      <w:lvlText w:val="%8."/>
      <w:lvlJc w:val="left"/>
      <w:pPr>
        <w:tabs>
          <w:tab w:val="num" w:pos="12771"/>
        </w:tabs>
        <w:ind w:left="12771" w:hanging="360"/>
      </w:pPr>
    </w:lvl>
    <w:lvl w:ilvl="8" w:tplc="0419001B" w:tentative="1">
      <w:start w:val="1"/>
      <w:numFmt w:val="lowerRoman"/>
      <w:lvlText w:val="%9."/>
      <w:lvlJc w:val="right"/>
      <w:pPr>
        <w:tabs>
          <w:tab w:val="num" w:pos="13491"/>
        </w:tabs>
        <w:ind w:left="13491" w:hanging="180"/>
      </w:pPr>
    </w:lvl>
  </w:abstractNum>
  <w:abstractNum w:abstractNumId="20">
    <w:nsid w:val="5A2178C5"/>
    <w:multiLevelType w:val="hybridMultilevel"/>
    <w:tmpl w:val="8CD8B19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1">
    <w:nsid w:val="5D1B2090"/>
    <w:multiLevelType w:val="hybridMultilevel"/>
    <w:tmpl w:val="F8882CC8"/>
    <w:lvl w:ilvl="0" w:tplc="0419000F">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nsid w:val="5D414A51"/>
    <w:multiLevelType w:val="hybridMultilevel"/>
    <w:tmpl w:val="12DA7A48"/>
    <w:lvl w:ilvl="0" w:tplc="6436CB22">
      <w:start w:val="1"/>
      <w:numFmt w:val="decimal"/>
      <w:lvlText w:val="%1."/>
      <w:lvlJc w:val="left"/>
      <w:pPr>
        <w:ind w:left="2378" w:hanging="9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3">
    <w:nsid w:val="65BF11AB"/>
    <w:multiLevelType w:val="hybridMultilevel"/>
    <w:tmpl w:val="43FEC60C"/>
    <w:lvl w:ilvl="0" w:tplc="0419000F">
      <w:start w:val="1"/>
      <w:numFmt w:val="decimal"/>
      <w:lvlText w:val="%1."/>
      <w:lvlJc w:val="left"/>
      <w:pPr>
        <w:ind w:left="142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4">
    <w:nsid w:val="6A36685A"/>
    <w:multiLevelType w:val="hybridMultilevel"/>
    <w:tmpl w:val="21C26384"/>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5">
    <w:nsid w:val="6E2719AD"/>
    <w:multiLevelType w:val="hybridMultilevel"/>
    <w:tmpl w:val="75105AE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6">
    <w:nsid w:val="7427514A"/>
    <w:multiLevelType w:val="hybridMultilevel"/>
    <w:tmpl w:val="9412F1DA"/>
    <w:lvl w:ilvl="0" w:tplc="04190001">
      <w:start w:val="1"/>
      <w:numFmt w:val="bullet"/>
      <w:lvlText w:val=""/>
      <w:lvlJc w:val="left"/>
      <w:pPr>
        <w:ind w:left="108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7">
    <w:nsid w:val="77944D1E"/>
    <w:multiLevelType w:val="hybridMultilevel"/>
    <w:tmpl w:val="6DC22078"/>
    <w:lvl w:ilvl="0" w:tplc="6436CB22">
      <w:start w:val="1"/>
      <w:numFmt w:val="decimal"/>
      <w:lvlText w:val="%1."/>
      <w:lvlJc w:val="left"/>
      <w:pPr>
        <w:ind w:left="1669" w:hanging="960"/>
      </w:pPr>
    </w:lvl>
    <w:lvl w:ilvl="1" w:tplc="04190019">
      <w:start w:val="1"/>
      <w:numFmt w:val="lowerLetter"/>
      <w:lvlText w:val="%2."/>
      <w:lvlJc w:val="left"/>
      <w:pPr>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8">
    <w:nsid w:val="78D02622"/>
    <w:multiLevelType w:val="hybridMultilevel"/>
    <w:tmpl w:val="BAE22490"/>
    <w:lvl w:ilvl="0" w:tplc="3E70BDF0">
      <w:start w:val="1"/>
      <w:numFmt w:val="decimal"/>
      <w:lvlText w:val="%1."/>
      <w:lvlJc w:val="left"/>
      <w:pPr>
        <w:tabs>
          <w:tab w:val="num" w:pos="824"/>
        </w:tabs>
        <w:ind w:left="824" w:hanging="54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nsid w:val="7AAD0ECF"/>
    <w:multiLevelType w:val="hybridMultilevel"/>
    <w:tmpl w:val="3D48825A"/>
    <w:lvl w:ilvl="0" w:tplc="900494E6">
      <w:start w:val="1"/>
      <w:numFmt w:val="decimal"/>
      <w:lvlText w:val="%1."/>
      <w:lvlJc w:val="left"/>
      <w:pPr>
        <w:ind w:left="786" w:hanging="360"/>
      </w:pPr>
      <w:rPr>
        <w:rFonts w:hint="default"/>
      </w:rPr>
    </w:lvl>
    <w:lvl w:ilvl="1" w:tplc="AEAC99AE" w:tentative="1">
      <w:start w:val="1"/>
      <w:numFmt w:val="lowerLetter"/>
      <w:lvlText w:val="%2."/>
      <w:lvlJc w:val="left"/>
      <w:pPr>
        <w:ind w:left="1506" w:hanging="360"/>
      </w:pPr>
    </w:lvl>
    <w:lvl w:ilvl="2" w:tplc="0FD00F5C" w:tentative="1">
      <w:start w:val="1"/>
      <w:numFmt w:val="lowerRoman"/>
      <w:lvlText w:val="%3."/>
      <w:lvlJc w:val="right"/>
      <w:pPr>
        <w:ind w:left="2226" w:hanging="180"/>
      </w:pPr>
    </w:lvl>
    <w:lvl w:ilvl="3" w:tplc="99BA23BC" w:tentative="1">
      <w:start w:val="1"/>
      <w:numFmt w:val="decimal"/>
      <w:lvlText w:val="%4."/>
      <w:lvlJc w:val="left"/>
      <w:pPr>
        <w:ind w:left="2946" w:hanging="360"/>
      </w:pPr>
    </w:lvl>
    <w:lvl w:ilvl="4" w:tplc="50A2A790" w:tentative="1">
      <w:start w:val="1"/>
      <w:numFmt w:val="lowerLetter"/>
      <w:lvlText w:val="%5."/>
      <w:lvlJc w:val="left"/>
      <w:pPr>
        <w:ind w:left="3666" w:hanging="360"/>
      </w:pPr>
    </w:lvl>
    <w:lvl w:ilvl="5" w:tplc="B6CC3E94" w:tentative="1">
      <w:start w:val="1"/>
      <w:numFmt w:val="lowerRoman"/>
      <w:lvlText w:val="%6."/>
      <w:lvlJc w:val="right"/>
      <w:pPr>
        <w:ind w:left="4386" w:hanging="180"/>
      </w:pPr>
    </w:lvl>
    <w:lvl w:ilvl="6" w:tplc="41B884E6" w:tentative="1">
      <w:start w:val="1"/>
      <w:numFmt w:val="decimal"/>
      <w:lvlText w:val="%7."/>
      <w:lvlJc w:val="left"/>
      <w:pPr>
        <w:ind w:left="5106" w:hanging="360"/>
      </w:pPr>
    </w:lvl>
    <w:lvl w:ilvl="7" w:tplc="FF90D580" w:tentative="1">
      <w:start w:val="1"/>
      <w:numFmt w:val="lowerLetter"/>
      <w:lvlText w:val="%8."/>
      <w:lvlJc w:val="left"/>
      <w:pPr>
        <w:ind w:left="5826" w:hanging="360"/>
      </w:pPr>
    </w:lvl>
    <w:lvl w:ilvl="8" w:tplc="46AE1908" w:tentative="1">
      <w:start w:val="1"/>
      <w:numFmt w:val="lowerRoman"/>
      <w:lvlText w:val="%9."/>
      <w:lvlJc w:val="right"/>
      <w:pPr>
        <w:ind w:left="6546" w:hanging="180"/>
      </w:pPr>
    </w:lvl>
  </w:abstractNum>
  <w:abstractNum w:abstractNumId="30">
    <w:nsid w:val="7CE41894"/>
    <w:multiLevelType w:val="hybridMultilevel"/>
    <w:tmpl w:val="5B7ACB00"/>
    <w:lvl w:ilvl="0" w:tplc="0419000F">
      <w:start w:val="1"/>
      <w:numFmt w:val="decimal"/>
      <w:lvlText w:val="%1."/>
      <w:lvlJc w:val="left"/>
      <w:pPr>
        <w:ind w:left="786"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7"/>
  </w:num>
  <w:num w:numId="2">
    <w:abstractNumId w:val="13"/>
  </w:num>
  <w:num w:numId="3">
    <w:abstractNumId w:val="19"/>
  </w:num>
  <w:num w:numId="4">
    <w:abstractNumId w:val="29"/>
  </w:num>
  <w:num w:numId="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num>
  <w:num w:numId="7">
    <w:abstractNumId w:val="15"/>
  </w:num>
  <w:num w:numId="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num>
  <w:num w:numId="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6"/>
  </w:num>
  <w:num w:numId="1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num>
  <w:num w:numId="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7"/>
  </w:num>
  <w:num w:numId="2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7"/>
  </w:num>
  <w:num w:numId="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
  </w:num>
  <w:num w:numId="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1"/>
  </w:num>
  <w:num w:numId="2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0"/>
  </w:num>
  <w:num w:numId="28">
    <w:abstractNumId w:val="0"/>
  </w:num>
  <w:num w:numId="29">
    <w:abstractNumId w:val="10"/>
  </w:num>
  <w:num w:numId="3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5"/>
  </w:num>
  <w:num w:numId="3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0"/>
  </w:num>
  <w:num w:numId="3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
  </w:num>
  <w:num w:numId="3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4"/>
  </w:num>
  <w:num w:numId="3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2"/>
  </w:num>
  <w:num w:numId="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4"/>
  </w:num>
  <w:num w:numId="42">
    <w:abstractNumId w:val="23"/>
  </w:num>
  <w:num w:numId="43">
    <w:abstractNumId w:val="22"/>
  </w:num>
  <w:num w:numId="44">
    <w:abstractNumId w:val="1"/>
  </w:num>
  <w:num w:numId="4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0"/>
  </w:num>
  <w:num w:numId="4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drawingGridHorizontalSpacing w:val="100"/>
  <w:displayHorizontalDrawingGridEvery w:val="2"/>
  <w:characterSpacingControl w:val="doNotCompress"/>
  <w:footnotePr>
    <w:footnote w:id="0"/>
    <w:footnote w:id="1"/>
  </w:footnotePr>
  <w:endnotePr>
    <w:endnote w:id="0"/>
    <w:endnote w:id="1"/>
  </w:endnotePr>
  <w:compat/>
  <w:rsids>
    <w:rsidRoot w:val="00C13729"/>
    <w:rsid w:val="00000446"/>
    <w:rsid w:val="00007524"/>
    <w:rsid w:val="00013191"/>
    <w:rsid w:val="00016D4E"/>
    <w:rsid w:val="000325DE"/>
    <w:rsid w:val="000362BE"/>
    <w:rsid w:val="00036A69"/>
    <w:rsid w:val="000576E2"/>
    <w:rsid w:val="00060F1D"/>
    <w:rsid w:val="00063E0C"/>
    <w:rsid w:val="00073E6A"/>
    <w:rsid w:val="000876C2"/>
    <w:rsid w:val="000A01CA"/>
    <w:rsid w:val="000A35ED"/>
    <w:rsid w:val="000A46F7"/>
    <w:rsid w:val="000B4971"/>
    <w:rsid w:val="000B5BAB"/>
    <w:rsid w:val="000C0182"/>
    <w:rsid w:val="000F51CE"/>
    <w:rsid w:val="000F7CC1"/>
    <w:rsid w:val="001229F2"/>
    <w:rsid w:val="001436C8"/>
    <w:rsid w:val="00162A69"/>
    <w:rsid w:val="001743ED"/>
    <w:rsid w:val="00174BCE"/>
    <w:rsid w:val="001853C4"/>
    <w:rsid w:val="001A78AE"/>
    <w:rsid w:val="001B3139"/>
    <w:rsid w:val="001B74F1"/>
    <w:rsid w:val="001C6D5E"/>
    <w:rsid w:val="001D0635"/>
    <w:rsid w:val="001D6DBD"/>
    <w:rsid w:val="00214FB5"/>
    <w:rsid w:val="002224F1"/>
    <w:rsid w:val="00231CC8"/>
    <w:rsid w:val="00257457"/>
    <w:rsid w:val="002648E0"/>
    <w:rsid w:val="00266F9F"/>
    <w:rsid w:val="00271B95"/>
    <w:rsid w:val="00275139"/>
    <w:rsid w:val="00285F7D"/>
    <w:rsid w:val="00287123"/>
    <w:rsid w:val="00297372"/>
    <w:rsid w:val="002A5463"/>
    <w:rsid w:val="002B3F87"/>
    <w:rsid w:val="002B4CC4"/>
    <w:rsid w:val="002C3730"/>
    <w:rsid w:val="002C79E4"/>
    <w:rsid w:val="002E215D"/>
    <w:rsid w:val="002E4EE1"/>
    <w:rsid w:val="002F537E"/>
    <w:rsid w:val="0031022A"/>
    <w:rsid w:val="003109F8"/>
    <w:rsid w:val="003418F1"/>
    <w:rsid w:val="0034240C"/>
    <w:rsid w:val="00370004"/>
    <w:rsid w:val="003712BD"/>
    <w:rsid w:val="003850E8"/>
    <w:rsid w:val="0038745C"/>
    <w:rsid w:val="003B6A64"/>
    <w:rsid w:val="003D525E"/>
    <w:rsid w:val="003E1132"/>
    <w:rsid w:val="003E6CC1"/>
    <w:rsid w:val="003F77F6"/>
    <w:rsid w:val="004021EA"/>
    <w:rsid w:val="00407E94"/>
    <w:rsid w:val="00421C12"/>
    <w:rsid w:val="004240F0"/>
    <w:rsid w:val="00425931"/>
    <w:rsid w:val="00470697"/>
    <w:rsid w:val="00475D77"/>
    <w:rsid w:val="00481BD5"/>
    <w:rsid w:val="00485C13"/>
    <w:rsid w:val="00491D98"/>
    <w:rsid w:val="004962D9"/>
    <w:rsid w:val="004B1D36"/>
    <w:rsid w:val="004B2E9A"/>
    <w:rsid w:val="004C0F8C"/>
    <w:rsid w:val="004D0561"/>
    <w:rsid w:val="004E48D5"/>
    <w:rsid w:val="004E6348"/>
    <w:rsid w:val="004F5EE7"/>
    <w:rsid w:val="004F6BF7"/>
    <w:rsid w:val="004F7E56"/>
    <w:rsid w:val="0050062B"/>
    <w:rsid w:val="00520CD1"/>
    <w:rsid w:val="00562687"/>
    <w:rsid w:val="00572082"/>
    <w:rsid w:val="00595D24"/>
    <w:rsid w:val="005A06B5"/>
    <w:rsid w:val="005A5558"/>
    <w:rsid w:val="005A5BF4"/>
    <w:rsid w:val="005C071D"/>
    <w:rsid w:val="005C3785"/>
    <w:rsid w:val="005D2FCC"/>
    <w:rsid w:val="005E56B6"/>
    <w:rsid w:val="005E7ED7"/>
    <w:rsid w:val="00603E21"/>
    <w:rsid w:val="006A269C"/>
    <w:rsid w:val="006C7B0A"/>
    <w:rsid w:val="006F10DC"/>
    <w:rsid w:val="006F7D58"/>
    <w:rsid w:val="00706996"/>
    <w:rsid w:val="007312EE"/>
    <w:rsid w:val="00744EE2"/>
    <w:rsid w:val="0075746D"/>
    <w:rsid w:val="00784A55"/>
    <w:rsid w:val="007A4A57"/>
    <w:rsid w:val="007A695C"/>
    <w:rsid w:val="007A77EB"/>
    <w:rsid w:val="007B0AC9"/>
    <w:rsid w:val="007B7E1F"/>
    <w:rsid w:val="007C7C00"/>
    <w:rsid w:val="007D0218"/>
    <w:rsid w:val="007D0950"/>
    <w:rsid w:val="007D1B7F"/>
    <w:rsid w:val="007E5498"/>
    <w:rsid w:val="007F62C6"/>
    <w:rsid w:val="007F6A43"/>
    <w:rsid w:val="00800F81"/>
    <w:rsid w:val="0082466F"/>
    <w:rsid w:val="00834334"/>
    <w:rsid w:val="0085073F"/>
    <w:rsid w:val="00865CF3"/>
    <w:rsid w:val="00877988"/>
    <w:rsid w:val="00877C11"/>
    <w:rsid w:val="008A33A7"/>
    <w:rsid w:val="008D38DD"/>
    <w:rsid w:val="008D7224"/>
    <w:rsid w:val="00911D34"/>
    <w:rsid w:val="009268F3"/>
    <w:rsid w:val="00930AC6"/>
    <w:rsid w:val="009369C7"/>
    <w:rsid w:val="009605C5"/>
    <w:rsid w:val="00960825"/>
    <w:rsid w:val="009619CD"/>
    <w:rsid w:val="00964907"/>
    <w:rsid w:val="00964F8E"/>
    <w:rsid w:val="00977040"/>
    <w:rsid w:val="00993F7E"/>
    <w:rsid w:val="00997FA7"/>
    <w:rsid w:val="009A4530"/>
    <w:rsid w:val="009B2D02"/>
    <w:rsid w:val="009B3101"/>
    <w:rsid w:val="009B3B6D"/>
    <w:rsid w:val="009C5845"/>
    <w:rsid w:val="009E6148"/>
    <w:rsid w:val="00A02D4A"/>
    <w:rsid w:val="00A06882"/>
    <w:rsid w:val="00A305E1"/>
    <w:rsid w:val="00A320B5"/>
    <w:rsid w:val="00A81743"/>
    <w:rsid w:val="00A84366"/>
    <w:rsid w:val="00A852FC"/>
    <w:rsid w:val="00A85C07"/>
    <w:rsid w:val="00A86FDA"/>
    <w:rsid w:val="00AB0110"/>
    <w:rsid w:val="00AC313A"/>
    <w:rsid w:val="00AC7AFB"/>
    <w:rsid w:val="00AD17A9"/>
    <w:rsid w:val="00AD241D"/>
    <w:rsid w:val="00AD4CAA"/>
    <w:rsid w:val="00AE04C9"/>
    <w:rsid w:val="00AE2DB1"/>
    <w:rsid w:val="00AE47ED"/>
    <w:rsid w:val="00B24AF7"/>
    <w:rsid w:val="00B25A65"/>
    <w:rsid w:val="00B32C89"/>
    <w:rsid w:val="00B333E2"/>
    <w:rsid w:val="00B43635"/>
    <w:rsid w:val="00B563C4"/>
    <w:rsid w:val="00B76BFC"/>
    <w:rsid w:val="00B92501"/>
    <w:rsid w:val="00BB0123"/>
    <w:rsid w:val="00BB71FC"/>
    <w:rsid w:val="00BC08CE"/>
    <w:rsid w:val="00BE30B1"/>
    <w:rsid w:val="00C124A4"/>
    <w:rsid w:val="00C13729"/>
    <w:rsid w:val="00C13D50"/>
    <w:rsid w:val="00C21943"/>
    <w:rsid w:val="00C24455"/>
    <w:rsid w:val="00C30F04"/>
    <w:rsid w:val="00C500A3"/>
    <w:rsid w:val="00C84807"/>
    <w:rsid w:val="00C871F4"/>
    <w:rsid w:val="00CA4CD7"/>
    <w:rsid w:val="00CC263E"/>
    <w:rsid w:val="00CD5CBF"/>
    <w:rsid w:val="00D34582"/>
    <w:rsid w:val="00D4249A"/>
    <w:rsid w:val="00D55692"/>
    <w:rsid w:val="00D56F4E"/>
    <w:rsid w:val="00D60370"/>
    <w:rsid w:val="00D72EA6"/>
    <w:rsid w:val="00D87296"/>
    <w:rsid w:val="00D87915"/>
    <w:rsid w:val="00DD398C"/>
    <w:rsid w:val="00DE0053"/>
    <w:rsid w:val="00DF0510"/>
    <w:rsid w:val="00DF2447"/>
    <w:rsid w:val="00DF416B"/>
    <w:rsid w:val="00E07867"/>
    <w:rsid w:val="00E116D3"/>
    <w:rsid w:val="00E167D2"/>
    <w:rsid w:val="00E222B0"/>
    <w:rsid w:val="00E350E1"/>
    <w:rsid w:val="00E75B49"/>
    <w:rsid w:val="00E810E6"/>
    <w:rsid w:val="00E871AA"/>
    <w:rsid w:val="00E93169"/>
    <w:rsid w:val="00EC03C3"/>
    <w:rsid w:val="00EC1734"/>
    <w:rsid w:val="00ED09C9"/>
    <w:rsid w:val="00EE21F3"/>
    <w:rsid w:val="00F2028A"/>
    <w:rsid w:val="00F35212"/>
    <w:rsid w:val="00F47261"/>
    <w:rsid w:val="00F50ABB"/>
    <w:rsid w:val="00F659F5"/>
    <w:rsid w:val="00FA5019"/>
    <w:rsid w:val="00FD1236"/>
    <w:rsid w:val="00FF589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ind w:firstLine="709"/>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77F6"/>
    <w:pPr>
      <w:suppressAutoHyphens/>
      <w:ind w:firstLine="0"/>
    </w:pPr>
    <w:rPr>
      <w:rFonts w:ascii="Times New Roman" w:eastAsia="Times New Roman" w:hAnsi="Times New Roman" w:cs="Times New Roman"/>
      <w:sz w:val="20"/>
      <w:szCs w:val="20"/>
      <w:lang w:eastAsia="ar-SA"/>
    </w:rPr>
  </w:style>
  <w:style w:type="paragraph" w:styleId="1">
    <w:name w:val="heading 1"/>
    <w:basedOn w:val="a"/>
    <w:next w:val="a"/>
    <w:link w:val="10"/>
    <w:qFormat/>
    <w:rsid w:val="003F77F6"/>
    <w:pPr>
      <w:keepNext/>
      <w:suppressAutoHyphens w:val="0"/>
      <w:spacing w:before="240" w:after="60"/>
      <w:outlineLvl w:val="0"/>
    </w:pPr>
    <w:rPr>
      <w:rFonts w:ascii="Arial" w:hAnsi="Arial" w:cs="Arial"/>
      <w:b/>
      <w:bCs/>
      <w:kern w:val="32"/>
      <w:sz w:val="32"/>
      <w:szCs w:val="32"/>
      <w:lang w:eastAsia="ru-RU"/>
    </w:rPr>
  </w:style>
  <w:style w:type="paragraph" w:styleId="2">
    <w:name w:val="heading 2"/>
    <w:basedOn w:val="a"/>
    <w:next w:val="a"/>
    <w:link w:val="20"/>
    <w:qFormat/>
    <w:rsid w:val="003F77F6"/>
    <w:pPr>
      <w:keepNext/>
      <w:suppressAutoHyphens w:val="0"/>
      <w:spacing w:before="240" w:after="60"/>
      <w:outlineLvl w:val="1"/>
    </w:pPr>
    <w:rPr>
      <w:rFonts w:ascii="Arial" w:hAnsi="Arial" w:cs="Arial"/>
      <w:b/>
      <w:bCs/>
      <w:i/>
      <w:iCs/>
      <w:sz w:val="28"/>
      <w:szCs w:val="28"/>
      <w:lang w:eastAsia="ru-RU"/>
    </w:rPr>
  </w:style>
  <w:style w:type="paragraph" w:styleId="3">
    <w:name w:val="heading 3"/>
    <w:basedOn w:val="a"/>
    <w:next w:val="a"/>
    <w:link w:val="30"/>
    <w:uiPriority w:val="9"/>
    <w:unhideWhenUsed/>
    <w:qFormat/>
    <w:rsid w:val="003F77F6"/>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qFormat/>
    <w:rsid w:val="003F77F6"/>
    <w:pPr>
      <w:keepNext/>
      <w:suppressAutoHyphens w:val="0"/>
      <w:spacing w:before="240" w:after="60"/>
      <w:outlineLvl w:val="3"/>
    </w:pPr>
    <w:rPr>
      <w:b/>
      <w:bCs/>
      <w:sz w:val="28"/>
      <w:szCs w:val="28"/>
      <w:lang w:eastAsia="ru-RU"/>
    </w:rPr>
  </w:style>
  <w:style w:type="paragraph" w:styleId="7">
    <w:name w:val="heading 7"/>
    <w:basedOn w:val="a"/>
    <w:next w:val="a"/>
    <w:link w:val="70"/>
    <w:qFormat/>
    <w:rsid w:val="003F77F6"/>
    <w:pPr>
      <w:suppressAutoHyphens w:val="0"/>
      <w:spacing w:before="240" w:after="60"/>
      <w:outlineLvl w:val="6"/>
    </w:pPr>
    <w:rPr>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F77F6"/>
    <w:rPr>
      <w:rFonts w:ascii="Arial" w:eastAsia="Times New Roman" w:hAnsi="Arial" w:cs="Arial"/>
      <w:b/>
      <w:bCs/>
      <w:kern w:val="32"/>
      <w:sz w:val="32"/>
      <w:szCs w:val="32"/>
      <w:lang w:eastAsia="ru-RU"/>
    </w:rPr>
  </w:style>
  <w:style w:type="character" w:customStyle="1" w:styleId="20">
    <w:name w:val="Заголовок 2 Знак"/>
    <w:basedOn w:val="a0"/>
    <w:link w:val="2"/>
    <w:rsid w:val="003F77F6"/>
    <w:rPr>
      <w:rFonts w:ascii="Arial" w:eastAsia="Times New Roman" w:hAnsi="Arial" w:cs="Arial"/>
      <w:b/>
      <w:bCs/>
      <w:i/>
      <w:iCs/>
      <w:sz w:val="28"/>
      <w:szCs w:val="28"/>
      <w:lang w:eastAsia="ru-RU"/>
    </w:rPr>
  </w:style>
  <w:style w:type="character" w:customStyle="1" w:styleId="30">
    <w:name w:val="Заголовок 3 Знак"/>
    <w:basedOn w:val="a0"/>
    <w:link w:val="3"/>
    <w:uiPriority w:val="9"/>
    <w:rsid w:val="003F77F6"/>
    <w:rPr>
      <w:rFonts w:asciiTheme="majorHAnsi" w:eastAsiaTheme="majorEastAsia" w:hAnsiTheme="majorHAnsi" w:cstheme="majorBidi"/>
      <w:b/>
      <w:bCs/>
      <w:color w:val="4F81BD" w:themeColor="accent1"/>
      <w:sz w:val="20"/>
      <w:szCs w:val="20"/>
      <w:lang w:eastAsia="ar-SA"/>
    </w:rPr>
  </w:style>
  <w:style w:type="character" w:customStyle="1" w:styleId="40">
    <w:name w:val="Заголовок 4 Знак"/>
    <w:basedOn w:val="a0"/>
    <w:link w:val="4"/>
    <w:rsid w:val="003F77F6"/>
    <w:rPr>
      <w:rFonts w:ascii="Times New Roman" w:eastAsia="Times New Roman" w:hAnsi="Times New Roman" w:cs="Times New Roman"/>
      <w:b/>
      <w:bCs/>
      <w:sz w:val="28"/>
      <w:szCs w:val="28"/>
      <w:lang w:eastAsia="ru-RU"/>
    </w:rPr>
  </w:style>
  <w:style w:type="character" w:customStyle="1" w:styleId="70">
    <w:name w:val="Заголовок 7 Знак"/>
    <w:basedOn w:val="a0"/>
    <w:link w:val="7"/>
    <w:rsid w:val="003F77F6"/>
    <w:rPr>
      <w:rFonts w:ascii="Times New Roman" w:eastAsia="Times New Roman" w:hAnsi="Times New Roman" w:cs="Times New Roman"/>
      <w:sz w:val="24"/>
      <w:szCs w:val="24"/>
      <w:lang w:eastAsia="ru-RU"/>
    </w:rPr>
  </w:style>
  <w:style w:type="character" w:styleId="a3">
    <w:name w:val="Hyperlink"/>
    <w:basedOn w:val="a0"/>
    <w:rsid w:val="003F77F6"/>
    <w:rPr>
      <w:color w:val="0000FF"/>
      <w:u w:val="single"/>
    </w:rPr>
  </w:style>
  <w:style w:type="paragraph" w:styleId="a4">
    <w:name w:val="Body Text"/>
    <w:basedOn w:val="a"/>
    <w:link w:val="a5"/>
    <w:rsid w:val="003F77F6"/>
    <w:pPr>
      <w:jc w:val="both"/>
    </w:pPr>
    <w:rPr>
      <w:sz w:val="28"/>
    </w:rPr>
  </w:style>
  <w:style w:type="character" w:customStyle="1" w:styleId="a5">
    <w:name w:val="Основной текст Знак"/>
    <w:basedOn w:val="a0"/>
    <w:link w:val="a4"/>
    <w:rsid w:val="003F77F6"/>
    <w:rPr>
      <w:rFonts w:ascii="Times New Roman" w:eastAsia="Times New Roman" w:hAnsi="Times New Roman" w:cs="Times New Roman"/>
      <w:sz w:val="28"/>
      <w:szCs w:val="20"/>
      <w:lang w:eastAsia="ar-SA"/>
    </w:rPr>
  </w:style>
  <w:style w:type="paragraph" w:styleId="21">
    <w:name w:val="Body Text 2"/>
    <w:basedOn w:val="a"/>
    <w:link w:val="22"/>
    <w:rsid w:val="003F77F6"/>
    <w:pPr>
      <w:suppressAutoHyphens w:val="0"/>
      <w:spacing w:after="120" w:line="480" w:lineRule="auto"/>
    </w:pPr>
    <w:rPr>
      <w:sz w:val="24"/>
      <w:szCs w:val="24"/>
      <w:lang w:eastAsia="ru-RU"/>
    </w:rPr>
  </w:style>
  <w:style w:type="character" w:customStyle="1" w:styleId="22">
    <w:name w:val="Основной текст 2 Знак"/>
    <w:basedOn w:val="a0"/>
    <w:link w:val="21"/>
    <w:rsid w:val="003F77F6"/>
    <w:rPr>
      <w:rFonts w:ascii="Times New Roman" w:eastAsia="Times New Roman" w:hAnsi="Times New Roman" w:cs="Times New Roman"/>
      <w:sz w:val="24"/>
      <w:szCs w:val="24"/>
      <w:lang w:eastAsia="ru-RU"/>
    </w:rPr>
  </w:style>
  <w:style w:type="paragraph" w:styleId="a6">
    <w:name w:val="Body Text Indent"/>
    <w:basedOn w:val="a"/>
    <w:link w:val="a7"/>
    <w:uiPriority w:val="99"/>
    <w:unhideWhenUsed/>
    <w:rsid w:val="003F77F6"/>
    <w:pPr>
      <w:suppressAutoHyphens w:val="0"/>
      <w:spacing w:after="120"/>
      <w:ind w:left="283"/>
    </w:pPr>
    <w:rPr>
      <w:sz w:val="24"/>
      <w:szCs w:val="24"/>
      <w:lang w:eastAsia="ru-RU"/>
    </w:rPr>
  </w:style>
  <w:style w:type="character" w:customStyle="1" w:styleId="a7">
    <w:name w:val="Основной текст с отступом Знак"/>
    <w:basedOn w:val="a0"/>
    <w:link w:val="a6"/>
    <w:uiPriority w:val="99"/>
    <w:rsid w:val="003F77F6"/>
    <w:rPr>
      <w:rFonts w:ascii="Times New Roman" w:eastAsia="Times New Roman" w:hAnsi="Times New Roman" w:cs="Times New Roman"/>
      <w:sz w:val="24"/>
      <w:szCs w:val="24"/>
      <w:lang w:eastAsia="ru-RU"/>
    </w:rPr>
  </w:style>
  <w:style w:type="paragraph" w:styleId="a8">
    <w:name w:val="Balloon Text"/>
    <w:basedOn w:val="a"/>
    <w:link w:val="a9"/>
    <w:uiPriority w:val="99"/>
    <w:semiHidden/>
    <w:unhideWhenUsed/>
    <w:rsid w:val="003F77F6"/>
    <w:rPr>
      <w:rFonts w:ascii="Tahoma" w:hAnsi="Tahoma" w:cs="Tahoma"/>
      <w:sz w:val="16"/>
      <w:szCs w:val="16"/>
    </w:rPr>
  </w:style>
  <w:style w:type="character" w:customStyle="1" w:styleId="a9">
    <w:name w:val="Текст выноски Знак"/>
    <w:basedOn w:val="a0"/>
    <w:link w:val="a8"/>
    <w:uiPriority w:val="99"/>
    <w:semiHidden/>
    <w:rsid w:val="003F77F6"/>
    <w:rPr>
      <w:rFonts w:ascii="Tahoma" w:eastAsia="Times New Roman" w:hAnsi="Tahoma" w:cs="Tahoma"/>
      <w:sz w:val="16"/>
      <w:szCs w:val="16"/>
      <w:lang w:eastAsia="ar-SA"/>
    </w:rPr>
  </w:style>
  <w:style w:type="paragraph" w:styleId="aa">
    <w:name w:val="Title"/>
    <w:basedOn w:val="a"/>
    <w:link w:val="ab"/>
    <w:qFormat/>
    <w:rsid w:val="001A78AE"/>
    <w:pPr>
      <w:widowControl w:val="0"/>
      <w:suppressAutoHyphens w:val="0"/>
      <w:adjustRightInd w:val="0"/>
      <w:spacing w:line="360" w:lineRule="atLeast"/>
      <w:jc w:val="center"/>
      <w:textAlignment w:val="baseline"/>
    </w:pPr>
    <w:rPr>
      <w:b/>
      <w:caps/>
      <w:sz w:val="28"/>
      <w:lang w:eastAsia="ru-RU"/>
    </w:rPr>
  </w:style>
  <w:style w:type="character" w:customStyle="1" w:styleId="ab">
    <w:name w:val="Название Знак"/>
    <w:basedOn w:val="a0"/>
    <w:link w:val="aa"/>
    <w:rsid w:val="001A78AE"/>
    <w:rPr>
      <w:rFonts w:ascii="Times New Roman" w:eastAsia="Times New Roman" w:hAnsi="Times New Roman" w:cs="Times New Roman"/>
      <w:b/>
      <w:caps/>
      <w:sz w:val="28"/>
      <w:szCs w:val="20"/>
      <w:lang w:eastAsia="ru-RU"/>
    </w:rPr>
  </w:style>
  <w:style w:type="table" w:styleId="ac">
    <w:name w:val="Table Grid"/>
    <w:basedOn w:val="a1"/>
    <w:rsid w:val="001A78AE"/>
    <w:pPr>
      <w:widowControl w:val="0"/>
      <w:adjustRightInd w:val="0"/>
      <w:spacing w:line="360" w:lineRule="atLeast"/>
      <w:ind w:firstLine="0"/>
      <w:jc w:val="both"/>
      <w:textAlignment w:val="baseline"/>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
    <w:name w:val="Пeбычный"/>
    <w:rsid w:val="001A78AE"/>
    <w:pPr>
      <w:widowControl w:val="0"/>
      <w:adjustRightInd w:val="0"/>
      <w:spacing w:line="360" w:lineRule="atLeast"/>
      <w:ind w:firstLine="0"/>
      <w:jc w:val="both"/>
      <w:textAlignment w:val="baseline"/>
    </w:pPr>
    <w:rPr>
      <w:rFonts w:ascii="Times New Roman" w:eastAsia="Times New Roman" w:hAnsi="Times New Roman" w:cs="Times New Roman"/>
      <w:snapToGrid w:val="0"/>
      <w:sz w:val="20"/>
      <w:szCs w:val="20"/>
      <w:lang w:eastAsia="ru-RU"/>
    </w:rPr>
  </w:style>
  <w:style w:type="paragraph" w:customStyle="1" w:styleId="11">
    <w:name w:val="заголовок 1"/>
    <w:basedOn w:val="e"/>
    <w:next w:val="e"/>
    <w:rsid w:val="001A78AE"/>
    <w:pPr>
      <w:keepNext/>
      <w:spacing w:before="3600"/>
      <w:jc w:val="center"/>
    </w:pPr>
    <w:rPr>
      <w:b/>
      <w:sz w:val="32"/>
    </w:rPr>
  </w:style>
  <w:style w:type="paragraph" w:customStyle="1" w:styleId="BodyText21">
    <w:name w:val="Body Text 21"/>
    <w:basedOn w:val="e"/>
    <w:rsid w:val="001A78AE"/>
    <w:rPr>
      <w:rFonts w:ascii="Arial" w:hAnsi="Arial"/>
      <w:sz w:val="28"/>
    </w:rPr>
  </w:style>
  <w:style w:type="paragraph" w:styleId="31">
    <w:name w:val="Body Text Indent 3"/>
    <w:basedOn w:val="a"/>
    <w:link w:val="32"/>
    <w:uiPriority w:val="99"/>
    <w:semiHidden/>
    <w:unhideWhenUsed/>
    <w:rsid w:val="000B4971"/>
    <w:pPr>
      <w:spacing w:after="120"/>
      <w:ind w:left="283"/>
    </w:pPr>
    <w:rPr>
      <w:sz w:val="16"/>
      <w:szCs w:val="16"/>
    </w:rPr>
  </w:style>
  <w:style w:type="character" w:customStyle="1" w:styleId="32">
    <w:name w:val="Основной текст с отступом 3 Знак"/>
    <w:basedOn w:val="a0"/>
    <w:link w:val="31"/>
    <w:uiPriority w:val="99"/>
    <w:semiHidden/>
    <w:rsid w:val="000B4971"/>
    <w:rPr>
      <w:rFonts w:ascii="Times New Roman" w:eastAsia="Times New Roman" w:hAnsi="Times New Roman" w:cs="Times New Roman"/>
      <w:sz w:val="16"/>
      <w:szCs w:val="16"/>
      <w:lang w:eastAsia="ar-SA"/>
    </w:rPr>
  </w:style>
  <w:style w:type="paragraph" w:styleId="ad">
    <w:name w:val="List Paragraph"/>
    <w:basedOn w:val="a"/>
    <w:uiPriority w:val="34"/>
    <w:qFormat/>
    <w:rsid w:val="00257457"/>
    <w:pPr>
      <w:ind w:left="720"/>
      <w:contextualSpacing/>
    </w:pPr>
  </w:style>
  <w:style w:type="character" w:customStyle="1" w:styleId="apple-style-span">
    <w:name w:val="apple-style-span"/>
    <w:basedOn w:val="a0"/>
    <w:rsid w:val="00E93169"/>
  </w:style>
  <w:style w:type="paragraph" w:customStyle="1" w:styleId="5">
    <w:name w:val="Обычный (веб)5"/>
    <w:basedOn w:val="a"/>
    <w:rsid w:val="00A852FC"/>
    <w:pPr>
      <w:suppressAutoHyphens w:val="0"/>
      <w:spacing w:before="100" w:after="100"/>
    </w:pPr>
    <w:rPr>
      <w:rFonts w:ascii="Verdana" w:hAnsi="Verdana"/>
      <w:color w:val="000000"/>
      <w:sz w:val="24"/>
      <w:szCs w:val="24"/>
      <w:lang w:eastAsia="ru-RU"/>
    </w:rPr>
  </w:style>
  <w:style w:type="character" w:styleId="ae">
    <w:name w:val="FollowedHyperlink"/>
    <w:basedOn w:val="a0"/>
    <w:uiPriority w:val="99"/>
    <w:semiHidden/>
    <w:unhideWhenUsed/>
    <w:rsid w:val="000C0182"/>
    <w:rPr>
      <w:color w:val="800080" w:themeColor="followedHyperlink"/>
      <w:u w:val="single"/>
    </w:rPr>
  </w:style>
  <w:style w:type="paragraph" w:styleId="23">
    <w:name w:val="toc 2"/>
    <w:basedOn w:val="a"/>
    <w:next w:val="a"/>
    <w:autoRedefine/>
    <w:semiHidden/>
    <w:unhideWhenUsed/>
    <w:rsid w:val="000C0182"/>
    <w:pPr>
      <w:tabs>
        <w:tab w:val="right" w:leader="dot" w:pos="9061"/>
      </w:tabs>
      <w:suppressAutoHyphens w:val="0"/>
      <w:jc w:val="both"/>
    </w:pPr>
    <w:rPr>
      <w:noProof/>
      <w:sz w:val="24"/>
      <w:szCs w:val="24"/>
      <w:lang w:eastAsia="ru-RU"/>
    </w:rPr>
  </w:style>
  <w:style w:type="paragraph" w:styleId="af">
    <w:name w:val="footnote text"/>
    <w:basedOn w:val="a"/>
    <w:link w:val="af0"/>
    <w:semiHidden/>
    <w:unhideWhenUsed/>
    <w:rsid w:val="000C0182"/>
    <w:pPr>
      <w:suppressAutoHyphens w:val="0"/>
    </w:pPr>
    <w:rPr>
      <w:rFonts w:ascii="Calibri" w:hAnsi="Calibri"/>
      <w:lang w:eastAsia="ru-RU"/>
    </w:rPr>
  </w:style>
  <w:style w:type="character" w:customStyle="1" w:styleId="af0">
    <w:name w:val="Текст сноски Знак"/>
    <w:basedOn w:val="a0"/>
    <w:link w:val="af"/>
    <w:semiHidden/>
    <w:rsid w:val="000C0182"/>
    <w:rPr>
      <w:rFonts w:ascii="Calibri" w:eastAsia="Times New Roman" w:hAnsi="Calibri" w:cs="Times New Roman"/>
      <w:sz w:val="20"/>
      <w:szCs w:val="20"/>
      <w:lang w:eastAsia="ru-RU"/>
    </w:rPr>
  </w:style>
  <w:style w:type="paragraph" w:styleId="af1">
    <w:name w:val="Plain Text"/>
    <w:basedOn w:val="a"/>
    <w:link w:val="af2"/>
    <w:uiPriority w:val="99"/>
    <w:semiHidden/>
    <w:unhideWhenUsed/>
    <w:rsid w:val="000C0182"/>
    <w:pPr>
      <w:suppressAutoHyphens w:val="0"/>
    </w:pPr>
    <w:rPr>
      <w:rFonts w:ascii="Consolas" w:eastAsia="Calibri" w:hAnsi="Consolas"/>
      <w:sz w:val="21"/>
      <w:szCs w:val="21"/>
      <w:lang w:eastAsia="en-US"/>
    </w:rPr>
  </w:style>
  <w:style w:type="character" w:customStyle="1" w:styleId="af2">
    <w:name w:val="Текст Знак"/>
    <w:basedOn w:val="a0"/>
    <w:link w:val="af1"/>
    <w:uiPriority w:val="99"/>
    <w:semiHidden/>
    <w:rsid w:val="000C0182"/>
    <w:rPr>
      <w:rFonts w:ascii="Consolas" w:eastAsia="Calibri" w:hAnsi="Consolas" w:cs="Times New Roman"/>
      <w:sz w:val="21"/>
      <w:szCs w:val="21"/>
    </w:rPr>
  </w:style>
  <w:style w:type="paragraph" w:customStyle="1" w:styleId="12">
    <w:name w:val="Абзац списка1"/>
    <w:basedOn w:val="a"/>
    <w:uiPriority w:val="99"/>
    <w:rsid w:val="000C0182"/>
    <w:pPr>
      <w:suppressAutoHyphens w:val="0"/>
      <w:ind w:left="720"/>
      <w:contextualSpacing/>
    </w:pPr>
    <w:rPr>
      <w:rFonts w:eastAsia="Calibri"/>
      <w:lang w:eastAsia="ru-RU"/>
    </w:rPr>
  </w:style>
  <w:style w:type="character" w:styleId="af3">
    <w:name w:val="footnote reference"/>
    <w:basedOn w:val="a0"/>
    <w:uiPriority w:val="99"/>
    <w:semiHidden/>
    <w:unhideWhenUsed/>
    <w:rsid w:val="000C0182"/>
    <w:rPr>
      <w:vertAlign w:val="superscript"/>
    </w:rPr>
  </w:style>
  <w:style w:type="character" w:customStyle="1" w:styleId="apple-converted-space">
    <w:name w:val="apple-converted-space"/>
    <w:basedOn w:val="a0"/>
    <w:rsid w:val="000C0182"/>
  </w:style>
  <w:style w:type="character" w:styleId="af4">
    <w:name w:val="Strong"/>
    <w:basedOn w:val="a0"/>
    <w:uiPriority w:val="22"/>
    <w:qFormat/>
    <w:rsid w:val="000C0182"/>
    <w:rPr>
      <w:b/>
      <w:bCs/>
    </w:rPr>
  </w:style>
  <w:style w:type="paragraph" w:customStyle="1" w:styleId="Default">
    <w:name w:val="Default"/>
    <w:rsid w:val="00C84807"/>
    <w:pPr>
      <w:autoSpaceDE w:val="0"/>
      <w:autoSpaceDN w:val="0"/>
      <w:adjustRightInd w:val="0"/>
      <w:ind w:firstLine="0"/>
    </w:pPr>
    <w:rPr>
      <w:rFonts w:ascii="Times New Roman" w:eastAsia="Calibri" w:hAnsi="Times New Roman" w:cs="Times New Roman"/>
      <w:color w:val="000000"/>
      <w:sz w:val="24"/>
      <w:szCs w:val="24"/>
    </w:rPr>
  </w:style>
  <w:style w:type="character" w:customStyle="1" w:styleId="txtbold1">
    <w:name w:val="txtbold1"/>
    <w:basedOn w:val="a0"/>
    <w:rsid w:val="002E4EE1"/>
    <w:rPr>
      <w:b/>
      <w:bCs/>
    </w:rPr>
  </w:style>
  <w:style w:type="paragraph" w:styleId="af5">
    <w:name w:val="Subtitle"/>
    <w:basedOn w:val="a"/>
    <w:link w:val="af6"/>
    <w:qFormat/>
    <w:rsid w:val="007A77EB"/>
    <w:pPr>
      <w:widowControl w:val="0"/>
      <w:tabs>
        <w:tab w:val="left" w:pos="720"/>
        <w:tab w:val="left" w:pos="1728"/>
        <w:tab w:val="left" w:pos="2448"/>
        <w:tab w:val="left" w:pos="3168"/>
      </w:tabs>
      <w:suppressAutoHyphens w:val="0"/>
      <w:autoSpaceDE w:val="0"/>
      <w:autoSpaceDN w:val="0"/>
      <w:spacing w:after="240"/>
      <w:jc w:val="center"/>
    </w:pPr>
    <w:rPr>
      <w:rFonts w:ascii="Arial" w:hAnsi="Arial" w:cs="Arial"/>
      <w:sz w:val="28"/>
      <w:szCs w:val="28"/>
      <w:lang w:eastAsia="ru-RU"/>
    </w:rPr>
  </w:style>
  <w:style w:type="character" w:customStyle="1" w:styleId="af6">
    <w:name w:val="Подзаголовок Знак"/>
    <w:basedOn w:val="a0"/>
    <w:link w:val="af5"/>
    <w:rsid w:val="007A77EB"/>
    <w:rPr>
      <w:rFonts w:ascii="Arial" w:eastAsia="Times New Roman" w:hAnsi="Arial" w:cs="Arial"/>
      <w:sz w:val="28"/>
      <w:szCs w:val="28"/>
      <w:lang w:eastAsia="ru-RU"/>
    </w:rPr>
  </w:style>
  <w:style w:type="paragraph" w:styleId="af7">
    <w:name w:val="header"/>
    <w:basedOn w:val="a"/>
    <w:link w:val="af8"/>
    <w:uiPriority w:val="99"/>
    <w:semiHidden/>
    <w:unhideWhenUsed/>
    <w:rsid w:val="001229F2"/>
    <w:pPr>
      <w:tabs>
        <w:tab w:val="center" w:pos="4677"/>
        <w:tab w:val="right" w:pos="9355"/>
      </w:tabs>
    </w:pPr>
  </w:style>
  <w:style w:type="character" w:customStyle="1" w:styleId="af8">
    <w:name w:val="Верхний колонтитул Знак"/>
    <w:basedOn w:val="a0"/>
    <w:link w:val="af7"/>
    <w:uiPriority w:val="99"/>
    <w:semiHidden/>
    <w:rsid w:val="001229F2"/>
    <w:rPr>
      <w:rFonts w:ascii="Times New Roman" w:eastAsia="Times New Roman" w:hAnsi="Times New Roman" w:cs="Times New Roman"/>
      <w:sz w:val="20"/>
      <w:szCs w:val="20"/>
      <w:lang w:eastAsia="ar-SA"/>
    </w:rPr>
  </w:style>
  <w:style w:type="paragraph" w:styleId="af9">
    <w:name w:val="footer"/>
    <w:basedOn w:val="a"/>
    <w:link w:val="afa"/>
    <w:uiPriority w:val="99"/>
    <w:unhideWhenUsed/>
    <w:rsid w:val="001229F2"/>
    <w:pPr>
      <w:tabs>
        <w:tab w:val="center" w:pos="4677"/>
        <w:tab w:val="right" w:pos="9355"/>
      </w:tabs>
    </w:pPr>
  </w:style>
  <w:style w:type="character" w:customStyle="1" w:styleId="afa">
    <w:name w:val="Нижний колонтитул Знак"/>
    <w:basedOn w:val="a0"/>
    <w:link w:val="af9"/>
    <w:uiPriority w:val="99"/>
    <w:rsid w:val="001229F2"/>
    <w:rPr>
      <w:rFonts w:ascii="Times New Roman" w:eastAsia="Times New Roman" w:hAnsi="Times New Roman" w:cs="Times New Roman"/>
      <w:sz w:val="20"/>
      <w:szCs w:val="20"/>
      <w:lang w:eastAsia="ar-SA"/>
    </w:rPr>
  </w:style>
</w:styles>
</file>

<file path=word/webSettings.xml><?xml version="1.0" encoding="utf-8"?>
<w:webSettings xmlns:r="http://schemas.openxmlformats.org/officeDocument/2006/relationships" xmlns:w="http://schemas.openxmlformats.org/wordprocessingml/2006/main">
  <w:divs>
    <w:div w:id="38404344">
      <w:bodyDiv w:val="1"/>
      <w:marLeft w:val="0"/>
      <w:marRight w:val="0"/>
      <w:marTop w:val="0"/>
      <w:marBottom w:val="0"/>
      <w:divBdr>
        <w:top w:val="none" w:sz="0" w:space="0" w:color="auto"/>
        <w:left w:val="none" w:sz="0" w:space="0" w:color="auto"/>
        <w:bottom w:val="none" w:sz="0" w:space="0" w:color="auto"/>
        <w:right w:val="none" w:sz="0" w:space="0" w:color="auto"/>
      </w:divBdr>
    </w:div>
    <w:div w:id="61029411">
      <w:bodyDiv w:val="1"/>
      <w:marLeft w:val="0"/>
      <w:marRight w:val="0"/>
      <w:marTop w:val="0"/>
      <w:marBottom w:val="0"/>
      <w:divBdr>
        <w:top w:val="none" w:sz="0" w:space="0" w:color="auto"/>
        <w:left w:val="none" w:sz="0" w:space="0" w:color="auto"/>
        <w:bottom w:val="none" w:sz="0" w:space="0" w:color="auto"/>
        <w:right w:val="none" w:sz="0" w:space="0" w:color="auto"/>
      </w:divBdr>
    </w:div>
    <w:div w:id="62140302">
      <w:bodyDiv w:val="1"/>
      <w:marLeft w:val="0"/>
      <w:marRight w:val="0"/>
      <w:marTop w:val="0"/>
      <w:marBottom w:val="0"/>
      <w:divBdr>
        <w:top w:val="none" w:sz="0" w:space="0" w:color="auto"/>
        <w:left w:val="none" w:sz="0" w:space="0" w:color="auto"/>
        <w:bottom w:val="none" w:sz="0" w:space="0" w:color="auto"/>
        <w:right w:val="none" w:sz="0" w:space="0" w:color="auto"/>
      </w:divBdr>
    </w:div>
    <w:div w:id="64107752">
      <w:bodyDiv w:val="1"/>
      <w:marLeft w:val="0"/>
      <w:marRight w:val="0"/>
      <w:marTop w:val="0"/>
      <w:marBottom w:val="0"/>
      <w:divBdr>
        <w:top w:val="none" w:sz="0" w:space="0" w:color="auto"/>
        <w:left w:val="none" w:sz="0" w:space="0" w:color="auto"/>
        <w:bottom w:val="none" w:sz="0" w:space="0" w:color="auto"/>
        <w:right w:val="none" w:sz="0" w:space="0" w:color="auto"/>
      </w:divBdr>
    </w:div>
    <w:div w:id="70933967">
      <w:bodyDiv w:val="1"/>
      <w:marLeft w:val="0"/>
      <w:marRight w:val="0"/>
      <w:marTop w:val="0"/>
      <w:marBottom w:val="0"/>
      <w:divBdr>
        <w:top w:val="none" w:sz="0" w:space="0" w:color="auto"/>
        <w:left w:val="none" w:sz="0" w:space="0" w:color="auto"/>
        <w:bottom w:val="none" w:sz="0" w:space="0" w:color="auto"/>
        <w:right w:val="none" w:sz="0" w:space="0" w:color="auto"/>
      </w:divBdr>
    </w:div>
    <w:div w:id="71203145">
      <w:bodyDiv w:val="1"/>
      <w:marLeft w:val="0"/>
      <w:marRight w:val="0"/>
      <w:marTop w:val="0"/>
      <w:marBottom w:val="0"/>
      <w:divBdr>
        <w:top w:val="none" w:sz="0" w:space="0" w:color="auto"/>
        <w:left w:val="none" w:sz="0" w:space="0" w:color="auto"/>
        <w:bottom w:val="none" w:sz="0" w:space="0" w:color="auto"/>
        <w:right w:val="none" w:sz="0" w:space="0" w:color="auto"/>
      </w:divBdr>
    </w:div>
    <w:div w:id="113444104">
      <w:bodyDiv w:val="1"/>
      <w:marLeft w:val="0"/>
      <w:marRight w:val="0"/>
      <w:marTop w:val="0"/>
      <w:marBottom w:val="0"/>
      <w:divBdr>
        <w:top w:val="none" w:sz="0" w:space="0" w:color="auto"/>
        <w:left w:val="none" w:sz="0" w:space="0" w:color="auto"/>
        <w:bottom w:val="none" w:sz="0" w:space="0" w:color="auto"/>
        <w:right w:val="none" w:sz="0" w:space="0" w:color="auto"/>
      </w:divBdr>
    </w:div>
    <w:div w:id="162399154">
      <w:bodyDiv w:val="1"/>
      <w:marLeft w:val="0"/>
      <w:marRight w:val="0"/>
      <w:marTop w:val="0"/>
      <w:marBottom w:val="0"/>
      <w:divBdr>
        <w:top w:val="none" w:sz="0" w:space="0" w:color="auto"/>
        <w:left w:val="none" w:sz="0" w:space="0" w:color="auto"/>
        <w:bottom w:val="none" w:sz="0" w:space="0" w:color="auto"/>
        <w:right w:val="none" w:sz="0" w:space="0" w:color="auto"/>
      </w:divBdr>
    </w:div>
    <w:div w:id="216624992">
      <w:bodyDiv w:val="1"/>
      <w:marLeft w:val="0"/>
      <w:marRight w:val="0"/>
      <w:marTop w:val="0"/>
      <w:marBottom w:val="0"/>
      <w:divBdr>
        <w:top w:val="none" w:sz="0" w:space="0" w:color="auto"/>
        <w:left w:val="none" w:sz="0" w:space="0" w:color="auto"/>
        <w:bottom w:val="none" w:sz="0" w:space="0" w:color="auto"/>
        <w:right w:val="none" w:sz="0" w:space="0" w:color="auto"/>
      </w:divBdr>
    </w:div>
    <w:div w:id="218787233">
      <w:bodyDiv w:val="1"/>
      <w:marLeft w:val="0"/>
      <w:marRight w:val="0"/>
      <w:marTop w:val="0"/>
      <w:marBottom w:val="0"/>
      <w:divBdr>
        <w:top w:val="none" w:sz="0" w:space="0" w:color="auto"/>
        <w:left w:val="none" w:sz="0" w:space="0" w:color="auto"/>
        <w:bottom w:val="none" w:sz="0" w:space="0" w:color="auto"/>
        <w:right w:val="none" w:sz="0" w:space="0" w:color="auto"/>
      </w:divBdr>
    </w:div>
    <w:div w:id="235090914">
      <w:bodyDiv w:val="1"/>
      <w:marLeft w:val="0"/>
      <w:marRight w:val="0"/>
      <w:marTop w:val="0"/>
      <w:marBottom w:val="0"/>
      <w:divBdr>
        <w:top w:val="none" w:sz="0" w:space="0" w:color="auto"/>
        <w:left w:val="none" w:sz="0" w:space="0" w:color="auto"/>
        <w:bottom w:val="none" w:sz="0" w:space="0" w:color="auto"/>
        <w:right w:val="none" w:sz="0" w:space="0" w:color="auto"/>
      </w:divBdr>
    </w:div>
    <w:div w:id="250627045">
      <w:bodyDiv w:val="1"/>
      <w:marLeft w:val="0"/>
      <w:marRight w:val="0"/>
      <w:marTop w:val="0"/>
      <w:marBottom w:val="0"/>
      <w:divBdr>
        <w:top w:val="none" w:sz="0" w:space="0" w:color="auto"/>
        <w:left w:val="none" w:sz="0" w:space="0" w:color="auto"/>
        <w:bottom w:val="none" w:sz="0" w:space="0" w:color="auto"/>
        <w:right w:val="none" w:sz="0" w:space="0" w:color="auto"/>
      </w:divBdr>
    </w:div>
    <w:div w:id="251163620">
      <w:bodyDiv w:val="1"/>
      <w:marLeft w:val="0"/>
      <w:marRight w:val="0"/>
      <w:marTop w:val="0"/>
      <w:marBottom w:val="0"/>
      <w:divBdr>
        <w:top w:val="none" w:sz="0" w:space="0" w:color="auto"/>
        <w:left w:val="none" w:sz="0" w:space="0" w:color="auto"/>
        <w:bottom w:val="none" w:sz="0" w:space="0" w:color="auto"/>
        <w:right w:val="none" w:sz="0" w:space="0" w:color="auto"/>
      </w:divBdr>
    </w:div>
    <w:div w:id="258949627">
      <w:bodyDiv w:val="1"/>
      <w:marLeft w:val="0"/>
      <w:marRight w:val="0"/>
      <w:marTop w:val="0"/>
      <w:marBottom w:val="0"/>
      <w:divBdr>
        <w:top w:val="none" w:sz="0" w:space="0" w:color="auto"/>
        <w:left w:val="none" w:sz="0" w:space="0" w:color="auto"/>
        <w:bottom w:val="none" w:sz="0" w:space="0" w:color="auto"/>
        <w:right w:val="none" w:sz="0" w:space="0" w:color="auto"/>
      </w:divBdr>
    </w:div>
    <w:div w:id="276180854">
      <w:bodyDiv w:val="1"/>
      <w:marLeft w:val="0"/>
      <w:marRight w:val="0"/>
      <w:marTop w:val="0"/>
      <w:marBottom w:val="0"/>
      <w:divBdr>
        <w:top w:val="none" w:sz="0" w:space="0" w:color="auto"/>
        <w:left w:val="none" w:sz="0" w:space="0" w:color="auto"/>
        <w:bottom w:val="none" w:sz="0" w:space="0" w:color="auto"/>
        <w:right w:val="none" w:sz="0" w:space="0" w:color="auto"/>
      </w:divBdr>
    </w:div>
    <w:div w:id="286859328">
      <w:bodyDiv w:val="1"/>
      <w:marLeft w:val="0"/>
      <w:marRight w:val="0"/>
      <w:marTop w:val="0"/>
      <w:marBottom w:val="0"/>
      <w:divBdr>
        <w:top w:val="none" w:sz="0" w:space="0" w:color="auto"/>
        <w:left w:val="none" w:sz="0" w:space="0" w:color="auto"/>
        <w:bottom w:val="none" w:sz="0" w:space="0" w:color="auto"/>
        <w:right w:val="none" w:sz="0" w:space="0" w:color="auto"/>
      </w:divBdr>
    </w:div>
    <w:div w:id="311763009">
      <w:bodyDiv w:val="1"/>
      <w:marLeft w:val="0"/>
      <w:marRight w:val="0"/>
      <w:marTop w:val="0"/>
      <w:marBottom w:val="0"/>
      <w:divBdr>
        <w:top w:val="none" w:sz="0" w:space="0" w:color="auto"/>
        <w:left w:val="none" w:sz="0" w:space="0" w:color="auto"/>
        <w:bottom w:val="none" w:sz="0" w:space="0" w:color="auto"/>
        <w:right w:val="none" w:sz="0" w:space="0" w:color="auto"/>
      </w:divBdr>
    </w:div>
    <w:div w:id="339359967">
      <w:bodyDiv w:val="1"/>
      <w:marLeft w:val="0"/>
      <w:marRight w:val="0"/>
      <w:marTop w:val="0"/>
      <w:marBottom w:val="0"/>
      <w:divBdr>
        <w:top w:val="none" w:sz="0" w:space="0" w:color="auto"/>
        <w:left w:val="none" w:sz="0" w:space="0" w:color="auto"/>
        <w:bottom w:val="none" w:sz="0" w:space="0" w:color="auto"/>
        <w:right w:val="none" w:sz="0" w:space="0" w:color="auto"/>
      </w:divBdr>
    </w:div>
    <w:div w:id="365643887">
      <w:bodyDiv w:val="1"/>
      <w:marLeft w:val="0"/>
      <w:marRight w:val="0"/>
      <w:marTop w:val="0"/>
      <w:marBottom w:val="0"/>
      <w:divBdr>
        <w:top w:val="none" w:sz="0" w:space="0" w:color="auto"/>
        <w:left w:val="none" w:sz="0" w:space="0" w:color="auto"/>
        <w:bottom w:val="none" w:sz="0" w:space="0" w:color="auto"/>
        <w:right w:val="none" w:sz="0" w:space="0" w:color="auto"/>
      </w:divBdr>
    </w:div>
    <w:div w:id="396322573">
      <w:bodyDiv w:val="1"/>
      <w:marLeft w:val="0"/>
      <w:marRight w:val="0"/>
      <w:marTop w:val="0"/>
      <w:marBottom w:val="0"/>
      <w:divBdr>
        <w:top w:val="none" w:sz="0" w:space="0" w:color="auto"/>
        <w:left w:val="none" w:sz="0" w:space="0" w:color="auto"/>
        <w:bottom w:val="none" w:sz="0" w:space="0" w:color="auto"/>
        <w:right w:val="none" w:sz="0" w:space="0" w:color="auto"/>
      </w:divBdr>
    </w:div>
    <w:div w:id="403380751">
      <w:bodyDiv w:val="1"/>
      <w:marLeft w:val="0"/>
      <w:marRight w:val="0"/>
      <w:marTop w:val="0"/>
      <w:marBottom w:val="0"/>
      <w:divBdr>
        <w:top w:val="none" w:sz="0" w:space="0" w:color="auto"/>
        <w:left w:val="none" w:sz="0" w:space="0" w:color="auto"/>
        <w:bottom w:val="none" w:sz="0" w:space="0" w:color="auto"/>
        <w:right w:val="none" w:sz="0" w:space="0" w:color="auto"/>
      </w:divBdr>
    </w:div>
    <w:div w:id="418913717">
      <w:bodyDiv w:val="1"/>
      <w:marLeft w:val="0"/>
      <w:marRight w:val="0"/>
      <w:marTop w:val="0"/>
      <w:marBottom w:val="0"/>
      <w:divBdr>
        <w:top w:val="none" w:sz="0" w:space="0" w:color="auto"/>
        <w:left w:val="none" w:sz="0" w:space="0" w:color="auto"/>
        <w:bottom w:val="none" w:sz="0" w:space="0" w:color="auto"/>
        <w:right w:val="none" w:sz="0" w:space="0" w:color="auto"/>
      </w:divBdr>
    </w:div>
    <w:div w:id="428821378">
      <w:bodyDiv w:val="1"/>
      <w:marLeft w:val="0"/>
      <w:marRight w:val="0"/>
      <w:marTop w:val="0"/>
      <w:marBottom w:val="0"/>
      <w:divBdr>
        <w:top w:val="none" w:sz="0" w:space="0" w:color="auto"/>
        <w:left w:val="none" w:sz="0" w:space="0" w:color="auto"/>
        <w:bottom w:val="none" w:sz="0" w:space="0" w:color="auto"/>
        <w:right w:val="none" w:sz="0" w:space="0" w:color="auto"/>
      </w:divBdr>
    </w:div>
    <w:div w:id="430472921">
      <w:bodyDiv w:val="1"/>
      <w:marLeft w:val="0"/>
      <w:marRight w:val="0"/>
      <w:marTop w:val="0"/>
      <w:marBottom w:val="0"/>
      <w:divBdr>
        <w:top w:val="none" w:sz="0" w:space="0" w:color="auto"/>
        <w:left w:val="none" w:sz="0" w:space="0" w:color="auto"/>
        <w:bottom w:val="none" w:sz="0" w:space="0" w:color="auto"/>
        <w:right w:val="none" w:sz="0" w:space="0" w:color="auto"/>
      </w:divBdr>
    </w:div>
    <w:div w:id="472334909">
      <w:bodyDiv w:val="1"/>
      <w:marLeft w:val="0"/>
      <w:marRight w:val="0"/>
      <w:marTop w:val="0"/>
      <w:marBottom w:val="0"/>
      <w:divBdr>
        <w:top w:val="none" w:sz="0" w:space="0" w:color="auto"/>
        <w:left w:val="none" w:sz="0" w:space="0" w:color="auto"/>
        <w:bottom w:val="none" w:sz="0" w:space="0" w:color="auto"/>
        <w:right w:val="none" w:sz="0" w:space="0" w:color="auto"/>
      </w:divBdr>
    </w:div>
    <w:div w:id="521820023">
      <w:bodyDiv w:val="1"/>
      <w:marLeft w:val="0"/>
      <w:marRight w:val="0"/>
      <w:marTop w:val="0"/>
      <w:marBottom w:val="0"/>
      <w:divBdr>
        <w:top w:val="none" w:sz="0" w:space="0" w:color="auto"/>
        <w:left w:val="none" w:sz="0" w:space="0" w:color="auto"/>
        <w:bottom w:val="none" w:sz="0" w:space="0" w:color="auto"/>
        <w:right w:val="none" w:sz="0" w:space="0" w:color="auto"/>
      </w:divBdr>
    </w:div>
    <w:div w:id="526721072">
      <w:bodyDiv w:val="1"/>
      <w:marLeft w:val="0"/>
      <w:marRight w:val="0"/>
      <w:marTop w:val="0"/>
      <w:marBottom w:val="0"/>
      <w:divBdr>
        <w:top w:val="none" w:sz="0" w:space="0" w:color="auto"/>
        <w:left w:val="none" w:sz="0" w:space="0" w:color="auto"/>
        <w:bottom w:val="none" w:sz="0" w:space="0" w:color="auto"/>
        <w:right w:val="none" w:sz="0" w:space="0" w:color="auto"/>
      </w:divBdr>
    </w:div>
    <w:div w:id="536550776">
      <w:bodyDiv w:val="1"/>
      <w:marLeft w:val="0"/>
      <w:marRight w:val="0"/>
      <w:marTop w:val="0"/>
      <w:marBottom w:val="0"/>
      <w:divBdr>
        <w:top w:val="none" w:sz="0" w:space="0" w:color="auto"/>
        <w:left w:val="none" w:sz="0" w:space="0" w:color="auto"/>
        <w:bottom w:val="none" w:sz="0" w:space="0" w:color="auto"/>
        <w:right w:val="none" w:sz="0" w:space="0" w:color="auto"/>
      </w:divBdr>
    </w:div>
    <w:div w:id="537549736">
      <w:bodyDiv w:val="1"/>
      <w:marLeft w:val="0"/>
      <w:marRight w:val="0"/>
      <w:marTop w:val="0"/>
      <w:marBottom w:val="0"/>
      <w:divBdr>
        <w:top w:val="none" w:sz="0" w:space="0" w:color="auto"/>
        <w:left w:val="none" w:sz="0" w:space="0" w:color="auto"/>
        <w:bottom w:val="none" w:sz="0" w:space="0" w:color="auto"/>
        <w:right w:val="none" w:sz="0" w:space="0" w:color="auto"/>
      </w:divBdr>
    </w:div>
    <w:div w:id="546794052">
      <w:bodyDiv w:val="1"/>
      <w:marLeft w:val="0"/>
      <w:marRight w:val="0"/>
      <w:marTop w:val="0"/>
      <w:marBottom w:val="0"/>
      <w:divBdr>
        <w:top w:val="none" w:sz="0" w:space="0" w:color="auto"/>
        <w:left w:val="none" w:sz="0" w:space="0" w:color="auto"/>
        <w:bottom w:val="none" w:sz="0" w:space="0" w:color="auto"/>
        <w:right w:val="none" w:sz="0" w:space="0" w:color="auto"/>
      </w:divBdr>
    </w:div>
    <w:div w:id="555750013">
      <w:bodyDiv w:val="1"/>
      <w:marLeft w:val="0"/>
      <w:marRight w:val="0"/>
      <w:marTop w:val="0"/>
      <w:marBottom w:val="0"/>
      <w:divBdr>
        <w:top w:val="none" w:sz="0" w:space="0" w:color="auto"/>
        <w:left w:val="none" w:sz="0" w:space="0" w:color="auto"/>
        <w:bottom w:val="none" w:sz="0" w:space="0" w:color="auto"/>
        <w:right w:val="none" w:sz="0" w:space="0" w:color="auto"/>
      </w:divBdr>
    </w:div>
    <w:div w:id="565380455">
      <w:bodyDiv w:val="1"/>
      <w:marLeft w:val="0"/>
      <w:marRight w:val="0"/>
      <w:marTop w:val="0"/>
      <w:marBottom w:val="0"/>
      <w:divBdr>
        <w:top w:val="none" w:sz="0" w:space="0" w:color="auto"/>
        <w:left w:val="none" w:sz="0" w:space="0" w:color="auto"/>
        <w:bottom w:val="none" w:sz="0" w:space="0" w:color="auto"/>
        <w:right w:val="none" w:sz="0" w:space="0" w:color="auto"/>
      </w:divBdr>
    </w:div>
    <w:div w:id="575626942">
      <w:bodyDiv w:val="1"/>
      <w:marLeft w:val="0"/>
      <w:marRight w:val="0"/>
      <w:marTop w:val="0"/>
      <w:marBottom w:val="0"/>
      <w:divBdr>
        <w:top w:val="none" w:sz="0" w:space="0" w:color="auto"/>
        <w:left w:val="none" w:sz="0" w:space="0" w:color="auto"/>
        <w:bottom w:val="none" w:sz="0" w:space="0" w:color="auto"/>
        <w:right w:val="none" w:sz="0" w:space="0" w:color="auto"/>
      </w:divBdr>
    </w:div>
    <w:div w:id="595946392">
      <w:bodyDiv w:val="1"/>
      <w:marLeft w:val="0"/>
      <w:marRight w:val="0"/>
      <w:marTop w:val="0"/>
      <w:marBottom w:val="0"/>
      <w:divBdr>
        <w:top w:val="none" w:sz="0" w:space="0" w:color="auto"/>
        <w:left w:val="none" w:sz="0" w:space="0" w:color="auto"/>
        <w:bottom w:val="none" w:sz="0" w:space="0" w:color="auto"/>
        <w:right w:val="none" w:sz="0" w:space="0" w:color="auto"/>
      </w:divBdr>
    </w:div>
    <w:div w:id="626351239">
      <w:bodyDiv w:val="1"/>
      <w:marLeft w:val="0"/>
      <w:marRight w:val="0"/>
      <w:marTop w:val="0"/>
      <w:marBottom w:val="0"/>
      <w:divBdr>
        <w:top w:val="none" w:sz="0" w:space="0" w:color="auto"/>
        <w:left w:val="none" w:sz="0" w:space="0" w:color="auto"/>
        <w:bottom w:val="none" w:sz="0" w:space="0" w:color="auto"/>
        <w:right w:val="none" w:sz="0" w:space="0" w:color="auto"/>
      </w:divBdr>
    </w:div>
    <w:div w:id="628584578">
      <w:bodyDiv w:val="1"/>
      <w:marLeft w:val="0"/>
      <w:marRight w:val="0"/>
      <w:marTop w:val="0"/>
      <w:marBottom w:val="0"/>
      <w:divBdr>
        <w:top w:val="none" w:sz="0" w:space="0" w:color="auto"/>
        <w:left w:val="none" w:sz="0" w:space="0" w:color="auto"/>
        <w:bottom w:val="none" w:sz="0" w:space="0" w:color="auto"/>
        <w:right w:val="none" w:sz="0" w:space="0" w:color="auto"/>
      </w:divBdr>
    </w:div>
    <w:div w:id="685253806">
      <w:bodyDiv w:val="1"/>
      <w:marLeft w:val="0"/>
      <w:marRight w:val="0"/>
      <w:marTop w:val="0"/>
      <w:marBottom w:val="0"/>
      <w:divBdr>
        <w:top w:val="none" w:sz="0" w:space="0" w:color="auto"/>
        <w:left w:val="none" w:sz="0" w:space="0" w:color="auto"/>
        <w:bottom w:val="none" w:sz="0" w:space="0" w:color="auto"/>
        <w:right w:val="none" w:sz="0" w:space="0" w:color="auto"/>
      </w:divBdr>
    </w:div>
    <w:div w:id="774248145">
      <w:bodyDiv w:val="1"/>
      <w:marLeft w:val="0"/>
      <w:marRight w:val="0"/>
      <w:marTop w:val="0"/>
      <w:marBottom w:val="0"/>
      <w:divBdr>
        <w:top w:val="none" w:sz="0" w:space="0" w:color="auto"/>
        <w:left w:val="none" w:sz="0" w:space="0" w:color="auto"/>
        <w:bottom w:val="none" w:sz="0" w:space="0" w:color="auto"/>
        <w:right w:val="none" w:sz="0" w:space="0" w:color="auto"/>
      </w:divBdr>
    </w:div>
    <w:div w:id="815074533">
      <w:bodyDiv w:val="1"/>
      <w:marLeft w:val="0"/>
      <w:marRight w:val="0"/>
      <w:marTop w:val="0"/>
      <w:marBottom w:val="0"/>
      <w:divBdr>
        <w:top w:val="none" w:sz="0" w:space="0" w:color="auto"/>
        <w:left w:val="none" w:sz="0" w:space="0" w:color="auto"/>
        <w:bottom w:val="none" w:sz="0" w:space="0" w:color="auto"/>
        <w:right w:val="none" w:sz="0" w:space="0" w:color="auto"/>
      </w:divBdr>
    </w:div>
    <w:div w:id="820847186">
      <w:bodyDiv w:val="1"/>
      <w:marLeft w:val="0"/>
      <w:marRight w:val="0"/>
      <w:marTop w:val="0"/>
      <w:marBottom w:val="0"/>
      <w:divBdr>
        <w:top w:val="none" w:sz="0" w:space="0" w:color="auto"/>
        <w:left w:val="none" w:sz="0" w:space="0" w:color="auto"/>
        <w:bottom w:val="none" w:sz="0" w:space="0" w:color="auto"/>
        <w:right w:val="none" w:sz="0" w:space="0" w:color="auto"/>
      </w:divBdr>
    </w:div>
    <w:div w:id="928469053">
      <w:bodyDiv w:val="1"/>
      <w:marLeft w:val="0"/>
      <w:marRight w:val="0"/>
      <w:marTop w:val="0"/>
      <w:marBottom w:val="0"/>
      <w:divBdr>
        <w:top w:val="none" w:sz="0" w:space="0" w:color="auto"/>
        <w:left w:val="none" w:sz="0" w:space="0" w:color="auto"/>
        <w:bottom w:val="none" w:sz="0" w:space="0" w:color="auto"/>
        <w:right w:val="none" w:sz="0" w:space="0" w:color="auto"/>
      </w:divBdr>
    </w:div>
    <w:div w:id="950286517">
      <w:bodyDiv w:val="1"/>
      <w:marLeft w:val="0"/>
      <w:marRight w:val="0"/>
      <w:marTop w:val="0"/>
      <w:marBottom w:val="0"/>
      <w:divBdr>
        <w:top w:val="none" w:sz="0" w:space="0" w:color="auto"/>
        <w:left w:val="none" w:sz="0" w:space="0" w:color="auto"/>
        <w:bottom w:val="none" w:sz="0" w:space="0" w:color="auto"/>
        <w:right w:val="none" w:sz="0" w:space="0" w:color="auto"/>
      </w:divBdr>
    </w:div>
    <w:div w:id="957682617">
      <w:bodyDiv w:val="1"/>
      <w:marLeft w:val="0"/>
      <w:marRight w:val="0"/>
      <w:marTop w:val="0"/>
      <w:marBottom w:val="0"/>
      <w:divBdr>
        <w:top w:val="none" w:sz="0" w:space="0" w:color="auto"/>
        <w:left w:val="none" w:sz="0" w:space="0" w:color="auto"/>
        <w:bottom w:val="none" w:sz="0" w:space="0" w:color="auto"/>
        <w:right w:val="none" w:sz="0" w:space="0" w:color="auto"/>
      </w:divBdr>
    </w:div>
    <w:div w:id="957882173">
      <w:bodyDiv w:val="1"/>
      <w:marLeft w:val="0"/>
      <w:marRight w:val="0"/>
      <w:marTop w:val="0"/>
      <w:marBottom w:val="0"/>
      <w:divBdr>
        <w:top w:val="none" w:sz="0" w:space="0" w:color="auto"/>
        <w:left w:val="none" w:sz="0" w:space="0" w:color="auto"/>
        <w:bottom w:val="none" w:sz="0" w:space="0" w:color="auto"/>
        <w:right w:val="none" w:sz="0" w:space="0" w:color="auto"/>
      </w:divBdr>
    </w:div>
    <w:div w:id="1036278454">
      <w:bodyDiv w:val="1"/>
      <w:marLeft w:val="0"/>
      <w:marRight w:val="0"/>
      <w:marTop w:val="0"/>
      <w:marBottom w:val="0"/>
      <w:divBdr>
        <w:top w:val="none" w:sz="0" w:space="0" w:color="auto"/>
        <w:left w:val="none" w:sz="0" w:space="0" w:color="auto"/>
        <w:bottom w:val="none" w:sz="0" w:space="0" w:color="auto"/>
        <w:right w:val="none" w:sz="0" w:space="0" w:color="auto"/>
      </w:divBdr>
    </w:div>
    <w:div w:id="1044061223">
      <w:bodyDiv w:val="1"/>
      <w:marLeft w:val="0"/>
      <w:marRight w:val="0"/>
      <w:marTop w:val="0"/>
      <w:marBottom w:val="0"/>
      <w:divBdr>
        <w:top w:val="none" w:sz="0" w:space="0" w:color="auto"/>
        <w:left w:val="none" w:sz="0" w:space="0" w:color="auto"/>
        <w:bottom w:val="none" w:sz="0" w:space="0" w:color="auto"/>
        <w:right w:val="none" w:sz="0" w:space="0" w:color="auto"/>
      </w:divBdr>
    </w:div>
    <w:div w:id="1071392454">
      <w:bodyDiv w:val="1"/>
      <w:marLeft w:val="0"/>
      <w:marRight w:val="0"/>
      <w:marTop w:val="0"/>
      <w:marBottom w:val="0"/>
      <w:divBdr>
        <w:top w:val="none" w:sz="0" w:space="0" w:color="auto"/>
        <w:left w:val="none" w:sz="0" w:space="0" w:color="auto"/>
        <w:bottom w:val="none" w:sz="0" w:space="0" w:color="auto"/>
        <w:right w:val="none" w:sz="0" w:space="0" w:color="auto"/>
      </w:divBdr>
    </w:div>
    <w:div w:id="1159686079">
      <w:bodyDiv w:val="1"/>
      <w:marLeft w:val="0"/>
      <w:marRight w:val="0"/>
      <w:marTop w:val="0"/>
      <w:marBottom w:val="0"/>
      <w:divBdr>
        <w:top w:val="none" w:sz="0" w:space="0" w:color="auto"/>
        <w:left w:val="none" w:sz="0" w:space="0" w:color="auto"/>
        <w:bottom w:val="none" w:sz="0" w:space="0" w:color="auto"/>
        <w:right w:val="none" w:sz="0" w:space="0" w:color="auto"/>
      </w:divBdr>
    </w:div>
    <w:div w:id="1164131627">
      <w:bodyDiv w:val="1"/>
      <w:marLeft w:val="0"/>
      <w:marRight w:val="0"/>
      <w:marTop w:val="0"/>
      <w:marBottom w:val="0"/>
      <w:divBdr>
        <w:top w:val="none" w:sz="0" w:space="0" w:color="auto"/>
        <w:left w:val="none" w:sz="0" w:space="0" w:color="auto"/>
        <w:bottom w:val="none" w:sz="0" w:space="0" w:color="auto"/>
        <w:right w:val="none" w:sz="0" w:space="0" w:color="auto"/>
      </w:divBdr>
    </w:div>
    <w:div w:id="1164930808">
      <w:bodyDiv w:val="1"/>
      <w:marLeft w:val="0"/>
      <w:marRight w:val="0"/>
      <w:marTop w:val="0"/>
      <w:marBottom w:val="0"/>
      <w:divBdr>
        <w:top w:val="none" w:sz="0" w:space="0" w:color="auto"/>
        <w:left w:val="none" w:sz="0" w:space="0" w:color="auto"/>
        <w:bottom w:val="none" w:sz="0" w:space="0" w:color="auto"/>
        <w:right w:val="none" w:sz="0" w:space="0" w:color="auto"/>
      </w:divBdr>
    </w:div>
    <w:div w:id="1171018846">
      <w:bodyDiv w:val="1"/>
      <w:marLeft w:val="0"/>
      <w:marRight w:val="0"/>
      <w:marTop w:val="0"/>
      <w:marBottom w:val="0"/>
      <w:divBdr>
        <w:top w:val="none" w:sz="0" w:space="0" w:color="auto"/>
        <w:left w:val="none" w:sz="0" w:space="0" w:color="auto"/>
        <w:bottom w:val="none" w:sz="0" w:space="0" w:color="auto"/>
        <w:right w:val="none" w:sz="0" w:space="0" w:color="auto"/>
      </w:divBdr>
    </w:div>
    <w:div w:id="1228034933">
      <w:bodyDiv w:val="1"/>
      <w:marLeft w:val="0"/>
      <w:marRight w:val="0"/>
      <w:marTop w:val="0"/>
      <w:marBottom w:val="0"/>
      <w:divBdr>
        <w:top w:val="none" w:sz="0" w:space="0" w:color="auto"/>
        <w:left w:val="none" w:sz="0" w:space="0" w:color="auto"/>
        <w:bottom w:val="none" w:sz="0" w:space="0" w:color="auto"/>
        <w:right w:val="none" w:sz="0" w:space="0" w:color="auto"/>
      </w:divBdr>
    </w:div>
    <w:div w:id="1228371472">
      <w:bodyDiv w:val="1"/>
      <w:marLeft w:val="0"/>
      <w:marRight w:val="0"/>
      <w:marTop w:val="0"/>
      <w:marBottom w:val="0"/>
      <w:divBdr>
        <w:top w:val="none" w:sz="0" w:space="0" w:color="auto"/>
        <w:left w:val="none" w:sz="0" w:space="0" w:color="auto"/>
        <w:bottom w:val="none" w:sz="0" w:space="0" w:color="auto"/>
        <w:right w:val="none" w:sz="0" w:space="0" w:color="auto"/>
      </w:divBdr>
    </w:div>
    <w:div w:id="1238516054">
      <w:bodyDiv w:val="1"/>
      <w:marLeft w:val="0"/>
      <w:marRight w:val="0"/>
      <w:marTop w:val="0"/>
      <w:marBottom w:val="0"/>
      <w:divBdr>
        <w:top w:val="none" w:sz="0" w:space="0" w:color="auto"/>
        <w:left w:val="none" w:sz="0" w:space="0" w:color="auto"/>
        <w:bottom w:val="none" w:sz="0" w:space="0" w:color="auto"/>
        <w:right w:val="none" w:sz="0" w:space="0" w:color="auto"/>
      </w:divBdr>
    </w:div>
    <w:div w:id="1238636889">
      <w:bodyDiv w:val="1"/>
      <w:marLeft w:val="0"/>
      <w:marRight w:val="0"/>
      <w:marTop w:val="0"/>
      <w:marBottom w:val="0"/>
      <w:divBdr>
        <w:top w:val="none" w:sz="0" w:space="0" w:color="auto"/>
        <w:left w:val="none" w:sz="0" w:space="0" w:color="auto"/>
        <w:bottom w:val="none" w:sz="0" w:space="0" w:color="auto"/>
        <w:right w:val="none" w:sz="0" w:space="0" w:color="auto"/>
      </w:divBdr>
    </w:div>
    <w:div w:id="1324355429">
      <w:bodyDiv w:val="1"/>
      <w:marLeft w:val="0"/>
      <w:marRight w:val="0"/>
      <w:marTop w:val="0"/>
      <w:marBottom w:val="0"/>
      <w:divBdr>
        <w:top w:val="none" w:sz="0" w:space="0" w:color="auto"/>
        <w:left w:val="none" w:sz="0" w:space="0" w:color="auto"/>
        <w:bottom w:val="none" w:sz="0" w:space="0" w:color="auto"/>
        <w:right w:val="none" w:sz="0" w:space="0" w:color="auto"/>
      </w:divBdr>
    </w:div>
    <w:div w:id="1337268032">
      <w:bodyDiv w:val="1"/>
      <w:marLeft w:val="0"/>
      <w:marRight w:val="0"/>
      <w:marTop w:val="0"/>
      <w:marBottom w:val="0"/>
      <w:divBdr>
        <w:top w:val="none" w:sz="0" w:space="0" w:color="auto"/>
        <w:left w:val="none" w:sz="0" w:space="0" w:color="auto"/>
        <w:bottom w:val="none" w:sz="0" w:space="0" w:color="auto"/>
        <w:right w:val="none" w:sz="0" w:space="0" w:color="auto"/>
      </w:divBdr>
    </w:div>
    <w:div w:id="1341932386">
      <w:bodyDiv w:val="1"/>
      <w:marLeft w:val="0"/>
      <w:marRight w:val="0"/>
      <w:marTop w:val="0"/>
      <w:marBottom w:val="0"/>
      <w:divBdr>
        <w:top w:val="none" w:sz="0" w:space="0" w:color="auto"/>
        <w:left w:val="none" w:sz="0" w:space="0" w:color="auto"/>
        <w:bottom w:val="none" w:sz="0" w:space="0" w:color="auto"/>
        <w:right w:val="none" w:sz="0" w:space="0" w:color="auto"/>
      </w:divBdr>
    </w:div>
    <w:div w:id="1350258175">
      <w:bodyDiv w:val="1"/>
      <w:marLeft w:val="0"/>
      <w:marRight w:val="0"/>
      <w:marTop w:val="0"/>
      <w:marBottom w:val="0"/>
      <w:divBdr>
        <w:top w:val="none" w:sz="0" w:space="0" w:color="auto"/>
        <w:left w:val="none" w:sz="0" w:space="0" w:color="auto"/>
        <w:bottom w:val="none" w:sz="0" w:space="0" w:color="auto"/>
        <w:right w:val="none" w:sz="0" w:space="0" w:color="auto"/>
      </w:divBdr>
    </w:div>
    <w:div w:id="1355423040">
      <w:bodyDiv w:val="1"/>
      <w:marLeft w:val="0"/>
      <w:marRight w:val="0"/>
      <w:marTop w:val="0"/>
      <w:marBottom w:val="0"/>
      <w:divBdr>
        <w:top w:val="none" w:sz="0" w:space="0" w:color="auto"/>
        <w:left w:val="none" w:sz="0" w:space="0" w:color="auto"/>
        <w:bottom w:val="none" w:sz="0" w:space="0" w:color="auto"/>
        <w:right w:val="none" w:sz="0" w:space="0" w:color="auto"/>
      </w:divBdr>
    </w:div>
    <w:div w:id="1381320037">
      <w:bodyDiv w:val="1"/>
      <w:marLeft w:val="0"/>
      <w:marRight w:val="0"/>
      <w:marTop w:val="0"/>
      <w:marBottom w:val="0"/>
      <w:divBdr>
        <w:top w:val="none" w:sz="0" w:space="0" w:color="auto"/>
        <w:left w:val="none" w:sz="0" w:space="0" w:color="auto"/>
        <w:bottom w:val="none" w:sz="0" w:space="0" w:color="auto"/>
        <w:right w:val="none" w:sz="0" w:space="0" w:color="auto"/>
      </w:divBdr>
    </w:div>
    <w:div w:id="1475759679">
      <w:bodyDiv w:val="1"/>
      <w:marLeft w:val="0"/>
      <w:marRight w:val="0"/>
      <w:marTop w:val="0"/>
      <w:marBottom w:val="0"/>
      <w:divBdr>
        <w:top w:val="none" w:sz="0" w:space="0" w:color="auto"/>
        <w:left w:val="none" w:sz="0" w:space="0" w:color="auto"/>
        <w:bottom w:val="none" w:sz="0" w:space="0" w:color="auto"/>
        <w:right w:val="none" w:sz="0" w:space="0" w:color="auto"/>
      </w:divBdr>
    </w:div>
    <w:div w:id="1478766458">
      <w:bodyDiv w:val="1"/>
      <w:marLeft w:val="0"/>
      <w:marRight w:val="0"/>
      <w:marTop w:val="0"/>
      <w:marBottom w:val="0"/>
      <w:divBdr>
        <w:top w:val="none" w:sz="0" w:space="0" w:color="auto"/>
        <w:left w:val="none" w:sz="0" w:space="0" w:color="auto"/>
        <w:bottom w:val="none" w:sz="0" w:space="0" w:color="auto"/>
        <w:right w:val="none" w:sz="0" w:space="0" w:color="auto"/>
      </w:divBdr>
    </w:div>
    <w:div w:id="1483808787">
      <w:bodyDiv w:val="1"/>
      <w:marLeft w:val="0"/>
      <w:marRight w:val="0"/>
      <w:marTop w:val="0"/>
      <w:marBottom w:val="0"/>
      <w:divBdr>
        <w:top w:val="none" w:sz="0" w:space="0" w:color="auto"/>
        <w:left w:val="none" w:sz="0" w:space="0" w:color="auto"/>
        <w:bottom w:val="none" w:sz="0" w:space="0" w:color="auto"/>
        <w:right w:val="none" w:sz="0" w:space="0" w:color="auto"/>
      </w:divBdr>
    </w:div>
    <w:div w:id="1520267906">
      <w:bodyDiv w:val="1"/>
      <w:marLeft w:val="0"/>
      <w:marRight w:val="0"/>
      <w:marTop w:val="0"/>
      <w:marBottom w:val="0"/>
      <w:divBdr>
        <w:top w:val="none" w:sz="0" w:space="0" w:color="auto"/>
        <w:left w:val="none" w:sz="0" w:space="0" w:color="auto"/>
        <w:bottom w:val="none" w:sz="0" w:space="0" w:color="auto"/>
        <w:right w:val="none" w:sz="0" w:space="0" w:color="auto"/>
      </w:divBdr>
    </w:div>
    <w:div w:id="1528445821">
      <w:bodyDiv w:val="1"/>
      <w:marLeft w:val="0"/>
      <w:marRight w:val="0"/>
      <w:marTop w:val="0"/>
      <w:marBottom w:val="0"/>
      <w:divBdr>
        <w:top w:val="none" w:sz="0" w:space="0" w:color="auto"/>
        <w:left w:val="none" w:sz="0" w:space="0" w:color="auto"/>
        <w:bottom w:val="none" w:sz="0" w:space="0" w:color="auto"/>
        <w:right w:val="none" w:sz="0" w:space="0" w:color="auto"/>
      </w:divBdr>
    </w:div>
    <w:div w:id="1567764393">
      <w:bodyDiv w:val="1"/>
      <w:marLeft w:val="0"/>
      <w:marRight w:val="0"/>
      <w:marTop w:val="0"/>
      <w:marBottom w:val="0"/>
      <w:divBdr>
        <w:top w:val="none" w:sz="0" w:space="0" w:color="auto"/>
        <w:left w:val="none" w:sz="0" w:space="0" w:color="auto"/>
        <w:bottom w:val="none" w:sz="0" w:space="0" w:color="auto"/>
        <w:right w:val="none" w:sz="0" w:space="0" w:color="auto"/>
      </w:divBdr>
    </w:div>
    <w:div w:id="1570572425">
      <w:bodyDiv w:val="1"/>
      <w:marLeft w:val="0"/>
      <w:marRight w:val="0"/>
      <w:marTop w:val="0"/>
      <w:marBottom w:val="0"/>
      <w:divBdr>
        <w:top w:val="none" w:sz="0" w:space="0" w:color="auto"/>
        <w:left w:val="none" w:sz="0" w:space="0" w:color="auto"/>
        <w:bottom w:val="none" w:sz="0" w:space="0" w:color="auto"/>
        <w:right w:val="none" w:sz="0" w:space="0" w:color="auto"/>
      </w:divBdr>
    </w:div>
    <w:div w:id="1582791893">
      <w:bodyDiv w:val="1"/>
      <w:marLeft w:val="0"/>
      <w:marRight w:val="0"/>
      <w:marTop w:val="0"/>
      <w:marBottom w:val="0"/>
      <w:divBdr>
        <w:top w:val="none" w:sz="0" w:space="0" w:color="auto"/>
        <w:left w:val="none" w:sz="0" w:space="0" w:color="auto"/>
        <w:bottom w:val="none" w:sz="0" w:space="0" w:color="auto"/>
        <w:right w:val="none" w:sz="0" w:space="0" w:color="auto"/>
      </w:divBdr>
    </w:div>
    <w:div w:id="1589339153">
      <w:bodyDiv w:val="1"/>
      <w:marLeft w:val="0"/>
      <w:marRight w:val="0"/>
      <w:marTop w:val="0"/>
      <w:marBottom w:val="0"/>
      <w:divBdr>
        <w:top w:val="none" w:sz="0" w:space="0" w:color="auto"/>
        <w:left w:val="none" w:sz="0" w:space="0" w:color="auto"/>
        <w:bottom w:val="none" w:sz="0" w:space="0" w:color="auto"/>
        <w:right w:val="none" w:sz="0" w:space="0" w:color="auto"/>
      </w:divBdr>
    </w:div>
    <w:div w:id="1594974406">
      <w:bodyDiv w:val="1"/>
      <w:marLeft w:val="0"/>
      <w:marRight w:val="0"/>
      <w:marTop w:val="0"/>
      <w:marBottom w:val="0"/>
      <w:divBdr>
        <w:top w:val="none" w:sz="0" w:space="0" w:color="auto"/>
        <w:left w:val="none" w:sz="0" w:space="0" w:color="auto"/>
        <w:bottom w:val="none" w:sz="0" w:space="0" w:color="auto"/>
        <w:right w:val="none" w:sz="0" w:space="0" w:color="auto"/>
      </w:divBdr>
    </w:div>
    <w:div w:id="1606421693">
      <w:bodyDiv w:val="1"/>
      <w:marLeft w:val="0"/>
      <w:marRight w:val="0"/>
      <w:marTop w:val="0"/>
      <w:marBottom w:val="0"/>
      <w:divBdr>
        <w:top w:val="none" w:sz="0" w:space="0" w:color="auto"/>
        <w:left w:val="none" w:sz="0" w:space="0" w:color="auto"/>
        <w:bottom w:val="none" w:sz="0" w:space="0" w:color="auto"/>
        <w:right w:val="none" w:sz="0" w:space="0" w:color="auto"/>
      </w:divBdr>
    </w:div>
    <w:div w:id="1616785492">
      <w:bodyDiv w:val="1"/>
      <w:marLeft w:val="0"/>
      <w:marRight w:val="0"/>
      <w:marTop w:val="0"/>
      <w:marBottom w:val="0"/>
      <w:divBdr>
        <w:top w:val="none" w:sz="0" w:space="0" w:color="auto"/>
        <w:left w:val="none" w:sz="0" w:space="0" w:color="auto"/>
        <w:bottom w:val="none" w:sz="0" w:space="0" w:color="auto"/>
        <w:right w:val="none" w:sz="0" w:space="0" w:color="auto"/>
      </w:divBdr>
    </w:div>
    <w:div w:id="1627152638">
      <w:bodyDiv w:val="1"/>
      <w:marLeft w:val="0"/>
      <w:marRight w:val="0"/>
      <w:marTop w:val="0"/>
      <w:marBottom w:val="0"/>
      <w:divBdr>
        <w:top w:val="none" w:sz="0" w:space="0" w:color="auto"/>
        <w:left w:val="none" w:sz="0" w:space="0" w:color="auto"/>
        <w:bottom w:val="none" w:sz="0" w:space="0" w:color="auto"/>
        <w:right w:val="none" w:sz="0" w:space="0" w:color="auto"/>
      </w:divBdr>
    </w:div>
    <w:div w:id="1640110881">
      <w:bodyDiv w:val="1"/>
      <w:marLeft w:val="0"/>
      <w:marRight w:val="0"/>
      <w:marTop w:val="0"/>
      <w:marBottom w:val="0"/>
      <w:divBdr>
        <w:top w:val="none" w:sz="0" w:space="0" w:color="auto"/>
        <w:left w:val="none" w:sz="0" w:space="0" w:color="auto"/>
        <w:bottom w:val="none" w:sz="0" w:space="0" w:color="auto"/>
        <w:right w:val="none" w:sz="0" w:space="0" w:color="auto"/>
      </w:divBdr>
    </w:div>
    <w:div w:id="1642998770">
      <w:bodyDiv w:val="1"/>
      <w:marLeft w:val="0"/>
      <w:marRight w:val="0"/>
      <w:marTop w:val="0"/>
      <w:marBottom w:val="0"/>
      <w:divBdr>
        <w:top w:val="none" w:sz="0" w:space="0" w:color="auto"/>
        <w:left w:val="none" w:sz="0" w:space="0" w:color="auto"/>
        <w:bottom w:val="none" w:sz="0" w:space="0" w:color="auto"/>
        <w:right w:val="none" w:sz="0" w:space="0" w:color="auto"/>
      </w:divBdr>
    </w:div>
    <w:div w:id="1650090070">
      <w:bodyDiv w:val="1"/>
      <w:marLeft w:val="0"/>
      <w:marRight w:val="0"/>
      <w:marTop w:val="0"/>
      <w:marBottom w:val="0"/>
      <w:divBdr>
        <w:top w:val="none" w:sz="0" w:space="0" w:color="auto"/>
        <w:left w:val="none" w:sz="0" w:space="0" w:color="auto"/>
        <w:bottom w:val="none" w:sz="0" w:space="0" w:color="auto"/>
        <w:right w:val="none" w:sz="0" w:space="0" w:color="auto"/>
      </w:divBdr>
    </w:div>
    <w:div w:id="1665233512">
      <w:bodyDiv w:val="1"/>
      <w:marLeft w:val="0"/>
      <w:marRight w:val="0"/>
      <w:marTop w:val="0"/>
      <w:marBottom w:val="0"/>
      <w:divBdr>
        <w:top w:val="none" w:sz="0" w:space="0" w:color="auto"/>
        <w:left w:val="none" w:sz="0" w:space="0" w:color="auto"/>
        <w:bottom w:val="none" w:sz="0" w:space="0" w:color="auto"/>
        <w:right w:val="none" w:sz="0" w:space="0" w:color="auto"/>
      </w:divBdr>
    </w:div>
    <w:div w:id="1686251174">
      <w:bodyDiv w:val="1"/>
      <w:marLeft w:val="0"/>
      <w:marRight w:val="0"/>
      <w:marTop w:val="0"/>
      <w:marBottom w:val="0"/>
      <w:divBdr>
        <w:top w:val="none" w:sz="0" w:space="0" w:color="auto"/>
        <w:left w:val="none" w:sz="0" w:space="0" w:color="auto"/>
        <w:bottom w:val="none" w:sz="0" w:space="0" w:color="auto"/>
        <w:right w:val="none" w:sz="0" w:space="0" w:color="auto"/>
      </w:divBdr>
    </w:div>
    <w:div w:id="1710836207">
      <w:bodyDiv w:val="1"/>
      <w:marLeft w:val="0"/>
      <w:marRight w:val="0"/>
      <w:marTop w:val="0"/>
      <w:marBottom w:val="0"/>
      <w:divBdr>
        <w:top w:val="none" w:sz="0" w:space="0" w:color="auto"/>
        <w:left w:val="none" w:sz="0" w:space="0" w:color="auto"/>
        <w:bottom w:val="none" w:sz="0" w:space="0" w:color="auto"/>
        <w:right w:val="none" w:sz="0" w:space="0" w:color="auto"/>
      </w:divBdr>
    </w:div>
    <w:div w:id="1713647230">
      <w:bodyDiv w:val="1"/>
      <w:marLeft w:val="0"/>
      <w:marRight w:val="0"/>
      <w:marTop w:val="0"/>
      <w:marBottom w:val="0"/>
      <w:divBdr>
        <w:top w:val="none" w:sz="0" w:space="0" w:color="auto"/>
        <w:left w:val="none" w:sz="0" w:space="0" w:color="auto"/>
        <w:bottom w:val="none" w:sz="0" w:space="0" w:color="auto"/>
        <w:right w:val="none" w:sz="0" w:space="0" w:color="auto"/>
      </w:divBdr>
    </w:div>
    <w:div w:id="1784226011">
      <w:bodyDiv w:val="1"/>
      <w:marLeft w:val="0"/>
      <w:marRight w:val="0"/>
      <w:marTop w:val="0"/>
      <w:marBottom w:val="0"/>
      <w:divBdr>
        <w:top w:val="none" w:sz="0" w:space="0" w:color="auto"/>
        <w:left w:val="none" w:sz="0" w:space="0" w:color="auto"/>
        <w:bottom w:val="none" w:sz="0" w:space="0" w:color="auto"/>
        <w:right w:val="none" w:sz="0" w:space="0" w:color="auto"/>
      </w:divBdr>
    </w:div>
    <w:div w:id="1804495867">
      <w:bodyDiv w:val="1"/>
      <w:marLeft w:val="0"/>
      <w:marRight w:val="0"/>
      <w:marTop w:val="0"/>
      <w:marBottom w:val="0"/>
      <w:divBdr>
        <w:top w:val="none" w:sz="0" w:space="0" w:color="auto"/>
        <w:left w:val="none" w:sz="0" w:space="0" w:color="auto"/>
        <w:bottom w:val="none" w:sz="0" w:space="0" w:color="auto"/>
        <w:right w:val="none" w:sz="0" w:space="0" w:color="auto"/>
      </w:divBdr>
    </w:div>
    <w:div w:id="1817718687">
      <w:bodyDiv w:val="1"/>
      <w:marLeft w:val="0"/>
      <w:marRight w:val="0"/>
      <w:marTop w:val="0"/>
      <w:marBottom w:val="0"/>
      <w:divBdr>
        <w:top w:val="none" w:sz="0" w:space="0" w:color="auto"/>
        <w:left w:val="none" w:sz="0" w:space="0" w:color="auto"/>
        <w:bottom w:val="none" w:sz="0" w:space="0" w:color="auto"/>
        <w:right w:val="none" w:sz="0" w:space="0" w:color="auto"/>
      </w:divBdr>
    </w:div>
    <w:div w:id="1841775547">
      <w:bodyDiv w:val="1"/>
      <w:marLeft w:val="0"/>
      <w:marRight w:val="0"/>
      <w:marTop w:val="0"/>
      <w:marBottom w:val="0"/>
      <w:divBdr>
        <w:top w:val="none" w:sz="0" w:space="0" w:color="auto"/>
        <w:left w:val="none" w:sz="0" w:space="0" w:color="auto"/>
        <w:bottom w:val="none" w:sz="0" w:space="0" w:color="auto"/>
        <w:right w:val="none" w:sz="0" w:space="0" w:color="auto"/>
      </w:divBdr>
    </w:div>
    <w:div w:id="1846163343">
      <w:bodyDiv w:val="1"/>
      <w:marLeft w:val="0"/>
      <w:marRight w:val="0"/>
      <w:marTop w:val="0"/>
      <w:marBottom w:val="0"/>
      <w:divBdr>
        <w:top w:val="none" w:sz="0" w:space="0" w:color="auto"/>
        <w:left w:val="none" w:sz="0" w:space="0" w:color="auto"/>
        <w:bottom w:val="none" w:sz="0" w:space="0" w:color="auto"/>
        <w:right w:val="none" w:sz="0" w:space="0" w:color="auto"/>
      </w:divBdr>
    </w:div>
    <w:div w:id="1856574285">
      <w:bodyDiv w:val="1"/>
      <w:marLeft w:val="0"/>
      <w:marRight w:val="0"/>
      <w:marTop w:val="0"/>
      <w:marBottom w:val="0"/>
      <w:divBdr>
        <w:top w:val="none" w:sz="0" w:space="0" w:color="auto"/>
        <w:left w:val="none" w:sz="0" w:space="0" w:color="auto"/>
        <w:bottom w:val="none" w:sz="0" w:space="0" w:color="auto"/>
        <w:right w:val="none" w:sz="0" w:space="0" w:color="auto"/>
      </w:divBdr>
    </w:div>
    <w:div w:id="1866017440">
      <w:bodyDiv w:val="1"/>
      <w:marLeft w:val="0"/>
      <w:marRight w:val="0"/>
      <w:marTop w:val="0"/>
      <w:marBottom w:val="0"/>
      <w:divBdr>
        <w:top w:val="none" w:sz="0" w:space="0" w:color="auto"/>
        <w:left w:val="none" w:sz="0" w:space="0" w:color="auto"/>
        <w:bottom w:val="none" w:sz="0" w:space="0" w:color="auto"/>
        <w:right w:val="none" w:sz="0" w:space="0" w:color="auto"/>
      </w:divBdr>
    </w:div>
    <w:div w:id="1871793481">
      <w:bodyDiv w:val="1"/>
      <w:marLeft w:val="0"/>
      <w:marRight w:val="0"/>
      <w:marTop w:val="0"/>
      <w:marBottom w:val="0"/>
      <w:divBdr>
        <w:top w:val="none" w:sz="0" w:space="0" w:color="auto"/>
        <w:left w:val="none" w:sz="0" w:space="0" w:color="auto"/>
        <w:bottom w:val="none" w:sz="0" w:space="0" w:color="auto"/>
        <w:right w:val="none" w:sz="0" w:space="0" w:color="auto"/>
      </w:divBdr>
    </w:div>
    <w:div w:id="1878932843">
      <w:bodyDiv w:val="1"/>
      <w:marLeft w:val="0"/>
      <w:marRight w:val="0"/>
      <w:marTop w:val="0"/>
      <w:marBottom w:val="0"/>
      <w:divBdr>
        <w:top w:val="none" w:sz="0" w:space="0" w:color="auto"/>
        <w:left w:val="none" w:sz="0" w:space="0" w:color="auto"/>
        <w:bottom w:val="none" w:sz="0" w:space="0" w:color="auto"/>
        <w:right w:val="none" w:sz="0" w:space="0" w:color="auto"/>
      </w:divBdr>
    </w:div>
    <w:div w:id="1900700349">
      <w:bodyDiv w:val="1"/>
      <w:marLeft w:val="0"/>
      <w:marRight w:val="0"/>
      <w:marTop w:val="0"/>
      <w:marBottom w:val="0"/>
      <w:divBdr>
        <w:top w:val="none" w:sz="0" w:space="0" w:color="auto"/>
        <w:left w:val="none" w:sz="0" w:space="0" w:color="auto"/>
        <w:bottom w:val="none" w:sz="0" w:space="0" w:color="auto"/>
        <w:right w:val="none" w:sz="0" w:space="0" w:color="auto"/>
      </w:divBdr>
    </w:div>
    <w:div w:id="1908225447">
      <w:bodyDiv w:val="1"/>
      <w:marLeft w:val="0"/>
      <w:marRight w:val="0"/>
      <w:marTop w:val="0"/>
      <w:marBottom w:val="0"/>
      <w:divBdr>
        <w:top w:val="none" w:sz="0" w:space="0" w:color="auto"/>
        <w:left w:val="none" w:sz="0" w:space="0" w:color="auto"/>
        <w:bottom w:val="none" w:sz="0" w:space="0" w:color="auto"/>
        <w:right w:val="none" w:sz="0" w:space="0" w:color="auto"/>
      </w:divBdr>
    </w:div>
    <w:div w:id="1927763325">
      <w:bodyDiv w:val="1"/>
      <w:marLeft w:val="0"/>
      <w:marRight w:val="0"/>
      <w:marTop w:val="0"/>
      <w:marBottom w:val="0"/>
      <w:divBdr>
        <w:top w:val="none" w:sz="0" w:space="0" w:color="auto"/>
        <w:left w:val="none" w:sz="0" w:space="0" w:color="auto"/>
        <w:bottom w:val="none" w:sz="0" w:space="0" w:color="auto"/>
        <w:right w:val="none" w:sz="0" w:space="0" w:color="auto"/>
      </w:divBdr>
    </w:div>
    <w:div w:id="1933396200">
      <w:bodyDiv w:val="1"/>
      <w:marLeft w:val="0"/>
      <w:marRight w:val="0"/>
      <w:marTop w:val="0"/>
      <w:marBottom w:val="0"/>
      <w:divBdr>
        <w:top w:val="none" w:sz="0" w:space="0" w:color="auto"/>
        <w:left w:val="none" w:sz="0" w:space="0" w:color="auto"/>
        <w:bottom w:val="none" w:sz="0" w:space="0" w:color="auto"/>
        <w:right w:val="none" w:sz="0" w:space="0" w:color="auto"/>
      </w:divBdr>
    </w:div>
    <w:div w:id="1983071812">
      <w:bodyDiv w:val="1"/>
      <w:marLeft w:val="0"/>
      <w:marRight w:val="0"/>
      <w:marTop w:val="0"/>
      <w:marBottom w:val="0"/>
      <w:divBdr>
        <w:top w:val="none" w:sz="0" w:space="0" w:color="auto"/>
        <w:left w:val="none" w:sz="0" w:space="0" w:color="auto"/>
        <w:bottom w:val="none" w:sz="0" w:space="0" w:color="auto"/>
        <w:right w:val="none" w:sz="0" w:space="0" w:color="auto"/>
      </w:divBdr>
    </w:div>
    <w:div w:id="1983802449">
      <w:bodyDiv w:val="1"/>
      <w:marLeft w:val="0"/>
      <w:marRight w:val="0"/>
      <w:marTop w:val="0"/>
      <w:marBottom w:val="0"/>
      <w:divBdr>
        <w:top w:val="none" w:sz="0" w:space="0" w:color="auto"/>
        <w:left w:val="none" w:sz="0" w:space="0" w:color="auto"/>
        <w:bottom w:val="none" w:sz="0" w:space="0" w:color="auto"/>
        <w:right w:val="none" w:sz="0" w:space="0" w:color="auto"/>
      </w:divBdr>
    </w:div>
    <w:div w:id="2030789695">
      <w:bodyDiv w:val="1"/>
      <w:marLeft w:val="0"/>
      <w:marRight w:val="0"/>
      <w:marTop w:val="0"/>
      <w:marBottom w:val="0"/>
      <w:divBdr>
        <w:top w:val="none" w:sz="0" w:space="0" w:color="auto"/>
        <w:left w:val="none" w:sz="0" w:space="0" w:color="auto"/>
        <w:bottom w:val="none" w:sz="0" w:space="0" w:color="auto"/>
        <w:right w:val="none" w:sz="0" w:space="0" w:color="auto"/>
      </w:divBdr>
    </w:div>
    <w:div w:id="2032877700">
      <w:bodyDiv w:val="1"/>
      <w:marLeft w:val="0"/>
      <w:marRight w:val="0"/>
      <w:marTop w:val="0"/>
      <w:marBottom w:val="0"/>
      <w:divBdr>
        <w:top w:val="none" w:sz="0" w:space="0" w:color="auto"/>
        <w:left w:val="none" w:sz="0" w:space="0" w:color="auto"/>
        <w:bottom w:val="none" w:sz="0" w:space="0" w:color="auto"/>
        <w:right w:val="none" w:sz="0" w:space="0" w:color="auto"/>
      </w:divBdr>
    </w:div>
    <w:div w:id="2059543742">
      <w:bodyDiv w:val="1"/>
      <w:marLeft w:val="0"/>
      <w:marRight w:val="0"/>
      <w:marTop w:val="0"/>
      <w:marBottom w:val="0"/>
      <w:divBdr>
        <w:top w:val="none" w:sz="0" w:space="0" w:color="auto"/>
        <w:left w:val="none" w:sz="0" w:space="0" w:color="auto"/>
        <w:bottom w:val="none" w:sz="0" w:space="0" w:color="auto"/>
        <w:right w:val="none" w:sz="0" w:space="0" w:color="auto"/>
      </w:divBdr>
    </w:div>
    <w:div w:id="2064131903">
      <w:bodyDiv w:val="1"/>
      <w:marLeft w:val="0"/>
      <w:marRight w:val="0"/>
      <w:marTop w:val="0"/>
      <w:marBottom w:val="0"/>
      <w:divBdr>
        <w:top w:val="none" w:sz="0" w:space="0" w:color="auto"/>
        <w:left w:val="none" w:sz="0" w:space="0" w:color="auto"/>
        <w:bottom w:val="none" w:sz="0" w:space="0" w:color="auto"/>
        <w:right w:val="none" w:sz="0" w:space="0" w:color="auto"/>
      </w:divBdr>
    </w:div>
    <w:div w:id="2130513136">
      <w:bodyDiv w:val="1"/>
      <w:marLeft w:val="0"/>
      <w:marRight w:val="0"/>
      <w:marTop w:val="0"/>
      <w:marBottom w:val="0"/>
      <w:divBdr>
        <w:top w:val="none" w:sz="0" w:space="0" w:color="auto"/>
        <w:left w:val="none" w:sz="0" w:space="0" w:color="auto"/>
        <w:bottom w:val="none" w:sz="0" w:space="0" w:color="auto"/>
        <w:right w:val="none" w:sz="0" w:space="0" w:color="auto"/>
      </w:divBdr>
    </w:div>
    <w:div w:id="21397597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chart" Target="charts/chart2.xml"/><Relationship Id="rId47" Type="http://schemas.openxmlformats.org/officeDocument/2006/relationships/image" Target="media/image36.emf"/><Relationship Id="rId50" Type="http://schemas.openxmlformats.org/officeDocument/2006/relationships/hyperlink" Target="http://www.pumila.cz/clen/vystupy/sbor10.pdf" TargetMode="External"/><Relationship Id="rId55" Type="http://schemas.openxmlformats.org/officeDocument/2006/relationships/hyperlink" Target="http://www.utmn.ru/docs/2689.pdf" TargetMode="External"/><Relationship Id="rId63" Type="http://schemas.openxmlformats.org/officeDocument/2006/relationships/hyperlink" Target="http://www.ipdn.ru" TargetMode="External"/><Relationship Id="rId68" Type="http://schemas.openxmlformats.org/officeDocument/2006/relationships/hyperlink" Target="http://www.ipdn.ru" TargetMode="External"/><Relationship Id="rId76" Type="http://schemas.openxmlformats.org/officeDocument/2006/relationships/hyperlink" Target="http://www.trinitas.ru/rus" TargetMode="External"/><Relationship Id="rId84" Type="http://schemas.openxmlformats.org/officeDocument/2006/relationships/hyperlink" Target="http://www.ipdn.ru" TargetMode="External"/><Relationship Id="rId89" Type="http://schemas.openxmlformats.org/officeDocument/2006/relationships/hyperlink" Target="http://www.ipdn.ru" TargetMode="External"/><Relationship Id="rId97" Type="http://schemas.openxmlformats.org/officeDocument/2006/relationships/hyperlink" Target="http://www.scopus.com/authid/detail.url?authorId=36471116500" TargetMode="External"/><Relationship Id="rId7" Type="http://schemas.openxmlformats.org/officeDocument/2006/relationships/endnotes" Target="endnotes.xml"/><Relationship Id="rId71" Type="http://schemas.openxmlformats.org/officeDocument/2006/relationships/hyperlink" Target="http://www.ipdn.ru" TargetMode="External"/><Relationship Id="rId92" Type="http://schemas.openxmlformats.org/officeDocument/2006/relationships/hyperlink" Target="http://www.ipdn.ru" TargetMode="Externa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1.wmf"/><Relationship Id="rId45" Type="http://schemas.openxmlformats.org/officeDocument/2006/relationships/image" Target="media/image34.jpeg"/><Relationship Id="rId53" Type="http://schemas.openxmlformats.org/officeDocument/2006/relationships/hyperlink" Target="http://www.ipdn.ru" TargetMode="External"/><Relationship Id="rId58" Type="http://schemas.openxmlformats.org/officeDocument/2006/relationships/hyperlink" Target="http://www.ipdn.ru" TargetMode="External"/><Relationship Id="rId66" Type="http://schemas.openxmlformats.org/officeDocument/2006/relationships/hyperlink" Target="http://www.ipdn.ru" TargetMode="External"/><Relationship Id="rId74" Type="http://schemas.openxmlformats.org/officeDocument/2006/relationships/hyperlink" Target="http://www.trinitas.ru/rus/doc/0016/001c/00161703.htm" TargetMode="External"/><Relationship Id="rId79" Type="http://schemas.openxmlformats.org/officeDocument/2006/relationships/hyperlink" Target="http://www.ipdn.ru" TargetMode="External"/><Relationship Id="rId87" Type="http://schemas.openxmlformats.org/officeDocument/2006/relationships/hyperlink" Target="http://www.ipdn.ru" TargetMode="External"/><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www.ipdn.ru" TargetMode="External"/><Relationship Id="rId82" Type="http://schemas.openxmlformats.org/officeDocument/2006/relationships/hyperlink" Target="http://www.utmn.ru/sec/1305" TargetMode="External"/><Relationship Id="rId90" Type="http://schemas.openxmlformats.org/officeDocument/2006/relationships/hyperlink" Target="http://www.ipdn.ru/rics/va/private/a9/64-71-fle.pdf" TargetMode="External"/><Relationship Id="rId95" Type="http://schemas.openxmlformats.org/officeDocument/2006/relationships/image" Target="media/image37.gif"/><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2.jpeg"/><Relationship Id="rId48" Type="http://schemas.openxmlformats.org/officeDocument/2006/relationships/oleObject" Target="embeddings/oleObject2.bin"/><Relationship Id="rId56" Type="http://schemas.openxmlformats.org/officeDocument/2006/relationships/hyperlink" Target="http://www.ipdn.ru" TargetMode="External"/><Relationship Id="rId64" Type="http://schemas.openxmlformats.org/officeDocument/2006/relationships/hyperlink" Target="http://www.ipdn.ru" TargetMode="External"/><Relationship Id="rId69" Type="http://schemas.openxmlformats.org/officeDocument/2006/relationships/hyperlink" Target="http://www.ipdn.ru/rics/va/private/a9/64-71-fle.pdf" TargetMode="External"/><Relationship Id="rId77" Type="http://schemas.openxmlformats.org/officeDocument/2006/relationships/hyperlink" Target="http://www.trinitas.ru/rus" TargetMode="External"/><Relationship Id="rId100" Type="http://schemas.openxmlformats.org/officeDocument/2006/relationships/footer" Target="footer1.xml"/><Relationship Id="rId8" Type="http://schemas.openxmlformats.org/officeDocument/2006/relationships/hyperlink" Target="mailto:IPOS@SBTX.TMN.RU" TargetMode="External"/><Relationship Id="rId51" Type="http://schemas.openxmlformats.org/officeDocument/2006/relationships/hyperlink" Target="http://www.pumila.cz/clen/vystupy/sbor10.pdf" TargetMode="External"/><Relationship Id="rId72" Type="http://schemas.openxmlformats.org/officeDocument/2006/relationships/hyperlink" Target="http://www.goldensectionclub/net/congress" TargetMode="External"/><Relationship Id="rId80" Type="http://schemas.openxmlformats.org/officeDocument/2006/relationships/hyperlink" Target="http://www.ipdn.ru" TargetMode="External"/><Relationship Id="rId85" Type="http://schemas.openxmlformats.org/officeDocument/2006/relationships/hyperlink" Target="http://www.ipdn.ru" TargetMode="External"/><Relationship Id="rId93" Type="http://schemas.openxmlformats.org/officeDocument/2006/relationships/hyperlink" Target="http://elibrary.ru/item.asp?id=15330673" TargetMode="External"/><Relationship Id="rId98" Type="http://schemas.openxmlformats.org/officeDocument/2006/relationships/hyperlink" Target="http://www.scopus.com/source/sourceInfo.url?sourceId=4900152805&amp;origin=recordpage"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5.jpeg"/><Relationship Id="rId59" Type="http://schemas.openxmlformats.org/officeDocument/2006/relationships/hyperlink" Target="http://www.ipdn.ru" TargetMode="External"/><Relationship Id="rId67" Type="http://schemas.openxmlformats.org/officeDocument/2006/relationships/hyperlink" Target="http://www.ipdn.ru" TargetMode="External"/><Relationship Id="rId20" Type="http://schemas.openxmlformats.org/officeDocument/2006/relationships/image" Target="media/image12.jpeg"/><Relationship Id="rId41" Type="http://schemas.openxmlformats.org/officeDocument/2006/relationships/oleObject" Target="embeddings/oleObject1.bin"/><Relationship Id="rId54" Type="http://schemas.openxmlformats.org/officeDocument/2006/relationships/hyperlink" Target="http://www.ipdn.ru" TargetMode="External"/><Relationship Id="rId62" Type="http://schemas.openxmlformats.org/officeDocument/2006/relationships/hyperlink" Target="http://www.ipdn.ru" TargetMode="External"/><Relationship Id="rId70" Type="http://schemas.openxmlformats.org/officeDocument/2006/relationships/hyperlink" Target="http://www.ipdn.ru" TargetMode="External"/><Relationship Id="rId75" Type="http://schemas.openxmlformats.org/officeDocument/2006/relationships/hyperlink" Target="http://www.trinitas.ru/rus/doc/0016/001c/00161687.htm" TargetMode="External"/><Relationship Id="rId83" Type="http://schemas.openxmlformats.org/officeDocument/2006/relationships/hyperlink" Target="http://www.ipdn.ru" TargetMode="External"/><Relationship Id="rId88" Type="http://schemas.openxmlformats.org/officeDocument/2006/relationships/hyperlink" Target="http://www.ipdn.ru" TargetMode="External"/><Relationship Id="rId91" Type="http://schemas.openxmlformats.org/officeDocument/2006/relationships/hyperlink" Target="http://www.ipdn.ru" TargetMode="External"/><Relationship Id="rId96" Type="http://schemas.openxmlformats.org/officeDocument/2006/relationships/hyperlink" Target="http://www.scopus.com/source/sourceInfo.url?sourceId=4900152805&amp;origin=recordpag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hyperlink" Target="http://elibrary.ru/item.asp?id=15330673" TargetMode="External"/><Relationship Id="rId57" Type="http://schemas.openxmlformats.org/officeDocument/2006/relationships/hyperlink" Target="http://www.ipdn.ru" TargetMode="Externa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3.jpeg"/><Relationship Id="rId52" Type="http://schemas.openxmlformats.org/officeDocument/2006/relationships/hyperlink" Target="http://www.pumila.cz/clen/vystupy/sbor10.pdf" TargetMode="External"/><Relationship Id="rId60" Type="http://schemas.openxmlformats.org/officeDocument/2006/relationships/hyperlink" Target="http://www.ipdn.ru" TargetMode="External"/><Relationship Id="rId65" Type="http://schemas.openxmlformats.org/officeDocument/2006/relationships/hyperlink" Target="http://www.ipdn.ru" TargetMode="External"/><Relationship Id="rId73" Type="http://schemas.openxmlformats.org/officeDocument/2006/relationships/hyperlink" Target="http://www.goldensectionclub/net/congress" TargetMode="External"/><Relationship Id="rId78" Type="http://schemas.openxmlformats.org/officeDocument/2006/relationships/hyperlink" Target="http://www.ipdn.ru" TargetMode="External"/><Relationship Id="rId81" Type="http://schemas.openxmlformats.org/officeDocument/2006/relationships/hyperlink" Target="http://www.utmn.ru/showdoc/2799" TargetMode="External"/><Relationship Id="rId86" Type="http://schemas.openxmlformats.org/officeDocument/2006/relationships/hyperlink" Target="http://www.ipdn.ru" TargetMode="External"/><Relationship Id="rId94" Type="http://schemas.openxmlformats.org/officeDocument/2006/relationships/hyperlink" Target="http://www.scopus.com/authid/detail.url?authorId=36472866900" TargetMode="External"/><Relationship Id="rId99" Type="http://schemas.openxmlformats.org/officeDocument/2006/relationships/hyperlink" Target="http://elibrary.ru/item.asp?id=15330673" TargetMode="Externa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tiff"/><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chart" Target="charts/chart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26333907056798622"/>
          <c:y val="0.13355048859934954"/>
          <c:w val="0.54561101549053725"/>
          <c:h val="0.57003257328990231"/>
        </c:manualLayout>
      </c:layout>
      <c:barChart>
        <c:barDir val="col"/>
        <c:grouping val="clustered"/>
        <c:ser>
          <c:idx val="2"/>
          <c:order val="1"/>
          <c:tx>
            <c:strRef>
              <c:f>Лист1!$D$1</c:f>
              <c:strCache>
                <c:ptCount val="1"/>
                <c:pt idx="0">
                  <c:v>Число скважин </c:v>
                </c:pt>
              </c:strCache>
            </c:strRef>
          </c:tx>
          <c:spPr>
            <a:solidFill>
              <a:srgbClr val="C0C0C0"/>
            </a:solidFill>
            <a:ln w="13072">
              <a:solidFill>
                <a:srgbClr val="000000"/>
              </a:solidFill>
              <a:prstDash val="solid"/>
            </a:ln>
          </c:spPr>
          <c:dLbls>
            <c:spPr>
              <a:noFill/>
              <a:ln w="26144">
                <a:noFill/>
              </a:ln>
            </c:spPr>
            <c:showVal val="1"/>
          </c:dLbls>
          <c:cat>
            <c:strRef>
              <c:f>Лист1!$A$2:$A$8</c:f>
              <c:strCache>
                <c:ptCount val="7"/>
                <c:pt idx="0">
                  <c:v>исток (вход на Тромъеганское м\е)</c:v>
                </c:pt>
                <c:pt idx="1">
                  <c:v>Тромъеганское </c:v>
                </c:pt>
                <c:pt idx="2">
                  <c:v>Хорлорское</c:v>
                </c:pt>
                <c:pt idx="3">
                  <c:v>Нижнесортымское</c:v>
                </c:pt>
                <c:pt idx="4">
                  <c:v>Алехинское</c:v>
                </c:pt>
                <c:pt idx="5">
                  <c:v>Лянторское</c:v>
                </c:pt>
                <c:pt idx="6">
                  <c:v>Тундринское</c:v>
                </c:pt>
              </c:strCache>
            </c:strRef>
          </c:cat>
          <c:val>
            <c:numRef>
              <c:f>Лист1!$D$2:$D$8</c:f>
              <c:numCache>
                <c:formatCode>General</c:formatCode>
                <c:ptCount val="7"/>
                <c:pt idx="0">
                  <c:v>0</c:v>
                </c:pt>
                <c:pt idx="1">
                  <c:v>66</c:v>
                </c:pt>
                <c:pt idx="2">
                  <c:v>84</c:v>
                </c:pt>
                <c:pt idx="3">
                  <c:v>592</c:v>
                </c:pt>
                <c:pt idx="4">
                  <c:v>221</c:v>
                </c:pt>
                <c:pt idx="5">
                  <c:v>3669</c:v>
                </c:pt>
                <c:pt idx="6">
                  <c:v>9</c:v>
                </c:pt>
              </c:numCache>
            </c:numRef>
          </c:val>
        </c:ser>
        <c:dLbls>
          <c:showVal val="1"/>
        </c:dLbls>
        <c:axId val="40074240"/>
        <c:axId val="40080128"/>
      </c:barChart>
      <c:lineChart>
        <c:grouping val="standard"/>
        <c:ser>
          <c:idx val="0"/>
          <c:order val="0"/>
          <c:tx>
            <c:strRef>
              <c:f>Лист1!$C$1</c:f>
              <c:strCache>
                <c:ptCount val="1"/>
                <c:pt idx="0">
                  <c:v>концентрация хлоридов</c:v>
                </c:pt>
              </c:strCache>
            </c:strRef>
          </c:tx>
          <c:spPr>
            <a:ln w="13072">
              <a:solidFill>
                <a:srgbClr val="000080"/>
              </a:solidFill>
              <a:prstDash val="solid"/>
            </a:ln>
          </c:spPr>
          <c:marker>
            <c:symbol val="diamond"/>
            <c:size val="5"/>
            <c:spPr>
              <a:solidFill>
                <a:srgbClr val="000080"/>
              </a:solidFill>
              <a:ln>
                <a:solidFill>
                  <a:srgbClr val="000080"/>
                </a:solidFill>
                <a:prstDash val="solid"/>
              </a:ln>
            </c:spPr>
          </c:marker>
          <c:dLbls>
            <c:dLbl>
              <c:idx val="0"/>
              <c:layout>
                <c:manualLayout>
                  <c:x val="-8.2691859909533368E-3"/>
                  <c:y val="-5.1054121171248829E-2"/>
                </c:manualLayout>
              </c:layout>
              <c:dLblPos val="r"/>
              <c:showVal val="1"/>
            </c:dLbl>
            <c:dLbl>
              <c:idx val="1"/>
              <c:layout>
                <c:manualLayout>
                  <c:x val="-1.55128092692712E-4"/>
                  <c:y val="-3.3637513716793965E-2"/>
                </c:manualLayout>
              </c:layout>
              <c:dLblPos val="r"/>
              <c:showVal val="1"/>
            </c:dLbl>
            <c:dLbl>
              <c:idx val="2"/>
              <c:layout>
                <c:manualLayout>
                  <c:x val="-1.2695114944862602E-2"/>
                  <c:y val="-4.4344515423523523E-2"/>
                </c:manualLayout>
              </c:layout>
              <c:dLblPos val="r"/>
              <c:showVal val="1"/>
            </c:dLbl>
            <c:dLbl>
              <c:idx val="5"/>
              <c:layout>
                <c:manualLayout>
                  <c:x val="-1.0728156396380263E-2"/>
                  <c:y val="-3.6695986033701215E-2"/>
                </c:manualLayout>
              </c:layout>
              <c:dLblPos val="r"/>
              <c:showVal val="1"/>
            </c:dLbl>
            <c:spPr>
              <a:noFill/>
              <a:ln w="26144">
                <a:noFill/>
              </a:ln>
            </c:spPr>
            <c:showVal val="1"/>
          </c:dLbls>
          <c:cat>
            <c:strRef>
              <c:f>Лист1!$A$2:$A$8</c:f>
              <c:strCache>
                <c:ptCount val="7"/>
                <c:pt idx="0">
                  <c:v>исток (вход на Тромъеганское м\е)</c:v>
                </c:pt>
                <c:pt idx="1">
                  <c:v>Тромъеганское </c:v>
                </c:pt>
                <c:pt idx="2">
                  <c:v>Хорлорское</c:v>
                </c:pt>
                <c:pt idx="3">
                  <c:v>Нижнесортымское</c:v>
                </c:pt>
                <c:pt idx="4">
                  <c:v>Алехинское</c:v>
                </c:pt>
                <c:pt idx="5">
                  <c:v>Лянторское</c:v>
                </c:pt>
                <c:pt idx="6">
                  <c:v>Тундринское</c:v>
                </c:pt>
              </c:strCache>
            </c:strRef>
          </c:cat>
          <c:val>
            <c:numRef>
              <c:f>Лист1!$C$2:$C$8</c:f>
              <c:numCache>
                <c:formatCode>General</c:formatCode>
                <c:ptCount val="7"/>
                <c:pt idx="0">
                  <c:v>8</c:v>
                </c:pt>
                <c:pt idx="1">
                  <c:v>10.6</c:v>
                </c:pt>
                <c:pt idx="2">
                  <c:v>11.6</c:v>
                </c:pt>
                <c:pt idx="3">
                  <c:v>15</c:v>
                </c:pt>
                <c:pt idx="4">
                  <c:v>10.8</c:v>
                </c:pt>
                <c:pt idx="5">
                  <c:v>18</c:v>
                </c:pt>
                <c:pt idx="6">
                  <c:v>8.4</c:v>
                </c:pt>
              </c:numCache>
            </c:numRef>
          </c:val>
          <c:smooth val="1"/>
        </c:ser>
        <c:ser>
          <c:idx val="1"/>
          <c:order val="2"/>
          <c:tx>
            <c:strRef>
              <c:f>Лист1!$B$1</c:f>
              <c:strCache>
                <c:ptCount val="1"/>
                <c:pt idx="0">
                  <c:v>концентрация нефтепродуктов</c:v>
                </c:pt>
              </c:strCache>
            </c:strRef>
          </c:tx>
          <c:spPr>
            <a:ln w="13072">
              <a:solidFill>
                <a:srgbClr val="FF00FF"/>
              </a:solidFill>
              <a:prstDash val="solid"/>
            </a:ln>
          </c:spPr>
          <c:marker>
            <c:symbol val="square"/>
            <c:size val="5"/>
            <c:spPr>
              <a:solidFill>
                <a:srgbClr val="FF00FF"/>
              </a:solidFill>
              <a:ln>
                <a:solidFill>
                  <a:srgbClr val="FF00FF"/>
                </a:solidFill>
                <a:prstDash val="solid"/>
              </a:ln>
            </c:spPr>
          </c:marker>
          <c:dLbls>
            <c:spPr>
              <a:noFill/>
              <a:ln w="26144">
                <a:noFill/>
              </a:ln>
            </c:spPr>
            <c:showVal val="1"/>
          </c:dLbls>
          <c:cat>
            <c:strRef>
              <c:f>Лист1!$A$2:$A$8</c:f>
              <c:strCache>
                <c:ptCount val="7"/>
                <c:pt idx="0">
                  <c:v>исток (вход на Тромъеганское м\е)</c:v>
                </c:pt>
                <c:pt idx="1">
                  <c:v>Тромъеганское </c:v>
                </c:pt>
                <c:pt idx="2">
                  <c:v>Хорлорское</c:v>
                </c:pt>
                <c:pt idx="3">
                  <c:v>Нижнесортымское</c:v>
                </c:pt>
                <c:pt idx="4">
                  <c:v>Алехинское</c:v>
                </c:pt>
                <c:pt idx="5">
                  <c:v>Лянторское</c:v>
                </c:pt>
                <c:pt idx="6">
                  <c:v>Тундринское</c:v>
                </c:pt>
              </c:strCache>
            </c:strRef>
          </c:cat>
          <c:val>
            <c:numRef>
              <c:f>Лист1!$B$2:$B$8</c:f>
              <c:numCache>
                <c:formatCode>General</c:formatCode>
                <c:ptCount val="7"/>
                <c:pt idx="0">
                  <c:v>0.14600000000000021</c:v>
                </c:pt>
                <c:pt idx="1">
                  <c:v>0.14300000000000004</c:v>
                </c:pt>
                <c:pt idx="2">
                  <c:v>9.5000000000000237E-2</c:v>
                </c:pt>
                <c:pt idx="3">
                  <c:v>0.19800000000000031</c:v>
                </c:pt>
                <c:pt idx="4">
                  <c:v>0.16500000000000031</c:v>
                </c:pt>
                <c:pt idx="5">
                  <c:v>0.23</c:v>
                </c:pt>
                <c:pt idx="6">
                  <c:v>7.7000000000000166E-2</c:v>
                </c:pt>
              </c:numCache>
            </c:numRef>
          </c:val>
        </c:ser>
        <c:dLbls>
          <c:showVal val="1"/>
        </c:dLbls>
        <c:marker val="1"/>
        <c:axId val="25402368"/>
        <c:axId val="40072320"/>
      </c:lineChart>
      <c:catAx>
        <c:axId val="25402368"/>
        <c:scaling>
          <c:orientation val="minMax"/>
        </c:scaling>
        <c:axPos val="b"/>
        <c:title>
          <c:tx>
            <c:rich>
              <a:bodyPr/>
              <a:lstStyle/>
              <a:p>
                <a:pPr>
                  <a:defRPr/>
                </a:pPr>
                <a:r>
                  <a:rPr lang="ru-RU"/>
                  <a:t>месторождения</a:t>
                </a:r>
              </a:p>
            </c:rich>
          </c:tx>
          <c:layout>
            <c:manualLayout>
              <c:xMode val="edge"/>
              <c:yMode val="edge"/>
              <c:x val="0.42857142857142855"/>
              <c:y val="0.79804560260586876"/>
            </c:manualLayout>
          </c:layout>
          <c:spPr>
            <a:noFill/>
            <a:ln w="26144">
              <a:noFill/>
            </a:ln>
          </c:spPr>
        </c:title>
        <c:numFmt formatCode="General" sourceLinked="1"/>
        <c:majorTickMark val="cross"/>
        <c:tickLblPos val="nextTo"/>
        <c:spPr>
          <a:ln w="3268">
            <a:solidFill>
              <a:srgbClr val="000000"/>
            </a:solidFill>
            <a:prstDash val="solid"/>
          </a:ln>
        </c:spPr>
        <c:txPr>
          <a:bodyPr rot="0" vert="horz"/>
          <a:lstStyle/>
          <a:p>
            <a:pPr>
              <a:defRPr/>
            </a:pPr>
            <a:endParaRPr lang="ru-RU"/>
          </a:p>
        </c:txPr>
        <c:crossAx val="40072320"/>
        <c:crossesAt val="1.0000000000000035E-2"/>
        <c:lblAlgn val="ctr"/>
        <c:lblOffset val="100"/>
        <c:tickLblSkip val="2"/>
        <c:tickMarkSkip val="1"/>
      </c:catAx>
      <c:valAx>
        <c:axId val="40072320"/>
        <c:scaling>
          <c:logBase val="10"/>
          <c:orientation val="minMax"/>
          <c:max val="100"/>
        </c:scaling>
        <c:axPos val="l"/>
        <c:title>
          <c:tx>
            <c:rich>
              <a:bodyPr/>
              <a:lstStyle/>
              <a:p>
                <a:pPr>
                  <a:defRPr/>
                </a:pPr>
                <a:r>
                  <a:rPr lang="ru-RU"/>
                  <a:t>средняя концентрация веществ-загрязнителей, мг/дм3</a:t>
                </a:r>
              </a:p>
            </c:rich>
          </c:tx>
          <c:layout>
            <c:manualLayout>
              <c:xMode val="edge"/>
              <c:yMode val="edge"/>
              <c:x val="0.13080895008605853"/>
              <c:y val="0.12377850162866449"/>
            </c:manualLayout>
          </c:layout>
          <c:spPr>
            <a:noFill/>
            <a:ln w="26144">
              <a:noFill/>
            </a:ln>
          </c:spPr>
        </c:title>
        <c:numFmt formatCode="General" sourceLinked="1"/>
        <c:majorTickMark val="cross"/>
        <c:tickLblPos val="nextTo"/>
        <c:spPr>
          <a:ln w="3268">
            <a:solidFill>
              <a:srgbClr val="000000"/>
            </a:solidFill>
            <a:prstDash val="solid"/>
          </a:ln>
        </c:spPr>
        <c:txPr>
          <a:bodyPr rot="0" vert="horz"/>
          <a:lstStyle/>
          <a:p>
            <a:pPr>
              <a:defRPr/>
            </a:pPr>
            <a:endParaRPr lang="ru-RU"/>
          </a:p>
        </c:txPr>
        <c:crossAx val="25402368"/>
        <c:crosses val="autoZero"/>
        <c:crossBetween val="between"/>
      </c:valAx>
      <c:catAx>
        <c:axId val="40074240"/>
        <c:scaling>
          <c:orientation val="minMax"/>
        </c:scaling>
        <c:delete val="1"/>
        <c:axPos val="b"/>
        <c:tickLblPos val="none"/>
        <c:crossAx val="40080128"/>
        <c:crosses val="autoZero"/>
        <c:lblAlgn val="ctr"/>
        <c:lblOffset val="100"/>
      </c:catAx>
      <c:valAx>
        <c:axId val="40080128"/>
        <c:scaling>
          <c:orientation val="minMax"/>
        </c:scaling>
        <c:axPos val="r"/>
        <c:title>
          <c:tx>
            <c:rich>
              <a:bodyPr/>
              <a:lstStyle/>
              <a:p>
                <a:pPr>
                  <a:defRPr/>
                </a:pPr>
                <a:r>
                  <a:rPr lang="ru-RU"/>
                  <a:t>число скважин месторождения</a:t>
                </a:r>
              </a:p>
            </c:rich>
          </c:tx>
          <c:layout>
            <c:manualLayout>
              <c:xMode val="edge"/>
              <c:yMode val="edge"/>
              <c:x val="0.87091222030981064"/>
              <c:y val="0.12703583061889251"/>
            </c:manualLayout>
          </c:layout>
          <c:spPr>
            <a:noFill/>
            <a:ln w="26144">
              <a:noFill/>
            </a:ln>
          </c:spPr>
        </c:title>
        <c:numFmt formatCode="General" sourceLinked="1"/>
        <c:tickLblPos val="nextTo"/>
        <c:spPr>
          <a:ln w="3268">
            <a:solidFill>
              <a:srgbClr val="000000"/>
            </a:solidFill>
            <a:prstDash val="solid"/>
          </a:ln>
        </c:spPr>
        <c:txPr>
          <a:bodyPr rot="0" vert="horz"/>
          <a:lstStyle/>
          <a:p>
            <a:pPr>
              <a:defRPr/>
            </a:pPr>
            <a:endParaRPr lang="ru-RU"/>
          </a:p>
        </c:txPr>
        <c:crossAx val="40074240"/>
        <c:crosses val="max"/>
        <c:crossBetween val="between"/>
      </c:valAx>
      <c:spPr>
        <a:solidFill>
          <a:srgbClr val="FFFFFF"/>
        </a:solidFill>
        <a:ln w="13072">
          <a:solidFill>
            <a:srgbClr val="808080"/>
          </a:solidFill>
          <a:prstDash val="solid"/>
        </a:ln>
      </c:spPr>
    </c:plotArea>
    <c:legend>
      <c:legendPos val="r"/>
      <c:layout>
        <c:manualLayout>
          <c:xMode val="edge"/>
          <c:yMode val="edge"/>
          <c:x val="0.27882960413081154"/>
          <c:y val="0"/>
          <c:w val="0.32013769363166988"/>
          <c:h val="0.18892508143322637"/>
        </c:manualLayout>
      </c:layout>
      <c:spPr>
        <a:solidFill>
          <a:srgbClr val="FFFFFF"/>
        </a:solidFill>
        <a:ln w="3268">
          <a:solidFill>
            <a:srgbClr val="000000"/>
          </a:solidFill>
          <a:prstDash val="solid"/>
        </a:ln>
      </c:spPr>
    </c:legend>
    <c:plotVisOnly val="1"/>
    <c:dispBlanksAs val="gap"/>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ru-RU"/>
    </a:p>
  </c:tx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7944250871080181"/>
          <c:y val="9.2592592592593101E-2"/>
          <c:w val="0.46167247386759674"/>
          <c:h val="0.81790123456790165"/>
        </c:manualLayout>
      </c:layout>
      <c:radarChart>
        <c:radarStyle val="filled"/>
        <c:ser>
          <c:idx val="0"/>
          <c:order val="0"/>
          <c:tx>
            <c:strRef>
              <c:f>Лист1!$A$31</c:f>
              <c:strCache>
                <c:ptCount val="1"/>
                <c:pt idx="0">
                  <c:v>сосняки</c:v>
                </c:pt>
              </c:strCache>
            </c:strRef>
          </c:tx>
          <c:spPr>
            <a:solidFill>
              <a:srgbClr val="333333"/>
            </a:solidFill>
            <a:ln w="12701">
              <a:solidFill>
                <a:srgbClr val="000000"/>
              </a:solidFill>
              <a:prstDash val="solid"/>
            </a:ln>
          </c:spPr>
          <c:cat>
            <c:strRef>
              <c:f>Лист1!$B$30:$F$30</c:f>
              <c:strCache>
                <c:ptCount val="5"/>
                <c:pt idx="0">
                  <c:v>ртр</c:v>
                </c:pt>
                <c:pt idx="1">
                  <c:v>зм</c:v>
                </c:pt>
                <c:pt idx="2">
                  <c:v>дм</c:v>
                </c:pt>
                <c:pt idx="3">
                  <c:v>трб</c:v>
                </c:pt>
                <c:pt idx="4">
                  <c:v>сф</c:v>
                </c:pt>
              </c:strCache>
            </c:strRef>
          </c:cat>
          <c:val>
            <c:numRef>
              <c:f>Лист1!$B$31:$F$31</c:f>
              <c:numCache>
                <c:formatCode>General</c:formatCode>
                <c:ptCount val="5"/>
                <c:pt idx="0">
                  <c:v>0.25</c:v>
                </c:pt>
                <c:pt idx="1">
                  <c:v>7.9700000000000024</c:v>
                </c:pt>
                <c:pt idx="2">
                  <c:v>9.73</c:v>
                </c:pt>
                <c:pt idx="3">
                  <c:v>13.2</c:v>
                </c:pt>
                <c:pt idx="4">
                  <c:v>33.450000000000003</c:v>
                </c:pt>
              </c:numCache>
            </c:numRef>
          </c:val>
        </c:ser>
        <c:ser>
          <c:idx val="1"/>
          <c:order val="1"/>
          <c:tx>
            <c:strRef>
              <c:f>Лист1!$A$32</c:f>
              <c:strCache>
                <c:ptCount val="1"/>
                <c:pt idx="0">
                  <c:v>березняки</c:v>
                </c:pt>
              </c:strCache>
            </c:strRef>
          </c:tx>
          <c:spPr>
            <a:pattFill prst="smGrid">
              <a:fgClr>
                <a:srgbClr val="000000"/>
              </a:fgClr>
              <a:bgClr>
                <a:srgbClr val="FFFFFF"/>
              </a:bgClr>
            </a:pattFill>
            <a:ln w="12701">
              <a:solidFill>
                <a:srgbClr val="000000"/>
              </a:solidFill>
              <a:prstDash val="solid"/>
            </a:ln>
          </c:spPr>
          <c:cat>
            <c:strRef>
              <c:f>Лист1!$B$30:$F$30</c:f>
              <c:strCache>
                <c:ptCount val="5"/>
                <c:pt idx="0">
                  <c:v>ртр</c:v>
                </c:pt>
                <c:pt idx="1">
                  <c:v>зм</c:v>
                </c:pt>
                <c:pt idx="2">
                  <c:v>дм</c:v>
                </c:pt>
                <c:pt idx="3">
                  <c:v>трб</c:v>
                </c:pt>
                <c:pt idx="4">
                  <c:v>сф</c:v>
                </c:pt>
              </c:strCache>
            </c:strRef>
          </c:cat>
          <c:val>
            <c:numRef>
              <c:f>Лист1!$B$32:$F$32</c:f>
              <c:numCache>
                <c:formatCode>General</c:formatCode>
                <c:ptCount val="5"/>
                <c:pt idx="0">
                  <c:v>8.5300000000000011</c:v>
                </c:pt>
                <c:pt idx="1">
                  <c:v>0.63000000000000178</c:v>
                </c:pt>
                <c:pt idx="2">
                  <c:v>2.6</c:v>
                </c:pt>
                <c:pt idx="3">
                  <c:v>31.810000000000031</c:v>
                </c:pt>
                <c:pt idx="4">
                  <c:v>3.88</c:v>
                </c:pt>
              </c:numCache>
            </c:numRef>
          </c:val>
        </c:ser>
        <c:ser>
          <c:idx val="2"/>
          <c:order val="2"/>
          <c:tx>
            <c:strRef>
              <c:f>Лист1!$A$33</c:f>
              <c:strCache>
                <c:ptCount val="1"/>
                <c:pt idx="0">
                  <c:v>ельники</c:v>
                </c:pt>
              </c:strCache>
            </c:strRef>
          </c:tx>
          <c:spPr>
            <a:solidFill>
              <a:srgbClr val="808080"/>
            </a:solidFill>
            <a:ln w="12701">
              <a:solidFill>
                <a:srgbClr val="000000"/>
              </a:solidFill>
              <a:prstDash val="solid"/>
            </a:ln>
          </c:spPr>
          <c:cat>
            <c:strRef>
              <c:f>Лист1!$B$30:$F$30</c:f>
              <c:strCache>
                <c:ptCount val="5"/>
                <c:pt idx="0">
                  <c:v>ртр</c:v>
                </c:pt>
                <c:pt idx="1">
                  <c:v>зм</c:v>
                </c:pt>
                <c:pt idx="2">
                  <c:v>дм</c:v>
                </c:pt>
                <c:pt idx="3">
                  <c:v>трб</c:v>
                </c:pt>
                <c:pt idx="4">
                  <c:v>сф</c:v>
                </c:pt>
              </c:strCache>
            </c:strRef>
          </c:cat>
          <c:val>
            <c:numRef>
              <c:f>Лист1!$B$33:$F$33</c:f>
              <c:numCache>
                <c:formatCode>General</c:formatCode>
                <c:ptCount val="5"/>
                <c:pt idx="0">
                  <c:v>0.33000000000000101</c:v>
                </c:pt>
                <c:pt idx="1">
                  <c:v>3.4499999999999997</c:v>
                </c:pt>
                <c:pt idx="2">
                  <c:v>2.42</c:v>
                </c:pt>
                <c:pt idx="3">
                  <c:v>15.59</c:v>
                </c:pt>
                <c:pt idx="4">
                  <c:v>2.79</c:v>
                </c:pt>
              </c:numCache>
            </c:numRef>
          </c:val>
        </c:ser>
        <c:ser>
          <c:idx val="3"/>
          <c:order val="3"/>
          <c:tx>
            <c:strRef>
              <c:f>Лист1!$A$34</c:f>
              <c:strCache>
                <c:ptCount val="1"/>
                <c:pt idx="0">
                  <c:v>кедровники</c:v>
                </c:pt>
              </c:strCache>
            </c:strRef>
          </c:tx>
          <c:spPr>
            <a:solidFill>
              <a:srgbClr val="C0C0C0"/>
            </a:solidFill>
            <a:ln w="12701">
              <a:solidFill>
                <a:srgbClr val="000000"/>
              </a:solidFill>
              <a:prstDash val="solid"/>
            </a:ln>
          </c:spPr>
          <c:cat>
            <c:strRef>
              <c:f>Лист1!$B$30:$F$30</c:f>
              <c:strCache>
                <c:ptCount val="5"/>
                <c:pt idx="0">
                  <c:v>ртр</c:v>
                </c:pt>
                <c:pt idx="1">
                  <c:v>зм</c:v>
                </c:pt>
                <c:pt idx="2">
                  <c:v>дм</c:v>
                </c:pt>
                <c:pt idx="3">
                  <c:v>трб</c:v>
                </c:pt>
                <c:pt idx="4">
                  <c:v>сф</c:v>
                </c:pt>
              </c:strCache>
            </c:strRef>
          </c:cat>
          <c:val>
            <c:numRef>
              <c:f>Лист1!$B$34:$F$34</c:f>
              <c:numCache>
                <c:formatCode>General</c:formatCode>
                <c:ptCount val="5"/>
                <c:pt idx="0">
                  <c:v>0.14000000000000001</c:v>
                </c:pt>
                <c:pt idx="1">
                  <c:v>8.89</c:v>
                </c:pt>
                <c:pt idx="2">
                  <c:v>7.31</c:v>
                </c:pt>
                <c:pt idx="3">
                  <c:v>2.48</c:v>
                </c:pt>
                <c:pt idx="4">
                  <c:v>3.5</c:v>
                </c:pt>
              </c:numCache>
            </c:numRef>
          </c:val>
        </c:ser>
        <c:axId val="23374464"/>
        <c:axId val="111251840"/>
      </c:radarChart>
      <c:catAx>
        <c:axId val="23374464"/>
        <c:scaling>
          <c:orientation val="minMax"/>
        </c:scaling>
        <c:axPos val="b"/>
        <c:majorGridlines/>
        <c:numFmt formatCode="General" sourceLinked="1"/>
        <c:tickLblPos val="nextTo"/>
        <c:txPr>
          <a:bodyPr rot="0" vert="horz"/>
          <a:lstStyle/>
          <a:p>
            <a:pPr>
              <a:defRPr sz="1100" b="0" i="0" u="none" strike="noStrike" baseline="0">
                <a:solidFill>
                  <a:srgbClr val="000000"/>
                </a:solidFill>
                <a:latin typeface="Times New Roman"/>
                <a:ea typeface="Times New Roman"/>
                <a:cs typeface="Times New Roman"/>
              </a:defRPr>
            </a:pPr>
            <a:endParaRPr lang="ru-RU"/>
          </a:p>
        </c:txPr>
        <c:crossAx val="111251840"/>
        <c:crosses val="autoZero"/>
        <c:lblAlgn val="ctr"/>
        <c:lblOffset val="100"/>
      </c:catAx>
      <c:valAx>
        <c:axId val="111251840"/>
        <c:scaling>
          <c:orientation val="minMax"/>
          <c:max val="35"/>
          <c:min val="-5"/>
        </c:scaling>
        <c:axPos val="l"/>
        <c:majorGridlines>
          <c:spPr>
            <a:ln w="3175">
              <a:solidFill>
                <a:srgbClr val="000000"/>
              </a:solidFill>
              <a:prstDash val="solid"/>
            </a:ln>
          </c:spPr>
        </c:majorGridlines>
        <c:numFmt formatCode="General" sourceLinked="1"/>
        <c:majorTickMark val="cross"/>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23374464"/>
        <c:crosses val="autoZero"/>
        <c:crossBetween val="between"/>
        <c:majorUnit val="5"/>
      </c:valAx>
      <c:spPr>
        <a:noFill/>
        <a:ln w="25402">
          <a:noFill/>
        </a:ln>
      </c:spPr>
    </c:plotArea>
    <c:legend>
      <c:legendPos val="r"/>
      <c:layout>
        <c:manualLayout>
          <c:xMode val="edge"/>
          <c:yMode val="edge"/>
          <c:x val="0.74738675958188161"/>
          <c:y val="0.36728395061728397"/>
          <c:w val="0.15853658536585374"/>
          <c:h val="0.27469135802469125"/>
        </c:manualLayout>
      </c:layout>
      <c:spPr>
        <a:solidFill>
          <a:srgbClr val="FFFFFF"/>
        </a:solidFill>
        <a:ln w="25402">
          <a:noFill/>
        </a:ln>
      </c:spPr>
      <c:txPr>
        <a:bodyPr/>
        <a:lstStyle/>
        <a:p>
          <a:pPr>
            <a:defRPr sz="985" b="0" i="0" u="none" strike="noStrike" baseline="0">
              <a:solidFill>
                <a:srgbClr val="000000"/>
              </a:solidFill>
              <a:latin typeface="Times New Roman"/>
              <a:ea typeface="Times New Roman"/>
              <a:cs typeface="Times New Roman"/>
            </a:defRPr>
          </a:pPr>
          <a:endParaRPr lang="ru-RU"/>
        </a:p>
      </c:txPr>
    </c:legend>
    <c:plotVisOnly val="1"/>
    <c:dispBlanksAs val="gap"/>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Cyr"/>
          <a:ea typeface="Arial Cyr"/>
          <a:cs typeface="Arial Cyr"/>
        </a:defRPr>
      </a:pPr>
      <a:endParaRPr lang="ru-RU"/>
    </a:p>
  </c:txPr>
  <c:externalData r:id="rId1"/>
</c:chartSpace>
</file>

<file path=word/drawings/drawing1.xml><?xml version="1.0" encoding="utf-8"?>
<c:userShapes xmlns:c="http://schemas.openxmlformats.org/drawingml/2006/chart">
  <cdr:relSizeAnchor xmlns:cdr="http://schemas.openxmlformats.org/drawingml/2006/chartDrawing">
    <cdr:from>
      <cdr:x>0.42475</cdr:x>
      <cdr:y>0.927</cdr:y>
    </cdr:from>
    <cdr:to>
      <cdr:x>0.6865</cdr:x>
      <cdr:y>0.92775</cdr:y>
    </cdr:to>
    <cdr:sp macro="" textlink="">
      <cdr:nvSpPr>
        <cdr:cNvPr id="9217" name="Line 1"/>
        <cdr:cNvSpPr>
          <a:spLocks xmlns:a="http://schemas.openxmlformats.org/drawingml/2006/main" noChangeShapeType="1"/>
        </cdr:cNvSpPr>
      </cdr:nvSpPr>
      <cdr:spPr bwMode="auto">
        <a:xfrm xmlns:a="http://schemas.openxmlformats.org/drawingml/2006/main">
          <a:off x="2350577" y="2710710"/>
          <a:ext cx="1448531" cy="2193"/>
        </a:xfrm>
        <a:prstGeom xmlns:a="http://schemas.openxmlformats.org/drawingml/2006/main" prst="line">
          <a:avLst/>
        </a:prstGeom>
        <a:noFill xmlns:a="http://schemas.openxmlformats.org/drawingml/2006/main"/>
        <a:ln xmlns:a="http://schemas.openxmlformats.org/drawingml/2006/main" w="9525">
          <a:solidFill>
            <a:srgbClr val="000000"/>
          </a:solidFill>
          <a:round/>
          <a:headEnd/>
          <a:tailEnd type="triangle" w="med" len="med"/>
        </a:ln>
      </cdr:spPr>
    </cdr:sp>
  </cdr:relSizeAnchor>
  <cdr:relSizeAnchor xmlns:cdr="http://schemas.openxmlformats.org/drawingml/2006/chartDrawing">
    <cdr:from>
      <cdr:x>0.44825</cdr:x>
      <cdr:y>0.926</cdr:y>
    </cdr:from>
    <cdr:to>
      <cdr:x>0.62025</cdr:x>
      <cdr:y>0.97475</cdr:y>
    </cdr:to>
    <cdr:sp macro="" textlink="">
      <cdr:nvSpPr>
        <cdr:cNvPr id="9218" name="Text Box 2"/>
        <cdr:cNvSpPr txBox="1">
          <a:spLocks xmlns:a="http://schemas.openxmlformats.org/drawingml/2006/main" noChangeArrowheads="1"/>
        </cdr:cNvSpPr>
      </cdr:nvSpPr>
      <cdr:spPr bwMode="auto">
        <a:xfrm xmlns:a="http://schemas.openxmlformats.org/drawingml/2006/main">
          <a:off x="2480627" y="2707786"/>
          <a:ext cx="951852" cy="14255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none" lIns="18288" tIns="22860" rIns="0" bIns="0" anchor="t" upright="1">
          <a:spAutoFit/>
        </a:bodyPr>
        <a:lstStyle xmlns:a="http://schemas.openxmlformats.org/drawingml/2006/main"/>
        <a:p xmlns:a="http://schemas.openxmlformats.org/drawingml/2006/main">
          <a:pPr algn="l" rtl="0">
            <a:defRPr sz="1000"/>
          </a:pPr>
          <a:r>
            <a:rPr lang="ru-RU" sz="800" b="0" i="0" strike="noStrike">
              <a:solidFill>
                <a:srgbClr val="000000"/>
              </a:solidFill>
              <a:latin typeface="Times New Roman Cyr"/>
            </a:rPr>
            <a:t>направдение течения</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5B43FB-1A87-4E0D-ADAD-7003CFD275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1983</TotalTime>
  <Pages>73</Pages>
  <Words>29714</Words>
  <Characters>169376</Characters>
  <Application>Microsoft Office Word</Application>
  <DocSecurity>0</DocSecurity>
  <Lines>1411</Lines>
  <Paragraphs>397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198693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Alexandr Korsakov</dc:creator>
  <cp:lastModifiedBy>Наталья</cp:lastModifiedBy>
  <cp:revision>83</cp:revision>
  <cp:lastPrinted>2011-02-25T11:16:00Z</cp:lastPrinted>
  <dcterms:created xsi:type="dcterms:W3CDTF">2011-02-15T06:28:00Z</dcterms:created>
  <dcterms:modified xsi:type="dcterms:W3CDTF">2011-02-28T05:47:00Z</dcterms:modified>
</cp:coreProperties>
</file>